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FD82" w14:textId="77777777" w:rsidR="003F0FDA" w:rsidRPr="00890DD5" w:rsidRDefault="005B7028">
      <w:pPr>
        <w:shd w:val="clear" w:color="auto" w:fill="FFFFFF"/>
        <w:rPr>
          <w:lang w:val="lv-LV"/>
        </w:rPr>
      </w:pPr>
      <w:r w:rsidRPr="00890DD5">
        <w:rPr>
          <w:noProof/>
          <w:lang w:val="lv-LV"/>
        </w:rPr>
        <w:drawing>
          <wp:inline distT="0" distB="0" distL="0" distR="0" wp14:anchorId="76ABB5C8" wp14:editId="3469A3FB">
            <wp:extent cx="5457825" cy="13620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457825" cy="1362075"/>
                    </a:xfrm>
                    <a:prstGeom prst="rect">
                      <a:avLst/>
                    </a:prstGeom>
                    <a:ln/>
                  </pic:spPr>
                </pic:pic>
              </a:graphicData>
            </a:graphic>
          </wp:inline>
        </w:drawing>
      </w:r>
    </w:p>
    <w:p w14:paraId="36A23E97" w14:textId="77777777" w:rsidR="003F0FDA" w:rsidRPr="00890DD5" w:rsidRDefault="003F0FDA">
      <w:pPr>
        <w:shd w:val="clear" w:color="auto" w:fill="FFFFFF"/>
        <w:rPr>
          <w:lang w:val="lv-LV"/>
        </w:rPr>
      </w:pPr>
    </w:p>
    <w:p w14:paraId="094802F2" w14:textId="77777777" w:rsidR="003F0FDA" w:rsidRPr="00890DD5" w:rsidRDefault="003F0FDA">
      <w:pPr>
        <w:shd w:val="clear" w:color="auto" w:fill="FFFFFF"/>
        <w:rPr>
          <w:lang w:val="lv-LV"/>
        </w:rPr>
      </w:pPr>
    </w:p>
    <w:p w14:paraId="2AA5BA75" w14:textId="77777777" w:rsidR="003F0FDA" w:rsidRPr="00890DD5" w:rsidRDefault="003F0FDA">
      <w:pPr>
        <w:shd w:val="clear" w:color="auto" w:fill="FFFFFF"/>
        <w:rPr>
          <w:lang w:val="lv-LV"/>
        </w:rPr>
      </w:pPr>
    </w:p>
    <w:p w14:paraId="32EEEB5A" w14:textId="77777777" w:rsidR="003F0FDA" w:rsidRPr="00890DD5" w:rsidRDefault="003F0FDA">
      <w:pPr>
        <w:shd w:val="clear" w:color="auto" w:fill="FFFFFF"/>
        <w:rPr>
          <w:lang w:val="lv-LV"/>
        </w:rPr>
      </w:pPr>
    </w:p>
    <w:p w14:paraId="12C7B52A" w14:textId="77777777" w:rsidR="003F0FDA" w:rsidRPr="00890DD5" w:rsidRDefault="003F0FDA">
      <w:pPr>
        <w:shd w:val="clear" w:color="auto" w:fill="FFFFFF"/>
        <w:rPr>
          <w:lang w:val="lv-LV"/>
        </w:rPr>
      </w:pPr>
    </w:p>
    <w:p w14:paraId="127DBB17" w14:textId="77777777" w:rsidR="003F0FDA" w:rsidRPr="00890DD5" w:rsidRDefault="003F0FDA">
      <w:pPr>
        <w:shd w:val="clear" w:color="auto" w:fill="FFFFFF"/>
        <w:rPr>
          <w:lang w:val="lv-LV"/>
        </w:rPr>
      </w:pPr>
    </w:p>
    <w:p w14:paraId="7C7F28FC" w14:textId="77777777" w:rsidR="003F0FDA" w:rsidRPr="00890DD5" w:rsidRDefault="003F0FDA">
      <w:pPr>
        <w:shd w:val="clear" w:color="auto" w:fill="FFFFFF"/>
        <w:rPr>
          <w:lang w:val="lv-LV"/>
        </w:rPr>
      </w:pPr>
    </w:p>
    <w:p w14:paraId="35543E43" w14:textId="77777777" w:rsidR="003F0FDA" w:rsidRPr="00890DD5" w:rsidRDefault="003F0FDA">
      <w:pPr>
        <w:shd w:val="clear" w:color="auto" w:fill="FFFFFF"/>
        <w:rPr>
          <w:lang w:val="lv-LV"/>
        </w:rPr>
      </w:pPr>
    </w:p>
    <w:p w14:paraId="7BE56DC6" w14:textId="77777777" w:rsidR="003F0FDA" w:rsidRPr="00890DD5" w:rsidRDefault="003F0FDA">
      <w:pPr>
        <w:shd w:val="clear" w:color="auto" w:fill="FFFFFF"/>
        <w:rPr>
          <w:lang w:val="lv-LV"/>
        </w:rPr>
      </w:pPr>
    </w:p>
    <w:p w14:paraId="2BB1322D" w14:textId="77777777" w:rsidR="003F0FDA" w:rsidRPr="00890DD5" w:rsidRDefault="003F0FDA">
      <w:pPr>
        <w:shd w:val="clear" w:color="auto" w:fill="FFFFFF"/>
        <w:rPr>
          <w:lang w:val="lv-LV"/>
        </w:rPr>
      </w:pPr>
    </w:p>
    <w:p w14:paraId="47DEBBE4" w14:textId="77777777" w:rsidR="003F0FDA" w:rsidRPr="00890DD5" w:rsidRDefault="003F0FDA">
      <w:pPr>
        <w:shd w:val="clear" w:color="auto" w:fill="FFFFFF"/>
        <w:rPr>
          <w:lang w:val="lv-LV"/>
        </w:rPr>
      </w:pPr>
    </w:p>
    <w:p w14:paraId="46DB07F9" w14:textId="77777777" w:rsidR="003F0FDA" w:rsidRPr="00890DD5" w:rsidRDefault="005B7028">
      <w:pPr>
        <w:shd w:val="clear" w:color="auto" w:fill="FFFFFF"/>
        <w:tabs>
          <w:tab w:val="center" w:pos="4153"/>
          <w:tab w:val="left" w:pos="6675"/>
        </w:tabs>
        <w:jc w:val="center"/>
        <w:rPr>
          <w:b/>
          <w:sz w:val="36"/>
          <w:szCs w:val="36"/>
          <w:lang w:val="lv-LV"/>
        </w:rPr>
      </w:pPr>
      <w:r w:rsidRPr="00890DD5">
        <w:rPr>
          <w:b/>
          <w:sz w:val="36"/>
          <w:szCs w:val="36"/>
          <w:lang w:val="lv-LV"/>
        </w:rPr>
        <w:t>Pasaules valstu prakses situācijas izvērtējums</w:t>
      </w:r>
    </w:p>
    <w:p w14:paraId="5BCDB5BF" w14:textId="77777777" w:rsidR="003F0FDA" w:rsidRPr="00890DD5" w:rsidRDefault="003F0FDA">
      <w:pPr>
        <w:shd w:val="clear" w:color="auto" w:fill="FFFFFF"/>
        <w:tabs>
          <w:tab w:val="center" w:pos="4153"/>
          <w:tab w:val="left" w:pos="6675"/>
        </w:tabs>
        <w:jc w:val="center"/>
        <w:rPr>
          <w:b/>
          <w:sz w:val="24"/>
          <w:szCs w:val="24"/>
          <w:lang w:val="lv-LV"/>
        </w:rPr>
      </w:pPr>
    </w:p>
    <w:p w14:paraId="7DC23580" w14:textId="77777777" w:rsidR="003F0FDA" w:rsidRPr="00890DD5" w:rsidRDefault="005B7028">
      <w:pPr>
        <w:shd w:val="clear" w:color="auto" w:fill="FFFFFF"/>
        <w:tabs>
          <w:tab w:val="center" w:pos="4153"/>
          <w:tab w:val="left" w:pos="6675"/>
        </w:tabs>
        <w:jc w:val="center"/>
        <w:rPr>
          <w:lang w:val="lv-LV"/>
        </w:rPr>
      </w:pPr>
      <w:r w:rsidRPr="00890DD5">
        <w:rPr>
          <w:lang w:val="lv-LV"/>
        </w:rPr>
        <w:t>Pieredzes un labās prakses piemēri, nodrošinot mērķtiecīgus atbalsta un tematiskos pasākumus sabiedrības izpratnes un informētības paaugstināšanai</w:t>
      </w:r>
    </w:p>
    <w:p w14:paraId="1E8B7CE4" w14:textId="77777777" w:rsidR="003F0FDA" w:rsidRPr="00890DD5" w:rsidRDefault="003F0FDA">
      <w:pPr>
        <w:shd w:val="clear" w:color="auto" w:fill="FFFFFF"/>
        <w:tabs>
          <w:tab w:val="center" w:pos="4153"/>
          <w:tab w:val="left" w:pos="6675"/>
        </w:tabs>
        <w:jc w:val="center"/>
        <w:rPr>
          <w:lang w:val="lv-LV"/>
        </w:rPr>
      </w:pPr>
    </w:p>
    <w:p w14:paraId="68430760" w14:textId="77777777" w:rsidR="003F0FDA" w:rsidRPr="00890DD5" w:rsidRDefault="005B7028">
      <w:pPr>
        <w:shd w:val="clear" w:color="auto" w:fill="FFFFFF"/>
        <w:tabs>
          <w:tab w:val="center" w:pos="4153"/>
          <w:tab w:val="left" w:pos="6675"/>
        </w:tabs>
        <w:spacing w:before="240" w:after="240"/>
        <w:jc w:val="center"/>
        <w:rPr>
          <w:b/>
          <w:sz w:val="28"/>
          <w:szCs w:val="28"/>
          <w:lang w:val="lv-LV"/>
        </w:rPr>
      </w:pPr>
      <w:r w:rsidRPr="00890DD5">
        <w:rPr>
          <w:b/>
          <w:sz w:val="28"/>
          <w:szCs w:val="28"/>
          <w:lang w:val="lv-LV"/>
        </w:rPr>
        <w:t>par vecuma diskriminācijas pamatu</w:t>
      </w:r>
    </w:p>
    <w:p w14:paraId="6E7ED1D4" w14:textId="61310BCB" w:rsidR="003F0FDA" w:rsidRDefault="003F0FDA">
      <w:pPr>
        <w:shd w:val="clear" w:color="auto" w:fill="FFFFFF"/>
        <w:tabs>
          <w:tab w:val="center" w:pos="4153"/>
          <w:tab w:val="left" w:pos="6675"/>
        </w:tabs>
        <w:jc w:val="center"/>
        <w:rPr>
          <w:b/>
          <w:sz w:val="28"/>
          <w:szCs w:val="28"/>
          <w:lang w:val="lv-LV"/>
        </w:rPr>
      </w:pPr>
    </w:p>
    <w:p w14:paraId="319E5FC9" w14:textId="23CD7139" w:rsidR="00F16E8A" w:rsidRDefault="00F16E8A">
      <w:pPr>
        <w:shd w:val="clear" w:color="auto" w:fill="FFFFFF"/>
        <w:tabs>
          <w:tab w:val="center" w:pos="4153"/>
          <w:tab w:val="left" w:pos="6675"/>
        </w:tabs>
        <w:jc w:val="center"/>
        <w:rPr>
          <w:b/>
          <w:sz w:val="28"/>
          <w:szCs w:val="28"/>
          <w:lang w:val="lv-LV"/>
        </w:rPr>
      </w:pPr>
    </w:p>
    <w:p w14:paraId="1B7D4AF6" w14:textId="30B17C23" w:rsidR="00F16E8A" w:rsidRDefault="00F16E8A">
      <w:pPr>
        <w:shd w:val="clear" w:color="auto" w:fill="FFFFFF"/>
        <w:tabs>
          <w:tab w:val="center" w:pos="4153"/>
          <w:tab w:val="left" w:pos="6675"/>
        </w:tabs>
        <w:jc w:val="center"/>
        <w:rPr>
          <w:b/>
          <w:sz w:val="28"/>
          <w:szCs w:val="28"/>
          <w:lang w:val="lv-LV"/>
        </w:rPr>
      </w:pPr>
    </w:p>
    <w:p w14:paraId="23F40A1B" w14:textId="64347AE8" w:rsidR="00F16E8A" w:rsidRDefault="00F16E8A">
      <w:pPr>
        <w:shd w:val="clear" w:color="auto" w:fill="FFFFFF"/>
        <w:tabs>
          <w:tab w:val="center" w:pos="4153"/>
          <w:tab w:val="left" w:pos="6675"/>
        </w:tabs>
        <w:jc w:val="center"/>
        <w:rPr>
          <w:b/>
          <w:sz w:val="28"/>
          <w:szCs w:val="28"/>
          <w:lang w:val="lv-LV"/>
        </w:rPr>
      </w:pPr>
    </w:p>
    <w:p w14:paraId="4C5C12F6" w14:textId="03504ACD" w:rsidR="00F16E8A" w:rsidRDefault="00F16E8A">
      <w:pPr>
        <w:shd w:val="clear" w:color="auto" w:fill="FFFFFF"/>
        <w:tabs>
          <w:tab w:val="center" w:pos="4153"/>
          <w:tab w:val="left" w:pos="6675"/>
        </w:tabs>
        <w:jc w:val="center"/>
        <w:rPr>
          <w:b/>
          <w:sz w:val="28"/>
          <w:szCs w:val="28"/>
          <w:lang w:val="lv-LV"/>
        </w:rPr>
      </w:pPr>
    </w:p>
    <w:p w14:paraId="3A524F5F" w14:textId="02BBD280" w:rsidR="00F16E8A" w:rsidRDefault="00F16E8A">
      <w:pPr>
        <w:shd w:val="clear" w:color="auto" w:fill="FFFFFF"/>
        <w:tabs>
          <w:tab w:val="center" w:pos="4153"/>
          <w:tab w:val="left" w:pos="6675"/>
        </w:tabs>
        <w:jc w:val="center"/>
        <w:rPr>
          <w:b/>
          <w:sz w:val="28"/>
          <w:szCs w:val="28"/>
          <w:lang w:val="lv-LV"/>
        </w:rPr>
      </w:pPr>
    </w:p>
    <w:p w14:paraId="7A871A97" w14:textId="2C140580" w:rsidR="00F16E8A" w:rsidRDefault="00F16E8A">
      <w:pPr>
        <w:shd w:val="clear" w:color="auto" w:fill="FFFFFF"/>
        <w:tabs>
          <w:tab w:val="center" w:pos="4153"/>
          <w:tab w:val="left" w:pos="6675"/>
        </w:tabs>
        <w:jc w:val="center"/>
        <w:rPr>
          <w:b/>
          <w:sz w:val="28"/>
          <w:szCs w:val="28"/>
          <w:lang w:val="lv-LV"/>
        </w:rPr>
      </w:pPr>
    </w:p>
    <w:p w14:paraId="1723C69C" w14:textId="5287109C" w:rsidR="00F16E8A" w:rsidRDefault="00F16E8A">
      <w:pPr>
        <w:shd w:val="clear" w:color="auto" w:fill="FFFFFF"/>
        <w:tabs>
          <w:tab w:val="center" w:pos="4153"/>
          <w:tab w:val="left" w:pos="6675"/>
        </w:tabs>
        <w:jc w:val="center"/>
        <w:rPr>
          <w:b/>
          <w:sz w:val="28"/>
          <w:szCs w:val="28"/>
          <w:lang w:val="lv-LV"/>
        </w:rPr>
      </w:pPr>
    </w:p>
    <w:p w14:paraId="22950485" w14:textId="77777777" w:rsidR="00F16E8A" w:rsidRPr="00890DD5" w:rsidRDefault="00F16E8A">
      <w:pPr>
        <w:shd w:val="clear" w:color="auto" w:fill="FFFFFF"/>
        <w:tabs>
          <w:tab w:val="center" w:pos="4153"/>
          <w:tab w:val="left" w:pos="6675"/>
        </w:tabs>
        <w:jc w:val="center"/>
        <w:rPr>
          <w:b/>
          <w:sz w:val="28"/>
          <w:szCs w:val="28"/>
          <w:lang w:val="lv-LV"/>
        </w:rPr>
      </w:pPr>
    </w:p>
    <w:p w14:paraId="124497B2" w14:textId="77777777" w:rsidR="003F0FDA" w:rsidRPr="00890DD5" w:rsidRDefault="003F0FDA">
      <w:pPr>
        <w:shd w:val="clear" w:color="auto" w:fill="FFFFFF"/>
        <w:tabs>
          <w:tab w:val="center" w:pos="4153"/>
          <w:tab w:val="left" w:pos="6675"/>
        </w:tabs>
        <w:jc w:val="center"/>
        <w:rPr>
          <w:b/>
          <w:sz w:val="28"/>
          <w:szCs w:val="28"/>
          <w:lang w:val="lv-LV"/>
        </w:rPr>
      </w:pPr>
    </w:p>
    <w:p w14:paraId="416D0287" w14:textId="0EAC7B48" w:rsidR="00F16E8A" w:rsidRDefault="00F16E8A" w:rsidP="00F16E8A">
      <w:pPr>
        <w:jc w:val="center"/>
      </w:pPr>
      <w:r w:rsidRPr="00C7003B">
        <w:t xml:space="preserve">Pētījumu veicis SIA “PR Kvadrāts” sadarbībā ar </w:t>
      </w:r>
      <w:r w:rsidR="007D5791">
        <w:t>Zandu Rubeni</w:t>
      </w:r>
      <w:r>
        <w:t xml:space="preserve"> un </w:t>
      </w:r>
      <w:r w:rsidRPr="00C7003B">
        <w:t>Vidzemes Augstskola</w:t>
      </w:r>
      <w:r>
        <w:t xml:space="preserve">s </w:t>
      </w:r>
      <w:r w:rsidRPr="00C7003B">
        <w:t>Sociālo, ekonomisko un humanitāro pētījumu institūt</w:t>
      </w:r>
      <w:r>
        <w:t>u – autori Annu Broku</w:t>
      </w:r>
    </w:p>
    <w:p w14:paraId="0E06DE52" w14:textId="77777777" w:rsidR="00F16E8A" w:rsidRPr="00C7003B" w:rsidRDefault="00F16E8A" w:rsidP="00F16E8A">
      <w:pPr>
        <w:jc w:val="center"/>
      </w:pPr>
    </w:p>
    <w:p w14:paraId="6C7C4DDF" w14:textId="388BAB22" w:rsidR="003F0FDA" w:rsidRPr="00890DD5" w:rsidRDefault="00F16E8A" w:rsidP="00F16E8A">
      <w:pPr>
        <w:shd w:val="clear" w:color="auto" w:fill="FFFFFF"/>
        <w:tabs>
          <w:tab w:val="center" w:pos="4153"/>
          <w:tab w:val="left" w:pos="6675"/>
        </w:tabs>
        <w:jc w:val="center"/>
        <w:rPr>
          <w:b/>
          <w:sz w:val="28"/>
          <w:szCs w:val="28"/>
          <w:lang w:val="lv-LV"/>
        </w:rPr>
      </w:pPr>
      <w:r>
        <w:t>Rīga, 2022</w:t>
      </w:r>
      <w:r w:rsidR="005B7028" w:rsidRPr="00890DD5">
        <w:rPr>
          <w:lang w:val="lv-LV"/>
        </w:rPr>
        <w:br w:type="page"/>
      </w:r>
    </w:p>
    <w:p w14:paraId="77C4456A" w14:textId="77777777" w:rsidR="003F0FDA" w:rsidRPr="00890DD5" w:rsidRDefault="005B7028">
      <w:pPr>
        <w:pStyle w:val="Heading1"/>
        <w:spacing w:before="320" w:after="80"/>
        <w:jc w:val="center"/>
        <w:rPr>
          <w:b/>
          <w:color w:val="4A86E8"/>
          <w:sz w:val="28"/>
          <w:szCs w:val="28"/>
          <w:lang w:val="lv-LV"/>
        </w:rPr>
      </w:pPr>
      <w:bookmarkStart w:id="0" w:name="_ukj34vkc7iuy" w:colFirst="0" w:colLast="0"/>
      <w:bookmarkStart w:id="1" w:name="_Toc121117825"/>
      <w:bookmarkStart w:id="2" w:name="_Toc121117929"/>
      <w:bookmarkStart w:id="3" w:name="_Toc121118052"/>
      <w:bookmarkStart w:id="4" w:name="_Toc121118440"/>
      <w:bookmarkEnd w:id="0"/>
      <w:r w:rsidRPr="00890DD5">
        <w:rPr>
          <w:b/>
          <w:color w:val="4A86E8"/>
          <w:sz w:val="28"/>
          <w:szCs w:val="28"/>
          <w:lang w:val="lv-LV"/>
        </w:rPr>
        <w:lastRenderedPageBreak/>
        <w:t>Saturs</w:t>
      </w:r>
      <w:bookmarkEnd w:id="1"/>
      <w:bookmarkEnd w:id="2"/>
      <w:bookmarkEnd w:id="3"/>
      <w:bookmarkEnd w:id="4"/>
    </w:p>
    <w:p w14:paraId="37604E56" w14:textId="478AF6DD" w:rsidR="00A846CE" w:rsidRPr="00A846CE" w:rsidRDefault="00A846CE">
      <w:pPr>
        <w:pStyle w:val="TOC1"/>
        <w:tabs>
          <w:tab w:val="right" w:leader="dot" w:pos="9019"/>
        </w:tabs>
        <w:rPr>
          <w:rFonts w:asciiTheme="minorHAnsi" w:eastAsiaTheme="minorEastAsia" w:hAnsiTheme="minorHAnsi" w:cstheme="minorBidi"/>
          <w:noProof/>
          <w:color w:val="4F81BD" w:themeColor="accent1"/>
          <w:sz w:val="24"/>
          <w:szCs w:val="24"/>
          <w:lang w:val="en-LV"/>
        </w:rPr>
      </w:pPr>
      <w:r w:rsidRPr="00A846CE">
        <w:rPr>
          <w:color w:val="4F81BD" w:themeColor="accent1"/>
          <w:lang w:val="lv-LV"/>
        </w:rPr>
        <w:fldChar w:fldCharType="begin"/>
      </w:r>
      <w:r w:rsidRPr="00A846CE">
        <w:rPr>
          <w:color w:val="4F81BD" w:themeColor="accent1"/>
          <w:lang w:val="lv-LV"/>
        </w:rPr>
        <w:instrText xml:space="preserve"> TOC \o "1-3" \h \z \u </w:instrText>
      </w:r>
      <w:r w:rsidRPr="00A846CE">
        <w:rPr>
          <w:color w:val="4F81BD" w:themeColor="accent1"/>
          <w:lang w:val="lv-LV"/>
        </w:rPr>
        <w:fldChar w:fldCharType="separate"/>
      </w:r>
      <w:hyperlink w:anchor="_Toc121118440" w:history="1">
        <w:r w:rsidRPr="00A846CE">
          <w:rPr>
            <w:rStyle w:val="Hyperlink"/>
            <w:b/>
            <w:noProof/>
            <w:color w:val="4F81BD" w:themeColor="accent1"/>
            <w:lang w:val="lv-LV"/>
          </w:rPr>
          <w:t>Saturs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_Toc121118440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1</w:t>
        </w:r>
        <w:r w:rsidRPr="00A846CE">
          <w:rPr>
            <w:noProof/>
            <w:webHidden/>
            <w:color w:val="4F81BD" w:themeColor="accent1"/>
          </w:rPr>
          <w:fldChar w:fldCharType="end"/>
        </w:r>
      </w:hyperlink>
    </w:p>
    <w:p w14:paraId="04AA18A1" w14:textId="1AB6954D" w:rsidR="00A846CE" w:rsidRPr="00A846CE" w:rsidRDefault="00A846CE">
      <w:pPr>
        <w:pStyle w:val="TOC1"/>
        <w:tabs>
          <w:tab w:val="right" w:leader="dot" w:pos="9019"/>
        </w:tabs>
        <w:rPr>
          <w:rFonts w:asciiTheme="minorHAnsi" w:eastAsiaTheme="minorEastAsia" w:hAnsiTheme="minorHAnsi" w:cstheme="minorBidi"/>
          <w:noProof/>
          <w:color w:val="4F81BD" w:themeColor="accent1"/>
          <w:sz w:val="24"/>
          <w:szCs w:val="24"/>
          <w:lang w:val="en-LV"/>
        </w:rPr>
      </w:pPr>
      <w:hyperlink w:anchor="_Toc121118441" w:history="1">
        <w:r w:rsidRPr="00A846CE">
          <w:rPr>
            <w:rStyle w:val="Hyperlink"/>
            <w:b/>
            <w:noProof/>
            <w:color w:val="4F81BD" w:themeColor="accent1"/>
            <w:lang w:val="lv-LV"/>
          </w:rPr>
          <w:t>Kopsavilkums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_Toc121118441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2</w:t>
        </w:r>
        <w:r w:rsidRPr="00A846CE">
          <w:rPr>
            <w:noProof/>
            <w:webHidden/>
            <w:color w:val="4F81BD" w:themeColor="accent1"/>
          </w:rPr>
          <w:fldChar w:fldCharType="end"/>
        </w:r>
      </w:hyperlink>
    </w:p>
    <w:p w14:paraId="0C7F94BC" w14:textId="6A816D9B" w:rsidR="00A846CE" w:rsidRPr="00A846CE" w:rsidRDefault="00A846CE">
      <w:pPr>
        <w:pStyle w:val="TOC1"/>
        <w:tabs>
          <w:tab w:val="right" w:leader="dot" w:pos="9019"/>
        </w:tabs>
        <w:rPr>
          <w:rFonts w:asciiTheme="minorHAnsi" w:eastAsiaTheme="minorEastAsia" w:hAnsiTheme="minorHAnsi" w:cstheme="minorBidi"/>
          <w:noProof/>
          <w:color w:val="4F81BD" w:themeColor="accent1"/>
          <w:sz w:val="24"/>
          <w:szCs w:val="24"/>
          <w:lang w:val="en-LV"/>
        </w:rPr>
      </w:pPr>
      <w:hyperlink w:anchor="_Toc121118442" w:history="1">
        <w:r w:rsidRPr="00A846CE">
          <w:rPr>
            <w:rStyle w:val="Hyperlink"/>
            <w:b/>
            <w:noProof/>
            <w:color w:val="4F81BD" w:themeColor="accent1"/>
            <w:lang w:val="lv-LV"/>
          </w:rPr>
          <w:t>Ievads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_Toc121118442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3</w:t>
        </w:r>
        <w:r w:rsidRPr="00A846CE">
          <w:rPr>
            <w:noProof/>
            <w:webHidden/>
            <w:color w:val="4F81BD" w:themeColor="accent1"/>
          </w:rPr>
          <w:fldChar w:fldCharType="end"/>
        </w:r>
      </w:hyperlink>
    </w:p>
    <w:p w14:paraId="1579A546" w14:textId="7B39F1BF" w:rsidR="00A846CE" w:rsidRPr="00A846CE" w:rsidRDefault="00A846CE">
      <w:pPr>
        <w:pStyle w:val="TOC1"/>
        <w:tabs>
          <w:tab w:val="left" w:pos="720"/>
          <w:tab w:val="right" w:leader="dot" w:pos="9019"/>
        </w:tabs>
        <w:rPr>
          <w:rFonts w:asciiTheme="minorHAnsi" w:eastAsiaTheme="minorEastAsia" w:hAnsiTheme="minorHAnsi" w:cstheme="minorBidi"/>
          <w:noProof/>
          <w:color w:val="4F81BD" w:themeColor="accent1"/>
          <w:sz w:val="24"/>
          <w:szCs w:val="24"/>
          <w:lang w:val="en-LV"/>
        </w:rPr>
      </w:pPr>
      <w:hyperlink w:anchor="_Toc121118443" w:history="1">
        <w:r w:rsidRPr="00A846CE">
          <w:rPr>
            <w:rStyle w:val="Hyperlink"/>
            <w:b/>
            <w:noProof/>
            <w:color w:val="4F81BD" w:themeColor="accent1"/>
            <w:lang w:val="lv-LV"/>
          </w:rPr>
          <w:t>1.1.</w:t>
        </w:r>
        <w:r w:rsidRPr="00A846CE">
          <w:rPr>
            <w:rFonts w:asciiTheme="minorHAnsi" w:eastAsiaTheme="minorEastAsia" w:hAnsiTheme="minorHAnsi" w:cstheme="minorBidi"/>
            <w:noProof/>
            <w:color w:val="4F81BD" w:themeColor="accent1"/>
            <w:sz w:val="24"/>
            <w:szCs w:val="24"/>
            <w:lang w:val="en-LV"/>
          </w:rPr>
          <w:tab/>
        </w:r>
        <w:r w:rsidRPr="00A846CE">
          <w:rPr>
            <w:rStyle w:val="Hyperlink"/>
            <w:b/>
            <w:noProof/>
            <w:color w:val="4F81BD" w:themeColor="accent1"/>
            <w:lang w:val="lv-LV"/>
          </w:rPr>
          <w:t>Diskriminācija pēc vecuma: ietekme un sekas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_Toc121118443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4</w:t>
        </w:r>
        <w:r w:rsidRPr="00A846CE">
          <w:rPr>
            <w:noProof/>
            <w:webHidden/>
            <w:color w:val="4F81BD" w:themeColor="accent1"/>
          </w:rPr>
          <w:fldChar w:fldCharType="end"/>
        </w:r>
      </w:hyperlink>
    </w:p>
    <w:p w14:paraId="76C63203" w14:textId="0D5C2DE8" w:rsidR="00A846CE" w:rsidRPr="00A846CE" w:rsidRDefault="00A846CE">
      <w:pPr>
        <w:pStyle w:val="TOC2"/>
        <w:tabs>
          <w:tab w:val="right" w:leader="dot" w:pos="9019"/>
        </w:tabs>
        <w:rPr>
          <w:rFonts w:asciiTheme="minorHAnsi" w:eastAsiaTheme="minorEastAsia" w:hAnsiTheme="minorHAnsi" w:cstheme="minorBidi"/>
          <w:noProof/>
          <w:color w:val="4F81BD" w:themeColor="accent1"/>
          <w:sz w:val="24"/>
          <w:szCs w:val="24"/>
          <w:lang w:val="en-LV"/>
        </w:rPr>
      </w:pPr>
      <w:hyperlink w:anchor="_Toc121118444" w:history="1">
        <w:r w:rsidRPr="00A846CE">
          <w:rPr>
            <w:rStyle w:val="Hyperlink"/>
            <w:b/>
            <w:noProof/>
            <w:color w:val="4F81BD" w:themeColor="accent1"/>
            <w:lang w:val="lv-LV"/>
          </w:rPr>
          <w:t>1.1. Starptautisko tiesību principi ceļā uz cieņpilnu, veselīgu un aktīvu novecošanos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_Toc121118444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8</w:t>
        </w:r>
        <w:r w:rsidRPr="00A846CE">
          <w:rPr>
            <w:noProof/>
            <w:webHidden/>
            <w:color w:val="4F81BD" w:themeColor="accent1"/>
          </w:rPr>
          <w:fldChar w:fldCharType="end"/>
        </w:r>
      </w:hyperlink>
    </w:p>
    <w:p w14:paraId="2C799726" w14:textId="04AC958D" w:rsidR="00A846CE" w:rsidRPr="00A846CE" w:rsidRDefault="00A846CE">
      <w:pPr>
        <w:pStyle w:val="TOC1"/>
        <w:tabs>
          <w:tab w:val="left" w:pos="480"/>
          <w:tab w:val="right" w:leader="dot" w:pos="9019"/>
        </w:tabs>
        <w:rPr>
          <w:rFonts w:asciiTheme="minorHAnsi" w:eastAsiaTheme="minorEastAsia" w:hAnsiTheme="minorHAnsi" w:cstheme="minorBidi"/>
          <w:noProof/>
          <w:color w:val="4F81BD" w:themeColor="accent1"/>
          <w:sz w:val="24"/>
          <w:szCs w:val="24"/>
          <w:lang w:val="en-LV"/>
        </w:rPr>
      </w:pPr>
      <w:hyperlink w:anchor="_Toc121118445" w:history="1">
        <w:r w:rsidRPr="00A846CE">
          <w:rPr>
            <w:rStyle w:val="Hyperlink"/>
            <w:b/>
            <w:noProof/>
            <w:color w:val="4F81BD" w:themeColor="accent1"/>
            <w:lang w:val="lv-LV"/>
          </w:rPr>
          <w:t>2.</w:t>
        </w:r>
        <w:r w:rsidRPr="00A846CE">
          <w:rPr>
            <w:rFonts w:asciiTheme="minorHAnsi" w:eastAsiaTheme="minorEastAsia" w:hAnsiTheme="minorHAnsi" w:cstheme="minorBidi"/>
            <w:noProof/>
            <w:color w:val="4F81BD" w:themeColor="accent1"/>
            <w:sz w:val="24"/>
            <w:szCs w:val="24"/>
            <w:lang w:val="en-LV"/>
          </w:rPr>
          <w:tab/>
        </w:r>
        <w:r w:rsidRPr="00A846CE">
          <w:rPr>
            <w:rStyle w:val="Hyperlink"/>
            <w:b/>
            <w:noProof/>
            <w:color w:val="4F81BD" w:themeColor="accent1"/>
            <w:lang w:val="lv-LV"/>
          </w:rPr>
          <w:t>Pieredze un labās prakses piemēri: Igaunija, Dānija un Vācija</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_Toc121118445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11</w:t>
        </w:r>
        <w:r w:rsidRPr="00A846CE">
          <w:rPr>
            <w:noProof/>
            <w:webHidden/>
            <w:color w:val="4F81BD" w:themeColor="accent1"/>
          </w:rPr>
          <w:fldChar w:fldCharType="end"/>
        </w:r>
      </w:hyperlink>
    </w:p>
    <w:p w14:paraId="4FA86299" w14:textId="1EC47029" w:rsidR="00A846CE" w:rsidRPr="00A846CE" w:rsidRDefault="00A846CE">
      <w:pPr>
        <w:pStyle w:val="TOC2"/>
        <w:tabs>
          <w:tab w:val="right" w:leader="dot" w:pos="9019"/>
        </w:tabs>
        <w:rPr>
          <w:rFonts w:asciiTheme="minorHAnsi" w:eastAsiaTheme="minorEastAsia" w:hAnsiTheme="minorHAnsi" w:cstheme="minorBidi"/>
          <w:noProof/>
          <w:color w:val="4F81BD" w:themeColor="accent1"/>
          <w:sz w:val="24"/>
          <w:szCs w:val="24"/>
          <w:lang w:val="en-LV"/>
        </w:rPr>
      </w:pPr>
      <w:hyperlink w:anchor="_Toc121118446" w:history="1">
        <w:r w:rsidRPr="00A846CE">
          <w:rPr>
            <w:rStyle w:val="Hyperlink"/>
            <w:b/>
            <w:noProof/>
            <w:color w:val="4F81BD" w:themeColor="accent1"/>
            <w:lang w:val="lv-LV"/>
          </w:rPr>
          <w:t>2.1 Vācijas gadījuma analīze: federālā un vietējā līmeņa aktīva rīcībpolitika, sadarbība un līdzdalība</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_Toc121118446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13</w:t>
        </w:r>
        <w:r w:rsidRPr="00A846CE">
          <w:rPr>
            <w:noProof/>
            <w:webHidden/>
            <w:color w:val="4F81BD" w:themeColor="accent1"/>
          </w:rPr>
          <w:fldChar w:fldCharType="end"/>
        </w:r>
      </w:hyperlink>
    </w:p>
    <w:p w14:paraId="09DB609A" w14:textId="7F42CAAD" w:rsidR="00A846CE" w:rsidRPr="00A846CE" w:rsidRDefault="00A846CE">
      <w:pPr>
        <w:pStyle w:val="TOC3"/>
        <w:tabs>
          <w:tab w:val="right" w:leader="dot" w:pos="9019"/>
        </w:tabs>
        <w:rPr>
          <w:noProof/>
          <w:color w:val="4F81BD" w:themeColor="accent1"/>
        </w:rPr>
      </w:pPr>
      <w:hyperlink w:anchor="_Toc121118447" w:history="1">
        <w:r w:rsidRPr="00A846CE">
          <w:rPr>
            <w:rStyle w:val="Hyperlink"/>
            <w:b/>
            <w:bCs/>
            <w:i/>
            <w:noProof/>
            <w:color w:val="4F81BD" w:themeColor="accent1"/>
            <w:highlight w:val="white"/>
            <w:lang w:val="lv-LV"/>
          </w:rPr>
          <w:t>BAGSO</w:t>
        </w:r>
        <w:r w:rsidRPr="00A846CE">
          <w:rPr>
            <w:rStyle w:val="Hyperlink"/>
            <w:b/>
            <w:bCs/>
            <w:noProof/>
            <w:color w:val="4F81BD" w:themeColor="accent1"/>
            <w:highlight w:val="white"/>
            <w:lang w:val="lv-LV"/>
          </w:rPr>
          <w:t xml:space="preserve"> rīkotās kampaņas un mūžizglītības aktivitātes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_Toc121118447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15</w:t>
        </w:r>
        <w:r w:rsidRPr="00A846CE">
          <w:rPr>
            <w:noProof/>
            <w:webHidden/>
            <w:color w:val="4F81BD" w:themeColor="accent1"/>
          </w:rPr>
          <w:fldChar w:fldCharType="end"/>
        </w:r>
      </w:hyperlink>
    </w:p>
    <w:p w14:paraId="40159F54" w14:textId="00D50455" w:rsidR="00A846CE" w:rsidRPr="00A846CE" w:rsidRDefault="00A846CE">
      <w:pPr>
        <w:pStyle w:val="TOC3"/>
        <w:tabs>
          <w:tab w:val="right" w:leader="dot" w:pos="9019"/>
        </w:tabs>
        <w:rPr>
          <w:noProof/>
          <w:color w:val="4F81BD" w:themeColor="accent1"/>
        </w:rPr>
      </w:pPr>
      <w:hyperlink w:anchor="_Toc121118448" w:history="1">
        <w:r w:rsidRPr="00A846CE">
          <w:rPr>
            <w:rStyle w:val="Hyperlink"/>
            <w:b/>
            <w:bCs/>
            <w:noProof/>
            <w:color w:val="4F81BD" w:themeColor="accent1"/>
            <w:highlight w:val="white"/>
            <w:lang w:val="lv-LV"/>
          </w:rPr>
          <w:t>#DarüberReden kampaņa</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_Toc121118448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17</w:t>
        </w:r>
        <w:r w:rsidRPr="00A846CE">
          <w:rPr>
            <w:noProof/>
            <w:webHidden/>
            <w:color w:val="4F81BD" w:themeColor="accent1"/>
          </w:rPr>
          <w:fldChar w:fldCharType="end"/>
        </w:r>
      </w:hyperlink>
    </w:p>
    <w:p w14:paraId="188E39E0" w14:textId="762DD8A9" w:rsidR="00A846CE" w:rsidRPr="00A846CE" w:rsidRDefault="00A846CE">
      <w:pPr>
        <w:pStyle w:val="TOC3"/>
        <w:tabs>
          <w:tab w:val="right" w:leader="dot" w:pos="9019"/>
        </w:tabs>
        <w:rPr>
          <w:noProof/>
          <w:color w:val="4F81BD" w:themeColor="accent1"/>
        </w:rPr>
      </w:pPr>
      <w:hyperlink w:anchor="_Toc121118449" w:history="1">
        <w:r w:rsidRPr="00A846CE">
          <w:rPr>
            <w:rStyle w:val="Hyperlink"/>
            <w:b/>
            <w:bCs/>
            <w:noProof/>
            <w:color w:val="4F81BD" w:themeColor="accent1"/>
            <w:highlight w:val="white"/>
            <w:lang w:val="lv-LV"/>
          </w:rPr>
          <w:t xml:space="preserve">Kampaņa </w:t>
        </w:r>
        <w:r w:rsidRPr="00A846CE">
          <w:rPr>
            <w:rStyle w:val="Hyperlink"/>
            <w:b/>
            <w:bCs/>
            <w:i/>
            <w:iCs/>
            <w:noProof/>
            <w:color w:val="4F81BD" w:themeColor="accent1"/>
            <w:highlight w:val="white"/>
            <w:lang w:val="lv-LV"/>
          </w:rPr>
          <w:t>“Sie Wollen Wir Sehen!”</w:t>
        </w:r>
        <w:r w:rsidRPr="00A846CE">
          <w:rPr>
            <w:rStyle w:val="Hyperlink"/>
            <w:b/>
            <w:bCs/>
            <w:noProof/>
            <w:color w:val="4F81BD" w:themeColor="accent1"/>
            <w:highlight w:val="white"/>
            <w:lang w:val="lv-LV"/>
          </w:rPr>
          <w:t xml:space="preserve"> </w:t>
        </w:r>
        <w:r w:rsidRPr="00A846CE">
          <w:rPr>
            <w:rStyle w:val="Hyperlink"/>
            <w:b/>
            <w:bCs/>
            <w:noProof/>
            <w:color w:val="4F81BD" w:themeColor="accent1"/>
            <w:lang w:val="lv-LV"/>
          </w:rPr>
          <w:t xml:space="preserve">(Mēs </w:t>
        </w:r>
        <w:r w:rsidRPr="00A846CE">
          <w:rPr>
            <w:rStyle w:val="Hyperlink"/>
            <w:b/>
            <w:bCs/>
            <w:noProof/>
            <w:color w:val="4F81BD" w:themeColor="accent1"/>
            <w:highlight w:val="white"/>
            <w:lang w:val="lv-LV"/>
          </w:rPr>
          <w:t>vēlamies tevi redzēt)</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_Toc121118449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18</w:t>
        </w:r>
        <w:r w:rsidRPr="00A846CE">
          <w:rPr>
            <w:noProof/>
            <w:webHidden/>
            <w:color w:val="4F81BD" w:themeColor="accent1"/>
          </w:rPr>
          <w:fldChar w:fldCharType="end"/>
        </w:r>
      </w:hyperlink>
    </w:p>
    <w:p w14:paraId="234F107B" w14:textId="1DA332BC" w:rsidR="00A846CE" w:rsidRPr="00A846CE" w:rsidRDefault="00A846CE">
      <w:pPr>
        <w:pStyle w:val="TOC3"/>
        <w:tabs>
          <w:tab w:val="right" w:leader="dot" w:pos="9019"/>
        </w:tabs>
        <w:rPr>
          <w:noProof/>
          <w:color w:val="4F81BD" w:themeColor="accent1"/>
        </w:rPr>
      </w:pPr>
      <w:hyperlink w:anchor="_Toc121118450" w:history="1">
        <w:r w:rsidRPr="00A846CE">
          <w:rPr>
            <w:rStyle w:val="Hyperlink"/>
            <w:b/>
            <w:bCs/>
            <w:noProof/>
            <w:color w:val="4F81BD" w:themeColor="accent1"/>
            <w:highlight w:val="white"/>
            <w:lang w:val="lv-LV"/>
          </w:rPr>
          <w:t>#PLURAL2022 kampaņa Heidelbergā</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_Toc121118450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19</w:t>
        </w:r>
        <w:r w:rsidRPr="00A846CE">
          <w:rPr>
            <w:noProof/>
            <w:webHidden/>
            <w:color w:val="4F81BD" w:themeColor="accent1"/>
          </w:rPr>
          <w:fldChar w:fldCharType="end"/>
        </w:r>
      </w:hyperlink>
    </w:p>
    <w:p w14:paraId="2B380AD0" w14:textId="2F02D707" w:rsidR="00A846CE" w:rsidRPr="00A846CE" w:rsidRDefault="00A846CE">
      <w:pPr>
        <w:pStyle w:val="TOC2"/>
        <w:tabs>
          <w:tab w:val="right" w:leader="dot" w:pos="9019"/>
        </w:tabs>
        <w:rPr>
          <w:rFonts w:asciiTheme="minorHAnsi" w:eastAsiaTheme="minorEastAsia" w:hAnsiTheme="minorHAnsi" w:cstheme="minorBidi"/>
          <w:noProof/>
          <w:color w:val="4F81BD" w:themeColor="accent1"/>
          <w:sz w:val="24"/>
          <w:szCs w:val="24"/>
          <w:lang w:val="en-LV"/>
        </w:rPr>
      </w:pPr>
      <w:hyperlink w:anchor="_Toc121118451" w:history="1">
        <w:r w:rsidRPr="00A846CE">
          <w:rPr>
            <w:rStyle w:val="Hyperlink"/>
            <w:b/>
            <w:noProof/>
            <w:color w:val="4F81BD" w:themeColor="accent1"/>
            <w:lang w:val="lv-LV"/>
          </w:rPr>
          <w:t>2.2. Igaunijas gadījuma analīze: digitalizācija, aktīva nodarbinātība un sociālā aizsardzība</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_Toc121118451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20</w:t>
        </w:r>
        <w:r w:rsidRPr="00A846CE">
          <w:rPr>
            <w:noProof/>
            <w:webHidden/>
            <w:color w:val="4F81BD" w:themeColor="accent1"/>
          </w:rPr>
          <w:fldChar w:fldCharType="end"/>
        </w:r>
      </w:hyperlink>
    </w:p>
    <w:p w14:paraId="20039605" w14:textId="5B084633" w:rsidR="00A846CE" w:rsidRPr="00A846CE" w:rsidRDefault="00A846CE">
      <w:pPr>
        <w:pStyle w:val="TOC3"/>
        <w:tabs>
          <w:tab w:val="right" w:leader="dot" w:pos="9019"/>
        </w:tabs>
        <w:rPr>
          <w:noProof/>
          <w:color w:val="4F81BD" w:themeColor="accent1"/>
        </w:rPr>
      </w:pPr>
      <w:hyperlink w:anchor="_Toc121118452" w:history="1">
        <w:r w:rsidRPr="00A846CE">
          <w:rPr>
            <w:rStyle w:val="Hyperlink"/>
            <w:rFonts w:eastAsia="Roboto"/>
            <w:b/>
            <w:noProof/>
            <w:color w:val="4F81BD" w:themeColor="accent1"/>
            <w:highlight w:val="white"/>
            <w:lang w:val="lv-LV"/>
          </w:rPr>
          <w:t>EPÜL</w:t>
        </w:r>
        <w:r w:rsidRPr="00A846CE">
          <w:rPr>
            <w:rStyle w:val="Hyperlink"/>
            <w:b/>
            <w:noProof/>
            <w:color w:val="4F81BD" w:themeColor="accent1"/>
            <w:highlight w:val="white"/>
            <w:lang w:val="lv-LV"/>
          </w:rPr>
          <w:t xml:space="preserve"> organizācijas informācijas aktivitātes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_Toc121118452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24</w:t>
        </w:r>
        <w:r w:rsidRPr="00A846CE">
          <w:rPr>
            <w:noProof/>
            <w:webHidden/>
            <w:color w:val="4F81BD" w:themeColor="accent1"/>
          </w:rPr>
          <w:fldChar w:fldCharType="end"/>
        </w:r>
      </w:hyperlink>
    </w:p>
    <w:p w14:paraId="449F0A18" w14:textId="05583296" w:rsidR="00A846CE" w:rsidRPr="00A846CE" w:rsidRDefault="00A846CE">
      <w:pPr>
        <w:pStyle w:val="TOC3"/>
        <w:tabs>
          <w:tab w:val="right" w:leader="dot" w:pos="9019"/>
        </w:tabs>
        <w:rPr>
          <w:noProof/>
          <w:color w:val="4F81BD" w:themeColor="accent1"/>
        </w:rPr>
      </w:pPr>
      <w:hyperlink w:anchor="_Toc121118453" w:history="1">
        <w:r w:rsidRPr="00A846CE">
          <w:rPr>
            <w:rStyle w:val="Hyperlink"/>
            <w:b/>
            <w:bCs/>
            <w:i/>
            <w:noProof/>
            <w:color w:val="4F81BD" w:themeColor="accent1"/>
            <w:highlight w:val="white"/>
            <w:lang w:val="lv-LV"/>
          </w:rPr>
          <w:t>Eesti Erinoorsootöö Ühing noOR</w:t>
        </w:r>
        <w:r w:rsidRPr="00A846CE">
          <w:rPr>
            <w:rStyle w:val="Hyperlink"/>
            <w:b/>
            <w:bCs/>
            <w:noProof/>
            <w:color w:val="4F81BD" w:themeColor="accent1"/>
            <w:highlight w:val="white"/>
            <w:lang w:val="lv-LV"/>
          </w:rPr>
          <w:t xml:space="preserve"> organizācijas kampaņas un pasākumi</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_Toc121118453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26</w:t>
        </w:r>
        <w:r w:rsidRPr="00A846CE">
          <w:rPr>
            <w:noProof/>
            <w:webHidden/>
            <w:color w:val="4F81BD" w:themeColor="accent1"/>
          </w:rPr>
          <w:fldChar w:fldCharType="end"/>
        </w:r>
      </w:hyperlink>
    </w:p>
    <w:p w14:paraId="2453111D" w14:textId="7322B314" w:rsidR="00A846CE" w:rsidRPr="00A846CE" w:rsidRDefault="00A846CE">
      <w:pPr>
        <w:pStyle w:val="TOC3"/>
        <w:tabs>
          <w:tab w:val="right" w:leader="dot" w:pos="9019"/>
        </w:tabs>
        <w:rPr>
          <w:noProof/>
          <w:color w:val="4F81BD" w:themeColor="accent1"/>
        </w:rPr>
      </w:pPr>
      <w:hyperlink w:anchor="_Toc121118454" w:history="1">
        <w:r w:rsidRPr="00A846CE">
          <w:rPr>
            <w:rStyle w:val="Hyperlink"/>
            <w:b/>
            <w:bCs/>
            <w:i/>
            <w:noProof/>
            <w:color w:val="4F81BD" w:themeColor="accent1"/>
            <w:highlight w:val="white"/>
            <w:lang w:val="lv-LV"/>
          </w:rPr>
          <w:t>EstYes</w:t>
        </w:r>
        <w:r w:rsidRPr="00A846CE">
          <w:rPr>
            <w:rStyle w:val="Hyperlink"/>
            <w:b/>
            <w:bCs/>
            <w:noProof/>
            <w:color w:val="4F81BD" w:themeColor="accent1"/>
            <w:highlight w:val="white"/>
            <w:lang w:val="lv-LV"/>
          </w:rPr>
          <w:t xml:space="preserve"> jauniešu organizācijas informācijas un izglītības kampaņas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_Toc121118454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26</w:t>
        </w:r>
        <w:r w:rsidRPr="00A846CE">
          <w:rPr>
            <w:noProof/>
            <w:webHidden/>
            <w:color w:val="4F81BD" w:themeColor="accent1"/>
          </w:rPr>
          <w:fldChar w:fldCharType="end"/>
        </w:r>
      </w:hyperlink>
    </w:p>
    <w:p w14:paraId="21C44992" w14:textId="1A64A959" w:rsidR="00A846CE" w:rsidRPr="00A846CE" w:rsidRDefault="00A846CE">
      <w:pPr>
        <w:pStyle w:val="TOC2"/>
        <w:tabs>
          <w:tab w:val="right" w:leader="dot" w:pos="9019"/>
        </w:tabs>
        <w:rPr>
          <w:rFonts w:asciiTheme="minorHAnsi" w:eastAsiaTheme="minorEastAsia" w:hAnsiTheme="minorHAnsi" w:cstheme="minorBidi"/>
          <w:noProof/>
          <w:color w:val="4F81BD" w:themeColor="accent1"/>
          <w:sz w:val="24"/>
          <w:szCs w:val="24"/>
          <w:lang w:val="en-LV"/>
        </w:rPr>
      </w:pPr>
      <w:hyperlink w:anchor="_Toc121118455" w:history="1">
        <w:r w:rsidRPr="00A846CE">
          <w:rPr>
            <w:rStyle w:val="Hyperlink"/>
            <w:rFonts w:eastAsia="Roboto"/>
            <w:b/>
            <w:noProof/>
            <w:color w:val="4F81BD" w:themeColor="accent1"/>
            <w:lang w:val="lv-LV"/>
          </w:rPr>
          <w:t xml:space="preserve">2.3. </w:t>
        </w:r>
        <w:r w:rsidRPr="00A846CE">
          <w:rPr>
            <w:rStyle w:val="Hyperlink"/>
            <w:b/>
            <w:noProof/>
            <w:color w:val="4F81BD" w:themeColor="accent1"/>
            <w:lang w:val="lv-LV"/>
          </w:rPr>
          <w:t xml:space="preserve">Dānijas gadījuma analīze: </w:t>
        </w:r>
        <w:r w:rsidRPr="00A846CE">
          <w:rPr>
            <w:rStyle w:val="Hyperlink"/>
            <w:b/>
            <w:i/>
            <w:noProof/>
            <w:color w:val="4F81BD" w:themeColor="accent1"/>
            <w:lang w:val="lv-LV"/>
          </w:rPr>
          <w:t>elastdrošība</w:t>
        </w:r>
        <w:r w:rsidR="006601F4">
          <w:rPr>
            <w:rStyle w:val="Hyperlink"/>
            <w:b/>
            <w:noProof/>
            <w:color w:val="4F81BD" w:themeColor="accent1"/>
            <w:lang w:val="lv-LV"/>
          </w:rPr>
          <w:t xml:space="preserve">, veselīgs dzīves veids un aktīvs </w:t>
        </w:r>
        <w:r w:rsidRPr="00A846CE">
          <w:rPr>
            <w:rStyle w:val="Hyperlink"/>
            <w:b/>
            <w:noProof/>
            <w:color w:val="4F81BD" w:themeColor="accent1"/>
            <w:lang w:val="lv-LV"/>
          </w:rPr>
          <w:t xml:space="preserve">darba </w:t>
        </w:r>
        <w:r w:rsidR="006601F4">
          <w:rPr>
            <w:rStyle w:val="Hyperlink"/>
            <w:b/>
            <w:noProof/>
            <w:color w:val="4F81BD" w:themeColor="accent1"/>
            <w:lang w:val="lv-LV"/>
          </w:rPr>
          <w:t>mūžs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_Toc121118455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27</w:t>
        </w:r>
        <w:r w:rsidRPr="00A846CE">
          <w:rPr>
            <w:noProof/>
            <w:webHidden/>
            <w:color w:val="4F81BD" w:themeColor="accent1"/>
          </w:rPr>
          <w:fldChar w:fldCharType="end"/>
        </w:r>
      </w:hyperlink>
    </w:p>
    <w:p w14:paraId="02473D2F" w14:textId="1F1F472D" w:rsidR="00A846CE" w:rsidRPr="00A846CE" w:rsidRDefault="00A846CE">
      <w:pPr>
        <w:pStyle w:val="TOC3"/>
        <w:tabs>
          <w:tab w:val="right" w:leader="dot" w:pos="9019"/>
        </w:tabs>
        <w:rPr>
          <w:noProof/>
          <w:color w:val="4F81BD" w:themeColor="accent1"/>
        </w:rPr>
      </w:pPr>
      <w:hyperlink w:anchor="_Toc121118456" w:history="1">
        <w:r w:rsidRPr="00A846CE">
          <w:rPr>
            <w:rStyle w:val="Hyperlink"/>
            <w:b/>
            <w:bCs/>
            <w:i/>
            <w:noProof/>
            <w:color w:val="4F81BD" w:themeColor="accent1"/>
            <w:lang w:val="lv-LV"/>
          </w:rPr>
          <w:t>DaneAge</w:t>
        </w:r>
        <w:r w:rsidRPr="00A846CE">
          <w:rPr>
            <w:rStyle w:val="Hyperlink"/>
            <w:b/>
            <w:bCs/>
            <w:noProof/>
            <w:color w:val="4F81BD" w:themeColor="accent1"/>
            <w:lang w:val="lv-LV"/>
          </w:rPr>
          <w:t xml:space="preserve"> organizācijas darbība un līdzdalība</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_Toc121118456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29</w:t>
        </w:r>
        <w:r w:rsidRPr="00A846CE">
          <w:rPr>
            <w:noProof/>
            <w:webHidden/>
            <w:color w:val="4F81BD" w:themeColor="accent1"/>
          </w:rPr>
          <w:fldChar w:fldCharType="end"/>
        </w:r>
      </w:hyperlink>
    </w:p>
    <w:p w14:paraId="0202F112" w14:textId="457881B8" w:rsidR="00A846CE" w:rsidRPr="00A846CE" w:rsidRDefault="00A846CE">
      <w:pPr>
        <w:pStyle w:val="TOC3"/>
        <w:tabs>
          <w:tab w:val="right" w:leader="dot" w:pos="9019"/>
        </w:tabs>
        <w:rPr>
          <w:noProof/>
          <w:color w:val="4F81BD" w:themeColor="accent1"/>
        </w:rPr>
      </w:pPr>
      <w:hyperlink w:anchor="_Toc121118457" w:history="1">
        <w:r w:rsidRPr="00A846CE">
          <w:rPr>
            <w:rStyle w:val="Hyperlink"/>
            <w:b/>
            <w:bCs/>
            <w:noProof/>
            <w:color w:val="4F81BD" w:themeColor="accent1"/>
            <w:lang w:val="lv-LV"/>
          </w:rPr>
          <w:t>Get moving kampaņa</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_Toc121118457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29</w:t>
        </w:r>
        <w:r w:rsidRPr="00A846CE">
          <w:rPr>
            <w:noProof/>
            <w:webHidden/>
            <w:color w:val="4F81BD" w:themeColor="accent1"/>
          </w:rPr>
          <w:fldChar w:fldCharType="end"/>
        </w:r>
      </w:hyperlink>
    </w:p>
    <w:p w14:paraId="45E6ED79" w14:textId="1637D219" w:rsidR="00A846CE" w:rsidRPr="00A846CE" w:rsidRDefault="00A846CE">
      <w:pPr>
        <w:pStyle w:val="TOC3"/>
        <w:tabs>
          <w:tab w:val="right" w:leader="dot" w:pos="9019"/>
        </w:tabs>
        <w:rPr>
          <w:noProof/>
          <w:color w:val="4F81BD" w:themeColor="accent1"/>
        </w:rPr>
      </w:pPr>
      <w:hyperlink w:anchor="_Toc121118458" w:history="1">
        <w:r w:rsidRPr="00A846CE">
          <w:rPr>
            <w:rStyle w:val="Hyperlink"/>
            <w:b/>
            <w:bCs/>
            <w:noProof/>
            <w:color w:val="4F81BD" w:themeColor="accent1"/>
            <w:lang w:val="lv-LV"/>
          </w:rPr>
          <w:t>UNESCO Starptautiskā Viborgas zīmēšanas kampaņa #DrawWithDenmark 2021/ 2022</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_Toc121118458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30</w:t>
        </w:r>
        <w:r w:rsidRPr="00A846CE">
          <w:rPr>
            <w:noProof/>
            <w:webHidden/>
            <w:color w:val="4F81BD" w:themeColor="accent1"/>
          </w:rPr>
          <w:fldChar w:fldCharType="end"/>
        </w:r>
      </w:hyperlink>
    </w:p>
    <w:p w14:paraId="473112B1" w14:textId="113E5E3F" w:rsidR="00A846CE" w:rsidRPr="00A846CE" w:rsidRDefault="00A846CE">
      <w:pPr>
        <w:pStyle w:val="TOC1"/>
        <w:tabs>
          <w:tab w:val="right" w:leader="dot" w:pos="9019"/>
        </w:tabs>
        <w:rPr>
          <w:rFonts w:asciiTheme="minorHAnsi" w:eastAsiaTheme="minorEastAsia" w:hAnsiTheme="minorHAnsi" w:cstheme="minorBidi"/>
          <w:noProof/>
          <w:color w:val="4F81BD" w:themeColor="accent1"/>
          <w:sz w:val="24"/>
          <w:szCs w:val="24"/>
          <w:lang w:val="en-LV"/>
        </w:rPr>
      </w:pPr>
      <w:hyperlink w:anchor="_Toc121118459" w:history="1">
        <w:r w:rsidRPr="00A846CE">
          <w:rPr>
            <w:rStyle w:val="Hyperlink"/>
            <w:b/>
            <w:bCs/>
            <w:noProof/>
            <w:color w:val="4F81BD" w:themeColor="accent1"/>
            <w:lang w:val="lv-LV"/>
          </w:rPr>
          <w:t>Secinājumi</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_Toc121118459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31</w:t>
        </w:r>
        <w:r w:rsidRPr="00A846CE">
          <w:rPr>
            <w:noProof/>
            <w:webHidden/>
            <w:color w:val="4F81BD" w:themeColor="accent1"/>
          </w:rPr>
          <w:fldChar w:fldCharType="end"/>
        </w:r>
      </w:hyperlink>
    </w:p>
    <w:p w14:paraId="40A6FD66" w14:textId="7471EDC3" w:rsidR="00A846CE" w:rsidRPr="00A846CE" w:rsidRDefault="00A846CE">
      <w:pPr>
        <w:pStyle w:val="TOC1"/>
        <w:tabs>
          <w:tab w:val="right" w:leader="dot" w:pos="9019"/>
        </w:tabs>
        <w:rPr>
          <w:rFonts w:asciiTheme="minorHAnsi" w:eastAsiaTheme="minorEastAsia" w:hAnsiTheme="minorHAnsi" w:cstheme="minorBidi"/>
          <w:noProof/>
          <w:color w:val="4F81BD" w:themeColor="accent1"/>
          <w:sz w:val="24"/>
          <w:szCs w:val="24"/>
          <w:lang w:val="en-LV"/>
        </w:rPr>
      </w:pPr>
      <w:hyperlink w:anchor="_Toc121118460" w:history="1">
        <w:r w:rsidRPr="00A846CE">
          <w:rPr>
            <w:rStyle w:val="Hyperlink"/>
            <w:b/>
            <w:bCs/>
            <w:noProof/>
            <w:color w:val="4F81BD" w:themeColor="accent1"/>
            <w:lang w:val="lv-LV"/>
          </w:rPr>
          <w:t>Rekomendācijas</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_Toc121118460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33</w:t>
        </w:r>
        <w:r w:rsidRPr="00A846CE">
          <w:rPr>
            <w:noProof/>
            <w:webHidden/>
            <w:color w:val="4F81BD" w:themeColor="accent1"/>
          </w:rPr>
          <w:fldChar w:fldCharType="end"/>
        </w:r>
      </w:hyperlink>
    </w:p>
    <w:p w14:paraId="6153F783" w14:textId="6A49299F" w:rsidR="00A846CE" w:rsidRPr="00A846CE" w:rsidRDefault="00A846CE">
      <w:pPr>
        <w:pStyle w:val="TOC1"/>
        <w:tabs>
          <w:tab w:val="right" w:leader="dot" w:pos="9019"/>
        </w:tabs>
        <w:rPr>
          <w:rFonts w:asciiTheme="minorHAnsi" w:eastAsiaTheme="minorEastAsia" w:hAnsiTheme="minorHAnsi" w:cstheme="minorBidi"/>
          <w:noProof/>
          <w:color w:val="4F81BD" w:themeColor="accent1"/>
          <w:sz w:val="24"/>
          <w:szCs w:val="24"/>
          <w:lang w:val="en-LV"/>
        </w:rPr>
      </w:pPr>
      <w:hyperlink w:anchor="_Toc121118461" w:history="1">
        <w:r w:rsidRPr="00A846CE">
          <w:rPr>
            <w:rStyle w:val="Hyperlink"/>
            <w:b/>
            <w:bCs/>
            <w:noProof/>
            <w:color w:val="4F81BD" w:themeColor="accent1"/>
            <w:highlight w:val="white"/>
            <w:lang w:val="lv-LV"/>
          </w:rPr>
          <w:t>Izmantotā literatūra</w:t>
        </w:r>
        <w:r w:rsidRPr="00A846CE">
          <w:rPr>
            <w:noProof/>
            <w:webHidden/>
            <w:color w:val="4F81BD" w:themeColor="accent1"/>
          </w:rPr>
          <w:tab/>
        </w:r>
        <w:r w:rsidRPr="00A846CE">
          <w:rPr>
            <w:noProof/>
            <w:webHidden/>
            <w:color w:val="4F81BD" w:themeColor="accent1"/>
          </w:rPr>
          <w:fldChar w:fldCharType="begin"/>
        </w:r>
        <w:r w:rsidRPr="00A846CE">
          <w:rPr>
            <w:noProof/>
            <w:webHidden/>
            <w:color w:val="4F81BD" w:themeColor="accent1"/>
          </w:rPr>
          <w:instrText xml:space="preserve"> PAGEREF _Toc121118461 \h </w:instrText>
        </w:r>
        <w:r w:rsidRPr="00A846CE">
          <w:rPr>
            <w:noProof/>
            <w:webHidden/>
            <w:color w:val="4F81BD" w:themeColor="accent1"/>
          </w:rPr>
        </w:r>
        <w:r w:rsidRPr="00A846CE">
          <w:rPr>
            <w:noProof/>
            <w:webHidden/>
            <w:color w:val="4F81BD" w:themeColor="accent1"/>
          </w:rPr>
          <w:fldChar w:fldCharType="separate"/>
        </w:r>
        <w:r w:rsidRPr="00A846CE">
          <w:rPr>
            <w:noProof/>
            <w:webHidden/>
            <w:color w:val="4F81BD" w:themeColor="accent1"/>
          </w:rPr>
          <w:t>35</w:t>
        </w:r>
        <w:r w:rsidRPr="00A846CE">
          <w:rPr>
            <w:noProof/>
            <w:webHidden/>
            <w:color w:val="4F81BD" w:themeColor="accent1"/>
          </w:rPr>
          <w:fldChar w:fldCharType="end"/>
        </w:r>
      </w:hyperlink>
    </w:p>
    <w:p w14:paraId="3FA7F8CE" w14:textId="6D4B450A" w:rsidR="003F0FDA" w:rsidRPr="00890DD5" w:rsidRDefault="00A846CE">
      <w:pPr>
        <w:rPr>
          <w:lang w:val="lv-LV"/>
        </w:rPr>
      </w:pPr>
      <w:r w:rsidRPr="00A846CE">
        <w:rPr>
          <w:color w:val="4F81BD" w:themeColor="accent1"/>
          <w:lang w:val="lv-LV"/>
        </w:rPr>
        <w:fldChar w:fldCharType="end"/>
      </w:r>
    </w:p>
    <w:p w14:paraId="2A00D612" w14:textId="77777777" w:rsidR="003F0FDA" w:rsidRPr="00890DD5" w:rsidRDefault="005B7028">
      <w:pPr>
        <w:rPr>
          <w:lang w:val="lv-LV"/>
        </w:rPr>
      </w:pPr>
      <w:r w:rsidRPr="00890DD5">
        <w:rPr>
          <w:lang w:val="lv-LV"/>
        </w:rPr>
        <w:br w:type="page"/>
      </w:r>
    </w:p>
    <w:p w14:paraId="7D214534" w14:textId="2E9E1CF4" w:rsidR="003F0FDA" w:rsidRDefault="005B7028">
      <w:pPr>
        <w:pStyle w:val="Heading1"/>
        <w:spacing w:before="320" w:after="80"/>
        <w:jc w:val="center"/>
        <w:rPr>
          <w:b/>
          <w:color w:val="4A86E8"/>
          <w:sz w:val="28"/>
          <w:szCs w:val="28"/>
          <w:lang w:val="lv-LV"/>
        </w:rPr>
      </w:pPr>
      <w:bookmarkStart w:id="5" w:name="_1fob9te" w:colFirst="0" w:colLast="0"/>
      <w:bookmarkStart w:id="6" w:name="_Toc121117826"/>
      <w:bookmarkStart w:id="7" w:name="_Toc121117930"/>
      <w:bookmarkStart w:id="8" w:name="_Toc121118053"/>
      <w:bookmarkStart w:id="9" w:name="_Toc121118441"/>
      <w:bookmarkEnd w:id="5"/>
      <w:r w:rsidRPr="00890DD5">
        <w:rPr>
          <w:b/>
          <w:color w:val="4A86E8"/>
          <w:sz w:val="28"/>
          <w:szCs w:val="28"/>
          <w:lang w:val="lv-LV"/>
        </w:rPr>
        <w:lastRenderedPageBreak/>
        <w:t>Kopsavilkums</w:t>
      </w:r>
      <w:bookmarkEnd w:id="6"/>
      <w:bookmarkEnd w:id="7"/>
      <w:bookmarkEnd w:id="8"/>
      <w:bookmarkEnd w:id="9"/>
    </w:p>
    <w:p w14:paraId="128817C7" w14:textId="3B9A3981" w:rsidR="005E630B" w:rsidRDefault="00A96A5A" w:rsidP="00A96A5A">
      <w:pPr>
        <w:jc w:val="both"/>
        <w:rPr>
          <w:lang w:val="lv-LV"/>
        </w:rPr>
      </w:pPr>
      <w:r w:rsidRPr="00890DD5">
        <w:rPr>
          <w:lang w:val="lv-LV"/>
        </w:rPr>
        <w:t>Straujā novecošanā</w:t>
      </w:r>
      <w:r w:rsidR="009B326A">
        <w:rPr>
          <w:lang w:val="lv-LV"/>
        </w:rPr>
        <w:t>s</w:t>
      </w:r>
      <w:r w:rsidRPr="00890DD5">
        <w:rPr>
          <w:lang w:val="lv-LV"/>
        </w:rPr>
        <w:t xml:space="preserve"> </w:t>
      </w:r>
      <w:r>
        <w:rPr>
          <w:lang w:val="lv-LV"/>
        </w:rPr>
        <w:t>ir iemesls, kamdēļ</w:t>
      </w:r>
      <w:r w:rsidRPr="00890DD5">
        <w:rPr>
          <w:lang w:val="lv-LV"/>
        </w:rPr>
        <w:t xml:space="preserve"> Eiropā diskriminācija uz vecuma pamata</w:t>
      </w:r>
      <w:r w:rsidR="009B326A">
        <w:rPr>
          <w:lang w:val="lv-LV"/>
        </w:rPr>
        <w:t>,</w:t>
      </w:r>
      <w:r w:rsidRPr="00890DD5">
        <w:rPr>
          <w:lang w:val="lv-LV"/>
        </w:rPr>
        <w:t xml:space="preserve"> ir viens no nopietniem politikas dienaskārtības jautājumiem</w:t>
      </w:r>
      <w:r>
        <w:rPr>
          <w:lang w:val="lv-LV"/>
        </w:rPr>
        <w:t>.</w:t>
      </w:r>
      <w:r w:rsidRPr="00890DD5">
        <w:rPr>
          <w:lang w:val="lv-LV"/>
        </w:rPr>
        <w:t xml:space="preserve"> </w:t>
      </w:r>
      <w:r>
        <w:rPr>
          <w:lang w:val="lv-LV"/>
        </w:rPr>
        <w:t>Novecošanās skar</w:t>
      </w:r>
      <w:r w:rsidRPr="00890DD5">
        <w:rPr>
          <w:lang w:val="lv-LV"/>
        </w:rPr>
        <w:t xml:space="preserve"> nodarbinātību, veselības aprūpi, izglītību</w:t>
      </w:r>
      <w:r>
        <w:rPr>
          <w:lang w:val="lv-LV"/>
        </w:rPr>
        <w:t>, sociālās drošības</w:t>
      </w:r>
      <w:r w:rsidRPr="00890DD5">
        <w:rPr>
          <w:lang w:val="lv-LV"/>
        </w:rPr>
        <w:t xml:space="preserve"> u.c. jomas. Diskriminācija </w:t>
      </w:r>
      <w:r w:rsidR="009B326A">
        <w:rPr>
          <w:lang w:val="lv-LV"/>
        </w:rPr>
        <w:t xml:space="preserve">uz </w:t>
      </w:r>
      <w:r w:rsidRPr="00890DD5">
        <w:rPr>
          <w:lang w:val="lv-LV"/>
        </w:rPr>
        <w:t xml:space="preserve">vecuma </w:t>
      </w:r>
      <w:r w:rsidR="009B326A">
        <w:rPr>
          <w:lang w:val="lv-LV"/>
        </w:rPr>
        <w:t xml:space="preserve">pamata jeb </w:t>
      </w:r>
      <w:proofErr w:type="spellStart"/>
      <w:r w:rsidR="009B326A" w:rsidRPr="009B326A">
        <w:rPr>
          <w:i/>
          <w:iCs/>
          <w:lang w:val="lv-LV"/>
        </w:rPr>
        <w:t>eidžisms</w:t>
      </w:r>
      <w:proofErr w:type="spellEnd"/>
      <w:r w:rsidRPr="00890DD5">
        <w:rPr>
          <w:lang w:val="lv-LV"/>
        </w:rPr>
        <w:t xml:space="preserve"> ir atzīts par dzīves kvalitātes kavējošo faktoru, kas ietekmē </w:t>
      </w:r>
      <w:r>
        <w:rPr>
          <w:lang w:val="lv-LV"/>
        </w:rPr>
        <w:t>visas valsts</w:t>
      </w:r>
      <w:r w:rsidRPr="00890DD5">
        <w:rPr>
          <w:lang w:val="lv-LV"/>
        </w:rPr>
        <w:t xml:space="preserve"> labklājību un izaugsmi.</w:t>
      </w:r>
      <w:r>
        <w:rPr>
          <w:lang w:val="lv-LV"/>
        </w:rPr>
        <w:t xml:space="preserve"> </w:t>
      </w:r>
      <w:r w:rsidRPr="00890DD5">
        <w:rPr>
          <w:lang w:val="lv-LV"/>
        </w:rPr>
        <w:t>Pirmais solis, lai izprastu</w:t>
      </w:r>
      <w:r>
        <w:rPr>
          <w:lang w:val="lv-LV"/>
        </w:rPr>
        <w:t xml:space="preserve"> </w:t>
      </w:r>
      <w:proofErr w:type="spellStart"/>
      <w:r w:rsidRPr="00890DD5">
        <w:rPr>
          <w:i/>
          <w:lang w:val="lv-LV"/>
        </w:rPr>
        <w:t>eidžism</w:t>
      </w:r>
      <w:r>
        <w:rPr>
          <w:i/>
          <w:lang w:val="lv-LV"/>
        </w:rPr>
        <w:t>u</w:t>
      </w:r>
      <w:proofErr w:type="spellEnd"/>
      <w:r>
        <w:rPr>
          <w:i/>
          <w:lang w:val="lv-LV"/>
        </w:rPr>
        <w:t xml:space="preserve"> un tā</w:t>
      </w:r>
      <w:r w:rsidRPr="00890DD5">
        <w:rPr>
          <w:lang w:val="lv-LV"/>
        </w:rPr>
        <w:t xml:space="preserve"> sekas, ir jāatzīst, ka tas pastāv mūsu valstī un sabiedrībā.</w:t>
      </w:r>
      <w:r>
        <w:rPr>
          <w:lang w:val="lv-LV"/>
        </w:rPr>
        <w:t xml:space="preserve"> Igaunijas, Dānijas un Vācijas pieredze un labās prakses piemēri ļauj </w:t>
      </w:r>
      <w:r w:rsidR="009B326A">
        <w:rPr>
          <w:lang w:val="lv-LV"/>
        </w:rPr>
        <w:t xml:space="preserve">labāk izprast veidus, kā īstenot mērķtiecīgus atbalsta un tematiskos pasākumus diskriminācijas uz vecuma pamata novēršanā. Lai arī analīzei izvēlēto </w:t>
      </w:r>
      <w:r w:rsidR="005E630B">
        <w:rPr>
          <w:lang w:val="lv-LV"/>
        </w:rPr>
        <w:t>valst</w:t>
      </w:r>
      <w:r w:rsidR="009B326A">
        <w:rPr>
          <w:lang w:val="lv-LV"/>
        </w:rPr>
        <w:t>u</w:t>
      </w:r>
      <w:r w:rsidR="005E630B">
        <w:rPr>
          <w:lang w:val="lv-LV"/>
        </w:rPr>
        <w:t xml:space="preserve"> pieeja</w:t>
      </w:r>
      <w:r w:rsidR="009B326A">
        <w:rPr>
          <w:lang w:val="lv-LV"/>
        </w:rPr>
        <w:t>s</w:t>
      </w:r>
      <w:r w:rsidR="005E630B">
        <w:rPr>
          <w:lang w:val="lv-LV"/>
        </w:rPr>
        <w:t xml:space="preserve"> </w:t>
      </w:r>
      <w:r w:rsidR="009B326A">
        <w:rPr>
          <w:lang w:val="lv-LV"/>
        </w:rPr>
        <w:t>atšķiras</w:t>
      </w:r>
      <w:r w:rsidR="005E630B">
        <w:rPr>
          <w:lang w:val="lv-LV"/>
        </w:rPr>
        <w:t>, tās vien</w:t>
      </w:r>
      <w:r w:rsidR="009B326A">
        <w:rPr>
          <w:lang w:val="lv-LV"/>
        </w:rPr>
        <w:t>o sistemātiska un koordinēta pieeja, t.i., izglītības un informācijas pasākumu regularitāte, plašais iesaistīto pušu loks un atpazīstamība starptautiskā līmenī. V</w:t>
      </w:r>
      <w:r w:rsidR="005E630B">
        <w:rPr>
          <w:lang w:val="lv-LV"/>
        </w:rPr>
        <w:t xml:space="preserve">ienots </w:t>
      </w:r>
      <w:r w:rsidR="009B326A">
        <w:rPr>
          <w:lang w:val="lv-LV"/>
        </w:rPr>
        <w:t xml:space="preserve">ir arī </w:t>
      </w:r>
      <w:r w:rsidR="005E630B">
        <w:rPr>
          <w:lang w:val="lv-LV"/>
        </w:rPr>
        <w:t>redzējums par veselīgu un aktīvu novecošanos visās politikās, kā arī uz pierādījumiem balstīta pieeja attieksmes maiņa</w:t>
      </w:r>
      <w:r w:rsidR="009B326A">
        <w:rPr>
          <w:lang w:val="lv-LV"/>
        </w:rPr>
        <w:t>i sabiedrībā.</w:t>
      </w:r>
      <w:r w:rsidR="005E630B">
        <w:rPr>
          <w:lang w:val="lv-LV"/>
        </w:rPr>
        <w:t xml:space="preserve"> </w:t>
      </w:r>
      <w:proofErr w:type="spellStart"/>
      <w:r w:rsidR="005E630B">
        <w:rPr>
          <w:lang w:val="lv-LV"/>
        </w:rPr>
        <w:t>Izvērtējuma</w:t>
      </w:r>
      <w:proofErr w:type="spellEnd"/>
      <w:r w:rsidR="005E630B">
        <w:rPr>
          <w:lang w:val="lv-LV"/>
        </w:rPr>
        <w:t xml:space="preserve"> pirmajā daļā ir skaidroti galvenie iemesli, kāda ir </w:t>
      </w:r>
      <w:proofErr w:type="spellStart"/>
      <w:r w:rsidR="005E630B" w:rsidRPr="005E630B">
        <w:rPr>
          <w:i/>
          <w:iCs/>
          <w:lang w:val="lv-LV"/>
        </w:rPr>
        <w:t>eidžisma</w:t>
      </w:r>
      <w:proofErr w:type="spellEnd"/>
      <w:r w:rsidR="005E630B">
        <w:rPr>
          <w:lang w:val="lv-LV"/>
        </w:rPr>
        <w:t xml:space="preserve"> ietekme un sekas, t.sk., skaidrota starptautisko tiesību principu nozīme ceļā uz </w:t>
      </w:r>
      <w:proofErr w:type="spellStart"/>
      <w:r w:rsidR="005E630B">
        <w:rPr>
          <w:lang w:val="lv-LV"/>
        </w:rPr>
        <w:t>cieņpilnu</w:t>
      </w:r>
      <w:proofErr w:type="spellEnd"/>
      <w:r w:rsidR="005E630B">
        <w:rPr>
          <w:lang w:val="lv-LV"/>
        </w:rPr>
        <w:t xml:space="preserve">, veselīgu un aktīvu novecošanos. Otrajā daļā analizēta pieredze un labās prakses gadījumi Igaunijā, Dānijā un Vācijā, t.sk., veikta ar </w:t>
      </w:r>
      <w:proofErr w:type="spellStart"/>
      <w:r w:rsidR="005E630B" w:rsidRPr="005E630B">
        <w:rPr>
          <w:i/>
          <w:iCs/>
          <w:lang w:val="lv-LV"/>
        </w:rPr>
        <w:t>eidžismu</w:t>
      </w:r>
      <w:proofErr w:type="spellEnd"/>
      <w:r w:rsidR="005E630B" w:rsidRPr="005E630B">
        <w:rPr>
          <w:i/>
          <w:iCs/>
          <w:lang w:val="lv-LV"/>
        </w:rPr>
        <w:t xml:space="preserve"> </w:t>
      </w:r>
      <w:r w:rsidR="005E630B">
        <w:rPr>
          <w:lang w:val="lv-LV"/>
        </w:rPr>
        <w:t xml:space="preserve">saistīto kampaņu analīze. Nobeigumā apkopoti galvenie secinājumi un sniegtas rekomendācijas. </w:t>
      </w:r>
    </w:p>
    <w:p w14:paraId="269CD8FD" w14:textId="77777777" w:rsidR="009B326A" w:rsidRPr="00A96A5A" w:rsidRDefault="009B326A" w:rsidP="00A96A5A">
      <w:pPr>
        <w:jc w:val="both"/>
        <w:rPr>
          <w:lang w:val="lv-LV"/>
        </w:rPr>
      </w:pPr>
    </w:p>
    <w:p w14:paraId="0068E5D6" w14:textId="2B6A066E" w:rsidR="003F0FDA" w:rsidRPr="005E630B" w:rsidRDefault="005B7028">
      <w:pPr>
        <w:rPr>
          <w:b/>
          <w:color w:val="4A86E8"/>
          <w:sz w:val="28"/>
          <w:szCs w:val="28"/>
          <w:lang w:val="en-GB"/>
        </w:rPr>
      </w:pPr>
      <w:r w:rsidRPr="00890DD5">
        <w:rPr>
          <w:lang w:val="lv-LV"/>
        </w:rPr>
        <w:tab/>
      </w:r>
      <w:r w:rsidRPr="00890DD5">
        <w:rPr>
          <w:lang w:val="lv-LV"/>
        </w:rPr>
        <w:tab/>
      </w:r>
      <w:r w:rsidRPr="00890DD5">
        <w:rPr>
          <w:lang w:val="lv-LV"/>
        </w:rPr>
        <w:tab/>
      </w:r>
      <w:r w:rsidRPr="005E630B">
        <w:rPr>
          <w:lang w:val="en-GB"/>
        </w:rPr>
        <w:tab/>
      </w:r>
      <w:r w:rsidRPr="005E630B">
        <w:rPr>
          <w:lang w:val="en-GB"/>
        </w:rPr>
        <w:tab/>
      </w:r>
      <w:r w:rsidRPr="005E630B">
        <w:rPr>
          <w:b/>
          <w:color w:val="4A86E8"/>
          <w:sz w:val="28"/>
          <w:szCs w:val="28"/>
          <w:lang w:val="en-GB"/>
        </w:rPr>
        <w:t>S</w:t>
      </w:r>
      <w:r w:rsidR="001B08E3" w:rsidRPr="005E630B">
        <w:rPr>
          <w:b/>
          <w:color w:val="4A86E8"/>
          <w:sz w:val="28"/>
          <w:szCs w:val="28"/>
          <w:lang w:val="en-GB"/>
        </w:rPr>
        <w:t>um</w:t>
      </w:r>
      <w:r w:rsidRPr="005E630B">
        <w:rPr>
          <w:b/>
          <w:color w:val="4A86E8"/>
          <w:sz w:val="28"/>
          <w:szCs w:val="28"/>
          <w:lang w:val="en-GB"/>
        </w:rPr>
        <w:t>mary</w:t>
      </w:r>
    </w:p>
    <w:p w14:paraId="1D856BD3" w14:textId="77777777" w:rsidR="005E630B" w:rsidRPr="005E630B" w:rsidRDefault="005E630B" w:rsidP="009B326A">
      <w:pPr>
        <w:jc w:val="both"/>
        <w:rPr>
          <w:b/>
          <w:color w:val="4A86E8"/>
          <w:sz w:val="28"/>
          <w:szCs w:val="28"/>
          <w:lang w:val="en-GB"/>
        </w:rPr>
      </w:pPr>
    </w:p>
    <w:p w14:paraId="549D3D8F" w14:textId="2F6DDB15" w:rsidR="00A425D5" w:rsidRDefault="009B326A" w:rsidP="009B326A">
      <w:pPr>
        <w:jc w:val="both"/>
        <w:rPr>
          <w:lang w:val="en-GB"/>
        </w:rPr>
      </w:pPr>
      <w:r>
        <w:rPr>
          <w:lang w:val="en-GB"/>
        </w:rPr>
        <w:t>T</w:t>
      </w:r>
      <w:r w:rsidR="005E630B">
        <w:rPr>
          <w:lang w:val="en-GB"/>
        </w:rPr>
        <w:t xml:space="preserve">he </w:t>
      </w:r>
      <w:r>
        <w:rPr>
          <w:lang w:val="en-GB"/>
        </w:rPr>
        <w:t>ageism on</w:t>
      </w:r>
      <w:r w:rsidR="005E630B">
        <w:rPr>
          <w:lang w:val="en-GB"/>
        </w:rPr>
        <w:t xml:space="preserve"> the political agenda across the Europe</w:t>
      </w:r>
      <w:r>
        <w:rPr>
          <w:lang w:val="en-GB"/>
        </w:rPr>
        <w:t xml:space="preserve"> has become a serios reason due to ageing society. </w:t>
      </w:r>
      <w:r w:rsidRPr="009B326A">
        <w:rPr>
          <w:lang w:val="en-GB"/>
        </w:rPr>
        <w:t xml:space="preserve">Aging </w:t>
      </w:r>
      <w:r>
        <w:rPr>
          <w:lang w:val="en-GB"/>
        </w:rPr>
        <w:t>e</w:t>
      </w:r>
      <w:r w:rsidRPr="009B326A">
        <w:rPr>
          <w:lang w:val="en-GB"/>
        </w:rPr>
        <w:t xml:space="preserve">ffects employment, health care, education, social </w:t>
      </w:r>
      <w:proofErr w:type="gramStart"/>
      <w:r w:rsidRPr="009B326A">
        <w:rPr>
          <w:lang w:val="en-GB"/>
        </w:rPr>
        <w:t>security</w:t>
      </w:r>
      <w:proofErr w:type="gramEnd"/>
      <w:r w:rsidR="00A425D5">
        <w:rPr>
          <w:lang w:val="en-GB"/>
        </w:rPr>
        <w:t xml:space="preserve"> and other policy </w:t>
      </w:r>
      <w:r w:rsidRPr="009B326A">
        <w:rPr>
          <w:lang w:val="en-GB"/>
        </w:rPr>
        <w:t>fields. Discrimination based on age</w:t>
      </w:r>
      <w:r>
        <w:rPr>
          <w:lang w:val="en-GB"/>
        </w:rPr>
        <w:t xml:space="preserve"> grounds</w:t>
      </w:r>
      <w:r w:rsidRPr="009B326A">
        <w:rPr>
          <w:lang w:val="en-GB"/>
        </w:rPr>
        <w:t xml:space="preserve">, or </w:t>
      </w:r>
      <w:r w:rsidRPr="009B326A">
        <w:rPr>
          <w:i/>
          <w:iCs/>
          <w:lang w:val="en-GB"/>
        </w:rPr>
        <w:t>ageism</w:t>
      </w:r>
      <w:r w:rsidRPr="009B326A">
        <w:rPr>
          <w:lang w:val="en-GB"/>
        </w:rPr>
        <w:t xml:space="preserve">, is recognized as </w:t>
      </w:r>
      <w:r>
        <w:rPr>
          <w:lang w:val="en-GB"/>
        </w:rPr>
        <w:t>one of the</w:t>
      </w:r>
      <w:r w:rsidRPr="009B326A">
        <w:rPr>
          <w:lang w:val="en-GB"/>
        </w:rPr>
        <w:t xml:space="preserve"> factor</w:t>
      </w:r>
      <w:r>
        <w:rPr>
          <w:lang w:val="en-GB"/>
        </w:rPr>
        <w:t>s reducing</w:t>
      </w:r>
      <w:r w:rsidRPr="009B326A">
        <w:rPr>
          <w:lang w:val="en-GB"/>
        </w:rPr>
        <w:t xml:space="preserve"> the quality of life, </w:t>
      </w:r>
      <w:r w:rsidR="00504E5B">
        <w:rPr>
          <w:lang w:val="en-GB"/>
        </w:rPr>
        <w:t>although e</w:t>
      </w:r>
      <w:r w:rsidRPr="009B326A">
        <w:rPr>
          <w:lang w:val="en-GB"/>
        </w:rPr>
        <w:t>ffect</w:t>
      </w:r>
      <w:r w:rsidR="00504E5B">
        <w:rPr>
          <w:lang w:val="en-GB"/>
        </w:rPr>
        <w:t xml:space="preserve">ing </w:t>
      </w:r>
      <w:r w:rsidRPr="009B326A">
        <w:rPr>
          <w:lang w:val="en-GB"/>
        </w:rPr>
        <w:t>the</w:t>
      </w:r>
      <w:r w:rsidR="00504E5B">
        <w:rPr>
          <w:lang w:val="en-GB"/>
        </w:rPr>
        <w:t xml:space="preserve"> countries’</w:t>
      </w:r>
      <w:r w:rsidRPr="009B326A">
        <w:rPr>
          <w:lang w:val="en-GB"/>
        </w:rPr>
        <w:t xml:space="preserve"> </w:t>
      </w:r>
      <w:r w:rsidR="00504E5B">
        <w:rPr>
          <w:lang w:val="en-GB"/>
        </w:rPr>
        <w:t xml:space="preserve">development </w:t>
      </w:r>
      <w:r w:rsidRPr="009B326A">
        <w:rPr>
          <w:lang w:val="en-GB"/>
        </w:rPr>
        <w:t xml:space="preserve">and growth. </w:t>
      </w:r>
    </w:p>
    <w:p w14:paraId="42AF52E2" w14:textId="4630FC11" w:rsidR="009B326A" w:rsidRDefault="00A425D5" w:rsidP="009B326A">
      <w:pPr>
        <w:jc w:val="both"/>
        <w:rPr>
          <w:lang w:val="en-GB"/>
        </w:rPr>
      </w:pPr>
      <w:proofErr w:type="gramStart"/>
      <w:r>
        <w:rPr>
          <w:lang w:val="en-GB"/>
        </w:rPr>
        <w:t>In order to</w:t>
      </w:r>
      <w:proofErr w:type="gramEnd"/>
      <w:r>
        <w:rPr>
          <w:lang w:val="en-GB"/>
        </w:rPr>
        <w:t xml:space="preserve"> </w:t>
      </w:r>
      <w:r w:rsidR="009B326A" w:rsidRPr="009B326A">
        <w:rPr>
          <w:lang w:val="en-GB"/>
        </w:rPr>
        <w:t>understand</w:t>
      </w:r>
      <w:r w:rsidR="00504E5B">
        <w:rPr>
          <w:lang w:val="en-GB"/>
        </w:rPr>
        <w:t xml:space="preserve"> </w:t>
      </w:r>
      <w:r w:rsidR="009B326A" w:rsidRPr="00A425D5">
        <w:rPr>
          <w:i/>
          <w:iCs/>
          <w:lang w:val="en-GB"/>
        </w:rPr>
        <w:t xml:space="preserve">ageism </w:t>
      </w:r>
      <w:r w:rsidR="009B326A" w:rsidRPr="009B326A">
        <w:rPr>
          <w:lang w:val="en-GB"/>
        </w:rPr>
        <w:t xml:space="preserve">and its effects </w:t>
      </w:r>
      <w:r>
        <w:rPr>
          <w:lang w:val="en-GB"/>
        </w:rPr>
        <w:t>we need to</w:t>
      </w:r>
      <w:r w:rsidR="009B326A" w:rsidRPr="009B326A">
        <w:rPr>
          <w:lang w:val="en-GB"/>
        </w:rPr>
        <w:t xml:space="preserve"> recognize that it exists in our country and society. The good practice</w:t>
      </w:r>
      <w:r w:rsidR="00504E5B">
        <w:rPr>
          <w:lang w:val="en-GB"/>
        </w:rPr>
        <w:t>s and</w:t>
      </w:r>
      <w:r w:rsidR="009B326A" w:rsidRPr="009B326A">
        <w:rPr>
          <w:lang w:val="en-GB"/>
        </w:rPr>
        <w:t xml:space="preserve"> examples of Estonia, Denmark and Germany allow </w:t>
      </w:r>
      <w:r w:rsidR="00504E5B">
        <w:rPr>
          <w:lang w:val="en-GB"/>
        </w:rPr>
        <w:t xml:space="preserve">to gain </w:t>
      </w:r>
      <w:r w:rsidR="009B326A" w:rsidRPr="009B326A">
        <w:rPr>
          <w:lang w:val="en-GB"/>
        </w:rPr>
        <w:t xml:space="preserve">a better understanding </w:t>
      </w:r>
      <w:r w:rsidR="00504E5B">
        <w:rPr>
          <w:lang w:val="en-GB"/>
        </w:rPr>
        <w:t>about the</w:t>
      </w:r>
      <w:r w:rsidR="009B326A" w:rsidRPr="009B326A">
        <w:rPr>
          <w:lang w:val="en-GB"/>
        </w:rPr>
        <w:t xml:space="preserve"> implement</w:t>
      </w:r>
      <w:r w:rsidR="00504E5B">
        <w:rPr>
          <w:lang w:val="en-GB"/>
        </w:rPr>
        <w:t>ation of the</w:t>
      </w:r>
      <w:r w:rsidR="009B326A" w:rsidRPr="009B326A">
        <w:rPr>
          <w:lang w:val="en-GB"/>
        </w:rPr>
        <w:t xml:space="preserve"> targeted support and thematic measures in the prevention of age discrimination. Although the approaches of the</w:t>
      </w:r>
      <w:r>
        <w:rPr>
          <w:lang w:val="en-GB"/>
        </w:rPr>
        <w:t xml:space="preserve"> selected</w:t>
      </w:r>
      <w:r w:rsidR="009B326A" w:rsidRPr="009B326A">
        <w:rPr>
          <w:lang w:val="en-GB"/>
        </w:rPr>
        <w:t xml:space="preserve"> countries for analysis differ, they are united by a systematic and coordinated approach, i.e.</w:t>
      </w:r>
      <w:r w:rsidR="00504E5B">
        <w:rPr>
          <w:lang w:val="en-GB"/>
        </w:rPr>
        <w:t>,</w:t>
      </w:r>
      <w:r w:rsidR="009B326A" w:rsidRPr="009B326A">
        <w:rPr>
          <w:lang w:val="en-GB"/>
        </w:rPr>
        <w:t xml:space="preserve"> the regularity of educational and information measures, the wide range of stakeholders </w:t>
      </w:r>
      <w:r>
        <w:rPr>
          <w:lang w:val="en-GB"/>
        </w:rPr>
        <w:t xml:space="preserve">involved </w:t>
      </w:r>
      <w:r w:rsidR="009B326A" w:rsidRPr="009B326A">
        <w:rPr>
          <w:lang w:val="en-GB"/>
        </w:rPr>
        <w:t xml:space="preserve">and recognition </w:t>
      </w:r>
      <w:r>
        <w:rPr>
          <w:lang w:val="en-GB"/>
        </w:rPr>
        <w:t xml:space="preserve">of activities </w:t>
      </w:r>
      <w:r w:rsidR="009B326A" w:rsidRPr="009B326A">
        <w:rPr>
          <w:lang w:val="en-GB"/>
        </w:rPr>
        <w:t xml:space="preserve">at the international level. There is also a common vision of healthy and active aging in all policies, as well as an evidence-based approach to changing attitudes in society. </w:t>
      </w:r>
      <w:r>
        <w:rPr>
          <w:lang w:val="en-GB"/>
        </w:rPr>
        <w:t>In the first part we explain</w:t>
      </w:r>
      <w:r w:rsidR="009B326A" w:rsidRPr="009B326A">
        <w:rPr>
          <w:lang w:val="en-GB"/>
        </w:rPr>
        <w:t xml:space="preserve"> the main reasons of ageism, including the importance of the principles of international law </w:t>
      </w:r>
      <w:r>
        <w:rPr>
          <w:lang w:val="en-GB"/>
        </w:rPr>
        <w:t xml:space="preserve">and </w:t>
      </w:r>
      <w:r w:rsidR="00B579BF">
        <w:rPr>
          <w:lang w:val="en-GB"/>
        </w:rPr>
        <w:t xml:space="preserve">its effect </w:t>
      </w:r>
      <w:r w:rsidR="009B326A" w:rsidRPr="009B326A">
        <w:rPr>
          <w:lang w:val="en-GB"/>
        </w:rPr>
        <w:t>on the path to</w:t>
      </w:r>
      <w:r>
        <w:rPr>
          <w:lang w:val="en-GB"/>
        </w:rPr>
        <w:t xml:space="preserve"> dignity,</w:t>
      </w:r>
      <w:r w:rsidR="009B326A" w:rsidRPr="009B326A">
        <w:rPr>
          <w:lang w:val="en-GB"/>
        </w:rPr>
        <w:t xml:space="preserve"> healthy and active aging</w:t>
      </w:r>
      <w:r>
        <w:rPr>
          <w:lang w:val="en-GB"/>
        </w:rPr>
        <w:t xml:space="preserve"> society</w:t>
      </w:r>
      <w:r w:rsidR="009B326A" w:rsidRPr="009B326A">
        <w:rPr>
          <w:lang w:val="en-GB"/>
        </w:rPr>
        <w:t xml:space="preserve">. </w:t>
      </w:r>
      <w:r w:rsidR="00B579BF">
        <w:rPr>
          <w:lang w:val="en-GB"/>
        </w:rPr>
        <w:t>In the</w:t>
      </w:r>
      <w:r w:rsidR="009B326A" w:rsidRPr="009B326A">
        <w:rPr>
          <w:lang w:val="en-GB"/>
        </w:rPr>
        <w:t xml:space="preserve"> second part </w:t>
      </w:r>
      <w:r w:rsidR="00B579BF">
        <w:rPr>
          <w:lang w:val="en-GB"/>
        </w:rPr>
        <w:t>we analyse the</w:t>
      </w:r>
      <w:r w:rsidR="009B326A" w:rsidRPr="009B326A">
        <w:rPr>
          <w:lang w:val="en-GB"/>
        </w:rPr>
        <w:t xml:space="preserve"> experience and good practice</w:t>
      </w:r>
      <w:r w:rsidR="00B579BF">
        <w:rPr>
          <w:lang w:val="en-GB"/>
        </w:rPr>
        <w:t>s</w:t>
      </w:r>
      <w:r w:rsidR="009B326A" w:rsidRPr="009B326A">
        <w:rPr>
          <w:lang w:val="en-GB"/>
        </w:rPr>
        <w:t xml:space="preserve"> in Estonia, </w:t>
      </w:r>
      <w:proofErr w:type="gramStart"/>
      <w:r w:rsidR="009B326A" w:rsidRPr="009B326A">
        <w:rPr>
          <w:lang w:val="en-GB"/>
        </w:rPr>
        <w:t>Denmark</w:t>
      </w:r>
      <w:proofErr w:type="gramEnd"/>
      <w:r w:rsidR="009B326A" w:rsidRPr="009B326A">
        <w:rPr>
          <w:lang w:val="en-GB"/>
        </w:rPr>
        <w:t xml:space="preserve"> and Germany, including </w:t>
      </w:r>
      <w:r w:rsidR="00B579BF">
        <w:rPr>
          <w:lang w:val="en-GB"/>
        </w:rPr>
        <w:t>information</w:t>
      </w:r>
      <w:r w:rsidR="009B326A" w:rsidRPr="009B326A">
        <w:rPr>
          <w:lang w:val="en-GB"/>
        </w:rPr>
        <w:t xml:space="preserve"> campaigns related to ageism. In the end, the main conclusions and recommendations are presented.</w:t>
      </w:r>
    </w:p>
    <w:p w14:paraId="534605A7" w14:textId="77777777" w:rsidR="003F0FDA" w:rsidRPr="00890DD5" w:rsidRDefault="005B7028">
      <w:pPr>
        <w:pStyle w:val="Heading1"/>
        <w:spacing w:before="320" w:after="80"/>
        <w:jc w:val="center"/>
        <w:rPr>
          <w:b/>
          <w:color w:val="4A86E8"/>
          <w:sz w:val="28"/>
          <w:szCs w:val="28"/>
          <w:lang w:val="lv-LV"/>
        </w:rPr>
      </w:pPr>
      <w:bookmarkStart w:id="10" w:name="_ipnhidqs4nko" w:colFirst="0" w:colLast="0"/>
      <w:bookmarkEnd w:id="10"/>
      <w:r w:rsidRPr="00890DD5">
        <w:rPr>
          <w:lang w:val="lv-LV"/>
        </w:rPr>
        <w:br w:type="page"/>
      </w:r>
    </w:p>
    <w:p w14:paraId="66FB7AB4" w14:textId="4DA59ADA" w:rsidR="003F0FDA" w:rsidRPr="00504E5B" w:rsidRDefault="005B7028" w:rsidP="00504E5B">
      <w:pPr>
        <w:pStyle w:val="Heading1"/>
        <w:spacing w:before="320" w:after="80"/>
        <w:jc w:val="center"/>
        <w:rPr>
          <w:b/>
          <w:color w:val="4A86E8"/>
          <w:sz w:val="28"/>
          <w:szCs w:val="28"/>
          <w:lang w:val="lv-LV"/>
        </w:rPr>
      </w:pPr>
      <w:bookmarkStart w:id="11" w:name="_lndabcymlwhk" w:colFirst="0" w:colLast="0"/>
      <w:bookmarkStart w:id="12" w:name="_Toc121117827"/>
      <w:bookmarkStart w:id="13" w:name="_Toc121117931"/>
      <w:bookmarkStart w:id="14" w:name="_Toc121118054"/>
      <w:bookmarkStart w:id="15" w:name="_Toc121118442"/>
      <w:bookmarkEnd w:id="11"/>
      <w:r w:rsidRPr="00890DD5">
        <w:rPr>
          <w:b/>
          <w:color w:val="4A86E8"/>
          <w:sz w:val="28"/>
          <w:szCs w:val="28"/>
          <w:lang w:val="lv-LV"/>
        </w:rPr>
        <w:lastRenderedPageBreak/>
        <w:t>Ievads</w:t>
      </w:r>
      <w:bookmarkEnd w:id="12"/>
      <w:bookmarkEnd w:id="13"/>
      <w:bookmarkEnd w:id="14"/>
      <w:bookmarkEnd w:id="15"/>
    </w:p>
    <w:p w14:paraId="15594B0F" w14:textId="52FAF027" w:rsidR="002B200F" w:rsidRDefault="00504E5B" w:rsidP="002B200F">
      <w:pPr>
        <w:ind w:firstLine="720"/>
        <w:jc w:val="both"/>
        <w:rPr>
          <w:lang w:val="lv-LV"/>
        </w:rPr>
      </w:pPr>
      <w:r>
        <w:rPr>
          <w:lang w:val="lv-LV"/>
        </w:rPr>
        <w:t>D</w:t>
      </w:r>
      <w:r w:rsidR="005B7028" w:rsidRPr="00890DD5">
        <w:rPr>
          <w:lang w:val="lv-LV"/>
        </w:rPr>
        <w:t>iskriminācija uz vecuma pamata</w:t>
      </w:r>
      <w:r>
        <w:rPr>
          <w:lang w:val="lv-LV"/>
        </w:rPr>
        <w:t xml:space="preserve"> jeb </w:t>
      </w:r>
      <w:proofErr w:type="spellStart"/>
      <w:r w:rsidRPr="00504E5B">
        <w:rPr>
          <w:i/>
          <w:iCs/>
          <w:lang w:val="lv-LV"/>
        </w:rPr>
        <w:t>eidžisms</w:t>
      </w:r>
      <w:proofErr w:type="spellEnd"/>
      <w:r>
        <w:rPr>
          <w:lang w:val="lv-LV"/>
        </w:rPr>
        <w:t xml:space="preserve"> ir saistīts ar straujo iedzīvotāju novecošanos Eiropā. Tas i</w:t>
      </w:r>
      <w:r w:rsidR="004F3F68">
        <w:rPr>
          <w:lang w:val="lv-LV"/>
        </w:rPr>
        <w:t>r</w:t>
      </w:r>
      <w:r>
        <w:rPr>
          <w:lang w:val="lv-LV"/>
        </w:rPr>
        <w:t xml:space="preserve"> valsts </w:t>
      </w:r>
      <w:r w:rsidR="005B7028" w:rsidRPr="00890DD5">
        <w:rPr>
          <w:lang w:val="lv-LV"/>
        </w:rPr>
        <w:t>politikas dienaskārtības jautājum</w:t>
      </w:r>
      <w:r w:rsidR="004F3F68">
        <w:rPr>
          <w:lang w:val="lv-LV"/>
        </w:rPr>
        <w:t>s</w:t>
      </w:r>
      <w:r w:rsidR="005B7028" w:rsidRPr="00890DD5">
        <w:rPr>
          <w:lang w:val="lv-LV"/>
        </w:rPr>
        <w:t>, kas skar nodarbinātību, veselības aprūpi, izglītību u.c. jomas</w:t>
      </w:r>
      <w:r>
        <w:rPr>
          <w:lang w:val="lv-LV"/>
        </w:rPr>
        <w:t>.</w:t>
      </w:r>
      <w:r w:rsidR="005B7028" w:rsidRPr="00890DD5">
        <w:rPr>
          <w:lang w:val="lv-LV"/>
        </w:rPr>
        <w:t xml:space="preserve"> Diskriminācija </w:t>
      </w:r>
      <w:r>
        <w:rPr>
          <w:lang w:val="lv-LV"/>
        </w:rPr>
        <w:t>uz vecuma pamata</w:t>
      </w:r>
      <w:r w:rsidR="005B7028" w:rsidRPr="00890DD5">
        <w:rPr>
          <w:lang w:val="lv-LV"/>
        </w:rPr>
        <w:t xml:space="preserve"> ir atzīts par dzīves kvalitātes kavējošo faktoru, kas ietekmē </w:t>
      </w:r>
      <w:r w:rsidR="004F3F68">
        <w:rPr>
          <w:lang w:val="lv-LV"/>
        </w:rPr>
        <w:t>valsts</w:t>
      </w:r>
      <w:r w:rsidR="005B7028" w:rsidRPr="00890DD5">
        <w:rPr>
          <w:lang w:val="lv-LV"/>
        </w:rPr>
        <w:t xml:space="preserve"> labklājību un izaugsmi. Pateicoties Dr. </w:t>
      </w:r>
      <w:proofErr w:type="spellStart"/>
      <w:r w:rsidR="005B7028" w:rsidRPr="00890DD5">
        <w:rPr>
          <w:lang w:val="lv-LV"/>
        </w:rPr>
        <w:t>R.Batlera</w:t>
      </w:r>
      <w:proofErr w:type="spellEnd"/>
      <w:r w:rsidR="005B7028" w:rsidRPr="00890DD5">
        <w:rPr>
          <w:lang w:val="lv-LV"/>
        </w:rPr>
        <w:t xml:space="preserve"> (R. Butler) mūža ieguldījumam, </w:t>
      </w:r>
      <w:r w:rsidR="002B200F">
        <w:rPr>
          <w:lang w:val="lv-LV"/>
        </w:rPr>
        <w:t xml:space="preserve">ir zināms, ka </w:t>
      </w:r>
      <w:proofErr w:type="spellStart"/>
      <w:r w:rsidR="002B200F" w:rsidRPr="004F3F68">
        <w:rPr>
          <w:i/>
          <w:iCs/>
          <w:lang w:val="lv-LV"/>
        </w:rPr>
        <w:t>eidžisms</w:t>
      </w:r>
      <w:proofErr w:type="spellEnd"/>
      <w:r w:rsidR="002B200F">
        <w:rPr>
          <w:lang w:val="lv-LV"/>
        </w:rPr>
        <w:t xml:space="preserve"> ietekmē vecāka </w:t>
      </w:r>
      <w:r w:rsidR="002B200F" w:rsidRPr="00890DD5">
        <w:rPr>
          <w:lang w:val="lv-LV"/>
        </w:rPr>
        <w:t>gadagājuma iedzīvotāju dzīves kvalitāti un labsajūtu</w:t>
      </w:r>
      <w:r w:rsidR="002B200F">
        <w:rPr>
          <w:lang w:val="lv-LV"/>
        </w:rPr>
        <w:t>. D</w:t>
      </w:r>
      <w:r w:rsidR="002B200F" w:rsidRPr="00890DD5">
        <w:rPr>
          <w:lang w:val="lv-LV"/>
        </w:rPr>
        <w:t xml:space="preserve">iskriminācija uz vecuma pamata visbiežāk ir sastopama abās paaudzēs - vecāka gadagājuma iedzīvotāji var izturēties nievājoši pret jauniem, un jaunie - pret veciem cilvēkiem. (skat. </w:t>
      </w:r>
      <w:proofErr w:type="spellStart"/>
      <w:r w:rsidR="002B200F" w:rsidRPr="00890DD5">
        <w:rPr>
          <w:lang w:val="lv-LV"/>
        </w:rPr>
        <w:t>Bultler</w:t>
      </w:r>
      <w:proofErr w:type="spellEnd"/>
      <w:r w:rsidR="002B200F" w:rsidRPr="00890DD5">
        <w:rPr>
          <w:lang w:val="lv-LV"/>
        </w:rPr>
        <w:t xml:space="preserve"> 1969;</w:t>
      </w:r>
      <w:r w:rsidR="002B200F" w:rsidRPr="00890DD5">
        <w:rPr>
          <w:color w:val="FF0000"/>
          <w:lang w:val="lv-LV"/>
        </w:rPr>
        <w:t xml:space="preserve"> </w:t>
      </w:r>
      <w:r w:rsidR="002B200F" w:rsidRPr="00890DD5">
        <w:rPr>
          <w:lang w:val="lv-LV"/>
        </w:rPr>
        <w:t>2005; 2008; u.c.)</w:t>
      </w:r>
      <w:r w:rsidR="002B200F">
        <w:rPr>
          <w:lang w:val="lv-LV"/>
        </w:rPr>
        <w:t xml:space="preserve"> </w:t>
      </w:r>
    </w:p>
    <w:p w14:paraId="6FBF936F" w14:textId="29FEF960" w:rsidR="003F0FDA" w:rsidRPr="00890DD5" w:rsidRDefault="005B7028" w:rsidP="002B200F">
      <w:pPr>
        <w:ind w:firstLine="720"/>
        <w:jc w:val="both"/>
        <w:rPr>
          <w:lang w:val="lv-LV"/>
        </w:rPr>
      </w:pPr>
      <w:r w:rsidRPr="00890DD5">
        <w:rPr>
          <w:lang w:val="lv-LV"/>
        </w:rPr>
        <w:t xml:space="preserve">Arī jaunākie paaudžu pētījumi atklāj, ka diskriminējoša attieksme palielinās, pieaugot vecumam, bet valstīs attieksme pret jauno un veco paaudzi atšķiras. Piemēram, Ziemeļvalstis, kas tiek uzskatītas par </w:t>
      </w:r>
      <w:proofErr w:type="spellStart"/>
      <w:r w:rsidRPr="00890DD5">
        <w:rPr>
          <w:lang w:val="lv-LV"/>
        </w:rPr>
        <w:t>egalitārām</w:t>
      </w:r>
      <w:proofErr w:type="spellEnd"/>
      <w:r w:rsidRPr="00890DD5">
        <w:rPr>
          <w:lang w:val="lv-LV"/>
        </w:rPr>
        <w:t xml:space="preserve"> un vienlīdzīgākām</w:t>
      </w:r>
      <w:r w:rsidR="002B200F">
        <w:rPr>
          <w:lang w:val="lv-LV"/>
        </w:rPr>
        <w:t xml:space="preserve"> sabiedrības uzvedībā</w:t>
      </w:r>
      <w:r w:rsidRPr="00890DD5">
        <w:rPr>
          <w:lang w:val="lv-LV"/>
        </w:rPr>
        <w:t xml:space="preserve">, ir ar zemāku diskriminācijas līmeni pret vecāka gadagājuma iedzīvotājiem, bet ar augstāku pret jauniešiem. Turklāt diskriminācija pēc vecuma daudzās valstīs nav skaidri identificējama tikai vienā vecuma grupā. </w:t>
      </w:r>
      <w:r w:rsidRPr="00890DD5">
        <w:rPr>
          <w:color w:val="000000" w:themeColor="text1"/>
          <w:lang w:val="lv-LV"/>
        </w:rPr>
        <w:t>(</w:t>
      </w:r>
      <w:proofErr w:type="spellStart"/>
      <w:r w:rsidRPr="00890DD5">
        <w:rPr>
          <w:color w:val="000000" w:themeColor="text1"/>
          <w:lang w:val="lv-LV"/>
        </w:rPr>
        <w:t>Bratt</w:t>
      </w:r>
      <w:proofErr w:type="spellEnd"/>
      <w:r w:rsidRPr="00890DD5">
        <w:rPr>
          <w:color w:val="000000" w:themeColor="text1"/>
          <w:lang w:val="lv-LV"/>
        </w:rPr>
        <w:t xml:space="preserve"> </w:t>
      </w:r>
      <w:proofErr w:type="spellStart"/>
      <w:r w:rsidRPr="00890DD5">
        <w:rPr>
          <w:i/>
          <w:color w:val="000000" w:themeColor="text1"/>
          <w:lang w:val="lv-LV"/>
        </w:rPr>
        <w:t>et</w:t>
      </w:r>
      <w:proofErr w:type="spellEnd"/>
      <w:r w:rsidRPr="00890DD5">
        <w:rPr>
          <w:color w:val="000000" w:themeColor="text1"/>
          <w:lang w:val="lv-LV"/>
        </w:rPr>
        <w:t xml:space="preserve"> </w:t>
      </w:r>
      <w:proofErr w:type="spellStart"/>
      <w:r w:rsidRPr="00890DD5">
        <w:rPr>
          <w:color w:val="000000" w:themeColor="text1"/>
          <w:lang w:val="lv-LV"/>
        </w:rPr>
        <w:t>al</w:t>
      </w:r>
      <w:proofErr w:type="spellEnd"/>
      <w:r w:rsidRPr="00890DD5">
        <w:rPr>
          <w:color w:val="000000" w:themeColor="text1"/>
          <w:lang w:val="lv-LV"/>
        </w:rPr>
        <w:t xml:space="preserve">. 2017; </w:t>
      </w:r>
      <w:proofErr w:type="spellStart"/>
      <w:r w:rsidRPr="00890DD5">
        <w:rPr>
          <w:lang w:val="lv-LV"/>
        </w:rPr>
        <w:t>Ayalon</w:t>
      </w:r>
      <w:proofErr w:type="spellEnd"/>
      <w:r w:rsidRPr="00890DD5">
        <w:rPr>
          <w:lang w:val="lv-LV"/>
        </w:rPr>
        <w:t xml:space="preserve">, </w:t>
      </w:r>
      <w:proofErr w:type="spellStart"/>
      <w:r w:rsidRPr="00890DD5">
        <w:rPr>
          <w:lang w:val="lv-LV"/>
        </w:rPr>
        <w:t>Tesch-Römer</w:t>
      </w:r>
      <w:proofErr w:type="spellEnd"/>
      <w:r w:rsidRPr="00890DD5">
        <w:rPr>
          <w:lang w:val="lv-LV"/>
        </w:rPr>
        <w:t xml:space="preserve"> 2018) </w:t>
      </w:r>
      <w:r w:rsidR="002B200F">
        <w:rPr>
          <w:lang w:val="lv-LV"/>
        </w:rPr>
        <w:t>Rietumvalstis apzinās, ka problēma jārisina jau tagad. Tomēr</w:t>
      </w:r>
      <w:r w:rsidR="00624BA8">
        <w:rPr>
          <w:lang w:val="lv-LV"/>
        </w:rPr>
        <w:t xml:space="preserve">, ņemot vērā atšķirīgo </w:t>
      </w:r>
      <w:r w:rsidR="00624BA8" w:rsidRPr="00890DD5">
        <w:rPr>
          <w:lang w:val="lv-LV"/>
        </w:rPr>
        <w:t>valstu sociālekonomisko un kultūrvēsturisko kontekstu</w:t>
      </w:r>
      <w:r w:rsidR="00624BA8">
        <w:rPr>
          <w:lang w:val="lv-LV"/>
        </w:rPr>
        <w:t xml:space="preserve">, </w:t>
      </w:r>
      <w:r w:rsidR="002B200F">
        <w:rPr>
          <w:lang w:val="lv-LV"/>
        </w:rPr>
        <w:t>jaunākie pētījumi neatklāj</w:t>
      </w:r>
      <w:r w:rsidRPr="00890DD5">
        <w:rPr>
          <w:lang w:val="lv-LV"/>
        </w:rPr>
        <w:t xml:space="preserve">, kādi ir </w:t>
      </w:r>
      <w:proofErr w:type="spellStart"/>
      <w:r w:rsidR="00624BA8" w:rsidRPr="00624BA8">
        <w:rPr>
          <w:i/>
          <w:iCs/>
          <w:lang w:val="lv-LV"/>
        </w:rPr>
        <w:t>eidžisma</w:t>
      </w:r>
      <w:proofErr w:type="spellEnd"/>
      <w:r w:rsidR="00624BA8">
        <w:rPr>
          <w:lang w:val="lv-LV"/>
        </w:rPr>
        <w:t xml:space="preserve"> izpausmei </w:t>
      </w:r>
      <w:r w:rsidRPr="00890DD5">
        <w:rPr>
          <w:lang w:val="lv-LV"/>
        </w:rPr>
        <w:t xml:space="preserve">patiesie </w:t>
      </w:r>
      <w:r w:rsidR="002B200F">
        <w:rPr>
          <w:lang w:val="lv-LV"/>
        </w:rPr>
        <w:t>iemesli</w:t>
      </w:r>
      <w:r w:rsidR="00624BA8">
        <w:rPr>
          <w:lang w:val="lv-LV"/>
        </w:rPr>
        <w:t xml:space="preserve"> un iespējamie risinājumi.</w:t>
      </w:r>
    </w:p>
    <w:p w14:paraId="23880482" w14:textId="6DFE8087" w:rsidR="003F0FDA" w:rsidRPr="00890DD5" w:rsidRDefault="005B7028">
      <w:pPr>
        <w:jc w:val="both"/>
        <w:rPr>
          <w:lang w:val="lv-LV"/>
        </w:rPr>
      </w:pPr>
      <w:r w:rsidRPr="00890DD5">
        <w:rPr>
          <w:lang w:val="lv-LV"/>
        </w:rPr>
        <w:tab/>
      </w:r>
      <w:r w:rsidR="00890DD5" w:rsidRPr="00890DD5">
        <w:rPr>
          <w:b/>
          <w:lang w:val="lv-LV"/>
        </w:rPr>
        <w:t>Pētījumā</w:t>
      </w:r>
      <w:r w:rsidRPr="00890DD5">
        <w:rPr>
          <w:b/>
          <w:lang w:val="lv-LV"/>
        </w:rPr>
        <w:t xml:space="preserve"> mērķis</w:t>
      </w:r>
      <w:r w:rsidRPr="00890DD5">
        <w:rPr>
          <w:lang w:val="lv-LV"/>
        </w:rPr>
        <w:t xml:space="preserve"> izstrādāt analītisku un datos pamatotu situācijas izvērtējumu par Eiropas valstu praksi - Igaunijas, Dānijas</w:t>
      </w:r>
      <w:r w:rsidR="00624BA8">
        <w:rPr>
          <w:lang w:val="lv-LV"/>
        </w:rPr>
        <w:t xml:space="preserve"> un Vācijas</w:t>
      </w:r>
      <w:r w:rsidRPr="00890DD5">
        <w:rPr>
          <w:lang w:val="lv-LV"/>
        </w:rPr>
        <w:t>, ar labās prakses piemēriem, nodrošinot atbalsta un tematiskos pasākumus, sabiedrības izpratnes un informācijas paaugstināšanu par diskrimināciju vecuma dēļ.</w:t>
      </w:r>
    </w:p>
    <w:p w14:paraId="3421BA61" w14:textId="2CE2A805" w:rsidR="003F0FDA" w:rsidRPr="00890DD5" w:rsidRDefault="005B7028">
      <w:pPr>
        <w:jc w:val="both"/>
        <w:rPr>
          <w:lang w:val="lv-LV"/>
        </w:rPr>
      </w:pPr>
      <w:r w:rsidRPr="00890DD5">
        <w:rPr>
          <w:lang w:val="lv-LV"/>
        </w:rPr>
        <w:tab/>
      </w:r>
      <w:r w:rsidRPr="00890DD5">
        <w:rPr>
          <w:b/>
          <w:lang w:val="lv-LV"/>
        </w:rPr>
        <w:t xml:space="preserve">Pētījuma uzdevumi: </w:t>
      </w:r>
      <w:r w:rsidRPr="00890DD5">
        <w:rPr>
          <w:lang w:val="lv-LV"/>
        </w:rPr>
        <w:t>(1) apz</w:t>
      </w:r>
      <w:r w:rsidR="00890DD5">
        <w:rPr>
          <w:lang w:val="lv-LV"/>
        </w:rPr>
        <w:t>i</w:t>
      </w:r>
      <w:r w:rsidRPr="00890DD5">
        <w:rPr>
          <w:lang w:val="lv-LV"/>
        </w:rPr>
        <w:t>nāt Eiropas un citu valstu pieredzi, ņemot vērā literatūru un iepriekš veiktos pētījumus, kā arī īstenotos pasākumus Latvijā tolerances veicināšanas un diskriminācijas novēršanas kontekstā; (2) sniegt pārskatu par dažādu pakalpojumu veidiem, skaidrot veiksmes faktorus un apstākļus, kas veicināja īstenoto pasākumu efektivitāti un diskriminācijas riskam pakļauto iedzīvotāju pilnvērtīgu sociālekonomisko iekļaušanos; (3) skaidrot galvenos šķēršļus un riskus, kas ierobežo augstākam diskriminācijas riskam pakļauto iedzīvotāju līdzdalību.</w:t>
      </w:r>
    </w:p>
    <w:p w14:paraId="0CF7FC33" w14:textId="138955F8" w:rsidR="003F0FDA" w:rsidRPr="00890DD5" w:rsidRDefault="005B7028">
      <w:pPr>
        <w:jc w:val="both"/>
        <w:rPr>
          <w:lang w:val="lv-LV"/>
        </w:rPr>
      </w:pPr>
      <w:r w:rsidRPr="00890DD5">
        <w:rPr>
          <w:lang w:val="lv-LV"/>
        </w:rPr>
        <w:tab/>
      </w:r>
      <w:r w:rsidRPr="00890DD5">
        <w:rPr>
          <w:b/>
          <w:lang w:val="lv-LV"/>
        </w:rPr>
        <w:t xml:space="preserve">Metode: </w:t>
      </w:r>
      <w:r w:rsidRPr="00890DD5">
        <w:rPr>
          <w:lang w:val="lv-LV"/>
        </w:rPr>
        <w:t xml:space="preserve">Labās prakses gadījumu izlases stratēģijā (no angļu val. </w:t>
      </w:r>
      <w:r w:rsidRPr="00890DD5">
        <w:rPr>
          <w:i/>
          <w:lang w:val="lv-LV"/>
        </w:rPr>
        <w:t>Casing strategy</w:t>
      </w:r>
      <w:r w:rsidRPr="00890DD5">
        <w:rPr>
          <w:lang w:val="lv-LV"/>
        </w:rPr>
        <w:t>) izmantota makro līmeņa salīdzinošais kvalitatīvā pētījuma analīzes dizains, iekļaujot izlasē nelielu gadījumu (</w:t>
      </w:r>
      <w:proofErr w:type="spellStart"/>
      <w:r w:rsidR="00890DD5">
        <w:rPr>
          <w:i/>
          <w:lang w:val="lv-LV"/>
        </w:rPr>
        <w:t>s</w:t>
      </w:r>
      <w:r w:rsidRPr="00890DD5">
        <w:rPr>
          <w:i/>
          <w:lang w:val="lv-LV"/>
        </w:rPr>
        <w:t>mall</w:t>
      </w:r>
      <w:proofErr w:type="spellEnd"/>
      <w:r w:rsidRPr="00890DD5">
        <w:rPr>
          <w:i/>
          <w:lang w:val="lv-LV"/>
        </w:rPr>
        <w:t xml:space="preserve"> N</w:t>
      </w:r>
      <w:r w:rsidRPr="00890DD5">
        <w:rPr>
          <w:lang w:val="lv-LV"/>
        </w:rPr>
        <w:t>) skaitu – 3 valstis</w:t>
      </w:r>
      <w:r w:rsidR="00624BA8">
        <w:rPr>
          <w:lang w:val="lv-LV"/>
        </w:rPr>
        <w:t xml:space="preserve"> (</w:t>
      </w:r>
      <w:r w:rsidRPr="00890DD5">
        <w:rPr>
          <w:lang w:val="lv-LV"/>
        </w:rPr>
        <w:t>Igaunij</w:t>
      </w:r>
      <w:r w:rsidR="00624BA8">
        <w:rPr>
          <w:lang w:val="lv-LV"/>
        </w:rPr>
        <w:t>u</w:t>
      </w:r>
      <w:r w:rsidRPr="00890DD5">
        <w:rPr>
          <w:lang w:val="lv-LV"/>
        </w:rPr>
        <w:t>, Dānij</w:t>
      </w:r>
      <w:r w:rsidR="00624BA8">
        <w:rPr>
          <w:lang w:val="lv-LV"/>
        </w:rPr>
        <w:t>u</w:t>
      </w:r>
      <w:r w:rsidRPr="00890DD5">
        <w:rPr>
          <w:lang w:val="lv-LV"/>
        </w:rPr>
        <w:t xml:space="preserve"> un Vācij</w:t>
      </w:r>
      <w:r w:rsidR="00624BA8">
        <w:rPr>
          <w:lang w:val="lv-LV"/>
        </w:rPr>
        <w:t>u)</w:t>
      </w:r>
      <w:r w:rsidRPr="00890DD5">
        <w:rPr>
          <w:lang w:val="lv-LV"/>
        </w:rPr>
        <w:t xml:space="preserve">. </w:t>
      </w:r>
      <w:r w:rsidRPr="00890DD5">
        <w:rPr>
          <w:i/>
          <w:lang w:val="lv-LV"/>
        </w:rPr>
        <w:t>Līdzīgu gadījumu izpētes dizainā</w:t>
      </w:r>
      <w:r w:rsidRPr="00890DD5">
        <w:rPr>
          <w:lang w:val="lv-LV"/>
        </w:rPr>
        <w:t xml:space="preserve"> izvirzītais pētījuma uzdevums ir analizēt izvēlētajās valstīs pastāvošās atšķirības vecuma līdztiesību jomā. Sākotnējā gadījumu izlasē ir iekļautas valstis ar līdzīgu ģeogrāfisko un vēsturisko pieredzi</w:t>
      </w:r>
      <w:r w:rsidR="00624BA8">
        <w:rPr>
          <w:lang w:val="lv-LV"/>
        </w:rPr>
        <w:t>.</w:t>
      </w:r>
      <w:r w:rsidRPr="00890DD5">
        <w:rPr>
          <w:lang w:val="lv-LV"/>
        </w:rPr>
        <w:t xml:space="preserve"> </w:t>
      </w:r>
      <w:r w:rsidR="00624BA8">
        <w:rPr>
          <w:lang w:val="lv-LV"/>
        </w:rPr>
        <w:t>V</w:t>
      </w:r>
      <w:r w:rsidRPr="00890DD5">
        <w:rPr>
          <w:lang w:val="lv-LV"/>
        </w:rPr>
        <w:t xml:space="preserve">ienlaikus </w:t>
      </w:r>
      <w:r w:rsidR="00624BA8">
        <w:rPr>
          <w:lang w:val="lv-LV"/>
        </w:rPr>
        <w:t xml:space="preserve">tiek </w:t>
      </w:r>
      <w:r w:rsidRPr="00890DD5">
        <w:rPr>
          <w:lang w:val="lv-LV"/>
        </w:rPr>
        <w:t>ņem</w:t>
      </w:r>
      <w:r w:rsidR="00624BA8">
        <w:rPr>
          <w:lang w:val="lv-LV"/>
        </w:rPr>
        <w:t xml:space="preserve">ti </w:t>
      </w:r>
      <w:r w:rsidRPr="00890DD5">
        <w:rPr>
          <w:lang w:val="lv-LV"/>
        </w:rPr>
        <w:t>vērā</w:t>
      </w:r>
      <w:r w:rsidR="00624BA8">
        <w:rPr>
          <w:lang w:val="lv-LV"/>
        </w:rPr>
        <w:t xml:space="preserve"> valstu</w:t>
      </w:r>
      <w:r w:rsidRPr="00890DD5">
        <w:rPr>
          <w:lang w:val="lv-LV"/>
        </w:rPr>
        <w:t xml:space="preserve"> atšķirīg</w:t>
      </w:r>
      <w:r w:rsidR="00624BA8">
        <w:rPr>
          <w:lang w:val="lv-LV"/>
        </w:rPr>
        <w:t>ie</w:t>
      </w:r>
      <w:r w:rsidRPr="00890DD5">
        <w:rPr>
          <w:lang w:val="lv-LV"/>
        </w:rPr>
        <w:t xml:space="preserve"> demogrāfisk</w:t>
      </w:r>
      <w:r w:rsidR="00624BA8">
        <w:rPr>
          <w:lang w:val="lv-LV"/>
        </w:rPr>
        <w:t>ie,</w:t>
      </w:r>
      <w:r w:rsidRPr="00890DD5">
        <w:rPr>
          <w:lang w:val="lv-LV"/>
        </w:rPr>
        <w:t xml:space="preserve"> sociālekonomisk</w:t>
      </w:r>
      <w:r w:rsidR="00624BA8">
        <w:rPr>
          <w:lang w:val="lv-LV"/>
        </w:rPr>
        <w:t xml:space="preserve">ie </w:t>
      </w:r>
      <w:r w:rsidRPr="00890DD5">
        <w:rPr>
          <w:lang w:val="lv-LV"/>
        </w:rPr>
        <w:t>rādītāj</w:t>
      </w:r>
      <w:r w:rsidR="00624BA8">
        <w:rPr>
          <w:lang w:val="lv-LV"/>
        </w:rPr>
        <w:t>i un</w:t>
      </w:r>
      <w:r w:rsidRPr="00890DD5">
        <w:rPr>
          <w:lang w:val="lv-LV"/>
        </w:rPr>
        <w:t xml:space="preserve"> kultūrvēsturiskā pieredze</w:t>
      </w:r>
      <w:r w:rsidR="00624BA8">
        <w:rPr>
          <w:lang w:val="lv-LV"/>
        </w:rPr>
        <w:t>.</w:t>
      </w:r>
      <w:r w:rsidRPr="00890DD5">
        <w:rPr>
          <w:lang w:val="lv-LV"/>
        </w:rPr>
        <w:t xml:space="preserve"> Ir pieņemts, ka valstis iedalās četros ideālajos </w:t>
      </w:r>
      <w:r w:rsidR="00624BA8">
        <w:rPr>
          <w:lang w:val="lv-LV"/>
        </w:rPr>
        <w:t xml:space="preserve">labklājības </w:t>
      </w:r>
      <w:r w:rsidRPr="00890DD5">
        <w:rPr>
          <w:lang w:val="lv-LV"/>
        </w:rPr>
        <w:t xml:space="preserve">tipos: liberālā valstu grupa (Lielbritānija, ASV, Īrija), konservatīvā jeb, tā dēvētā, korporatīvā (Vācija, Austrija, Francija), Dienvidu valstu grupa (Spānija, Itālija, Portugāle) un Sociāldemokrātiskā (Ziemeļvalstis). Ideālo tipu izvēle visbiežāk tiek izmantota darba tirgus, labklājības pakalpojumu (sociālās drošības) un izglītības u.c. jomās. (skat. </w:t>
      </w:r>
      <w:r w:rsidRPr="00890DD5">
        <w:rPr>
          <w:i/>
          <w:lang w:val="lv-LV"/>
        </w:rPr>
        <w:t xml:space="preserve">Welfare regimes typologies, pēc </w:t>
      </w:r>
      <w:r w:rsidRPr="00890DD5">
        <w:rPr>
          <w:lang w:val="lv-LV"/>
        </w:rPr>
        <w:t xml:space="preserve">Esping-Andersen 1990; 2007 u.c.) Ģeogrāfiski Latvija pieder pie Austrumeiropas valstu grupas ar līdzīgu vēsturisko pieredzi, t.i., neatkarības atgūšanu 20.gs. 90.gados un iestāšanos ES 2004.gadā. No Austrumeiropas valstu grupas analīzē iekļauta Igaunija. Ņemot vērā straujo sociālekonomisko attīstību pēdējās divās desmitgadēs un iestāšanos ES, Latvijas, kā ES dalībvalsts, institucionālais ietvars un politiskā dienaskārtība līdztiesības, atšķirīgas attieksmes aizlieguma un ne - diskriminējošas attieksmes mazināšanā </w:t>
      </w:r>
      <w:r w:rsidRPr="00890DD5">
        <w:rPr>
          <w:lang w:val="lv-LV"/>
        </w:rPr>
        <w:lastRenderedPageBreak/>
        <w:t>ir salīdzināma ar citām ES dalībvalstīm, t.i., ES - 27. No ES - 27 dalībvalstu grupas iekļauta</w:t>
      </w:r>
      <w:r w:rsidR="00624BA8">
        <w:rPr>
          <w:lang w:val="lv-LV"/>
        </w:rPr>
        <w:t>s</w:t>
      </w:r>
      <w:r w:rsidRPr="00890DD5">
        <w:rPr>
          <w:lang w:val="lv-LV"/>
        </w:rPr>
        <w:t xml:space="preserve"> divas valstis - Dānija un Vācija. </w:t>
      </w:r>
    </w:p>
    <w:p w14:paraId="2092E5A7" w14:textId="1CAFA1D6" w:rsidR="003F0FDA" w:rsidRPr="00890DD5" w:rsidRDefault="005B7028">
      <w:pPr>
        <w:ind w:firstLine="720"/>
        <w:jc w:val="both"/>
        <w:rPr>
          <w:color w:val="000000" w:themeColor="text1"/>
          <w:lang w:val="lv-LV"/>
        </w:rPr>
      </w:pPr>
      <w:r w:rsidRPr="00890DD5">
        <w:rPr>
          <w:lang w:val="lv-LV"/>
        </w:rPr>
        <w:t>Igaunijā un Dānijā diskriminācija vecuma dēļ nav izteikta tikai vecāka gadagājuma iedzīvotāju vidū, bet tieši pretēji, izpaužas arī pret jaunāko paaudzi</w:t>
      </w:r>
      <w:r w:rsidR="00624BA8">
        <w:rPr>
          <w:lang w:val="lv-LV"/>
        </w:rPr>
        <w:t xml:space="preserve">. </w:t>
      </w:r>
      <w:r w:rsidRPr="00890DD5">
        <w:rPr>
          <w:lang w:val="lv-LV"/>
        </w:rPr>
        <w:t>Savukārt Vācijā ir izteiktāka diskriminācija gan pret jauniem, gan pret vecāka gadagājuma iedzīvotājiem. Latvijas gadījumā diskriminācija</w:t>
      </w:r>
      <w:r w:rsidR="00624BA8">
        <w:rPr>
          <w:lang w:val="lv-LV"/>
        </w:rPr>
        <w:t xml:space="preserve"> pēc vecuma</w:t>
      </w:r>
      <w:r w:rsidRPr="00890DD5">
        <w:rPr>
          <w:lang w:val="lv-LV"/>
        </w:rPr>
        <w:t xml:space="preserve"> ir salīdzinoši augsta visās vecuma grupās, ar nelielu samazinājumu vecumā no 25-50 gadiem, kas ir viens no aktīvākiem un produktīvākajiem cilvēka dzīves posmiem. </w:t>
      </w:r>
      <w:r w:rsidRPr="00890DD5">
        <w:rPr>
          <w:color w:val="000000" w:themeColor="text1"/>
          <w:lang w:val="lv-LV"/>
        </w:rPr>
        <w:t>(</w:t>
      </w:r>
      <w:proofErr w:type="spellStart"/>
      <w:r w:rsidRPr="00890DD5">
        <w:rPr>
          <w:color w:val="000000" w:themeColor="text1"/>
          <w:lang w:val="lv-LV"/>
        </w:rPr>
        <w:t>Bratt</w:t>
      </w:r>
      <w:proofErr w:type="spellEnd"/>
      <w:r w:rsidRPr="00890DD5">
        <w:rPr>
          <w:color w:val="000000" w:themeColor="text1"/>
          <w:lang w:val="lv-LV"/>
        </w:rPr>
        <w:t xml:space="preserve"> </w:t>
      </w:r>
      <w:proofErr w:type="spellStart"/>
      <w:r w:rsidRPr="00890DD5">
        <w:rPr>
          <w:i/>
          <w:color w:val="000000" w:themeColor="text1"/>
          <w:lang w:val="lv-LV"/>
        </w:rPr>
        <w:t>et</w:t>
      </w:r>
      <w:proofErr w:type="spellEnd"/>
      <w:r w:rsidRPr="00890DD5">
        <w:rPr>
          <w:color w:val="000000" w:themeColor="text1"/>
          <w:lang w:val="lv-LV"/>
        </w:rPr>
        <w:t xml:space="preserve"> </w:t>
      </w:r>
      <w:proofErr w:type="spellStart"/>
      <w:r w:rsidRPr="00890DD5">
        <w:rPr>
          <w:color w:val="000000" w:themeColor="text1"/>
          <w:lang w:val="lv-LV"/>
        </w:rPr>
        <w:t>al</w:t>
      </w:r>
      <w:proofErr w:type="spellEnd"/>
      <w:r w:rsidRPr="00890DD5">
        <w:rPr>
          <w:color w:val="000000" w:themeColor="text1"/>
          <w:lang w:val="lv-LV"/>
        </w:rPr>
        <w:t>. 2017, 176-8)</w:t>
      </w:r>
    </w:p>
    <w:p w14:paraId="3E810931" w14:textId="77777777" w:rsidR="003F0FDA" w:rsidRPr="00890DD5" w:rsidRDefault="005B7028">
      <w:pPr>
        <w:ind w:firstLine="720"/>
        <w:jc w:val="both"/>
        <w:rPr>
          <w:lang w:val="lv-LV"/>
        </w:rPr>
      </w:pPr>
      <w:r w:rsidRPr="00890DD5">
        <w:rPr>
          <w:color w:val="000000" w:themeColor="text1"/>
          <w:lang w:val="lv-LV"/>
        </w:rPr>
        <w:t xml:space="preserve">Izlasē iekļauti un analizēti valstu veiksmes faktori un apstākļi pēc sekojošiem </w:t>
      </w:r>
      <w:r w:rsidRPr="00890DD5">
        <w:rPr>
          <w:lang w:val="lv-LV"/>
        </w:rPr>
        <w:t>pirmās kārtas atlases kritērijiem: (1) valsts politiskais, kultūras un sociālekonomiskais konteksts;  (2) institucionālais un tiesiskais ietvars (starptautiskā, nacionālā un vietējās līdzdalības komponente); (3) sabiedrības līdzdalība - NVO, līderu pilsoniskās aktivitātes, pārstāvniecība un līderība; (4) organizētās kampaņas aktivitāte.</w:t>
      </w:r>
    </w:p>
    <w:p w14:paraId="774A6840" w14:textId="533C316F" w:rsidR="003F0FDA" w:rsidRPr="00890DD5" w:rsidRDefault="005B7028">
      <w:pPr>
        <w:ind w:firstLine="720"/>
        <w:jc w:val="both"/>
        <w:rPr>
          <w:lang w:val="lv-LV"/>
        </w:rPr>
      </w:pPr>
      <w:r w:rsidRPr="00890DD5">
        <w:rPr>
          <w:lang w:val="lv-LV"/>
        </w:rPr>
        <w:t>Otrajā atlases kārtā tika izvēlēti trīs labo prakšu piemēri un veikta padziļināta organizēto kampaņu analīze, veicot mājaslapu un aktivitāšu saturisko un tematisko analīzi. Efektivitātes kritērija izpildei analīzē tika iekļauti kvantitatīvi un kvalitatīvi indikatori - izlasē iekļauti tie labās prakses piemēri, kuros identificēta savstarpējā saikne un mijiedarbība kampaņas organizēšanā starp starptautisko līmeni (organizācijām), valsts un sabiedriskajām organizācijām. Kvantitatīvie kritēriji tika papildus vērtēti kampaņu saturiskajā un tematiskajā analīzē, piemēram,</w:t>
      </w:r>
      <w:r w:rsidR="00CD7474">
        <w:rPr>
          <w:lang w:val="lv-LV"/>
        </w:rPr>
        <w:t xml:space="preserve"> </w:t>
      </w:r>
      <w:r w:rsidRPr="00890DD5">
        <w:rPr>
          <w:lang w:val="lv-LV"/>
        </w:rPr>
        <w:t>sadarbības tīklā iesaistītās puses, sociālo mediju jaud</w:t>
      </w:r>
      <w:r w:rsidR="00CD7474">
        <w:rPr>
          <w:lang w:val="lv-LV"/>
        </w:rPr>
        <w:t>a</w:t>
      </w:r>
      <w:r w:rsidRPr="00890DD5">
        <w:rPr>
          <w:lang w:val="lv-LV"/>
        </w:rPr>
        <w:t xml:space="preserve">, izmantotās </w:t>
      </w:r>
      <w:proofErr w:type="spellStart"/>
      <w:r w:rsidRPr="00890DD5">
        <w:rPr>
          <w:lang w:val="lv-LV"/>
        </w:rPr>
        <w:t>vizualizācijas</w:t>
      </w:r>
      <w:proofErr w:type="spellEnd"/>
      <w:r w:rsidRPr="00890DD5">
        <w:rPr>
          <w:lang w:val="lv-LV"/>
        </w:rPr>
        <w:t xml:space="preserve"> formas, platformas u.tml. </w:t>
      </w:r>
    </w:p>
    <w:p w14:paraId="7C8E5C14" w14:textId="77777777" w:rsidR="003F0FDA" w:rsidRPr="00890DD5" w:rsidRDefault="005B7028">
      <w:pPr>
        <w:ind w:firstLine="720"/>
        <w:jc w:val="both"/>
        <w:rPr>
          <w:lang w:val="lv-LV"/>
        </w:rPr>
      </w:pPr>
      <w:r w:rsidRPr="00890DD5">
        <w:rPr>
          <w:b/>
          <w:lang w:val="lv-LV"/>
        </w:rPr>
        <w:t xml:space="preserve">Izvērtējuma rezultāti: </w:t>
      </w:r>
      <w:r w:rsidRPr="00890DD5">
        <w:rPr>
          <w:lang w:val="lv-LV"/>
        </w:rPr>
        <w:t xml:space="preserve">pētījuma gaitā tika veikta literatūras analīze par savstarpēji saistītiem faktoriem, sniegts izvērtējums interaktīvā formātā ar tabulām un </w:t>
      </w:r>
      <w:proofErr w:type="spellStart"/>
      <w:r w:rsidRPr="00890DD5">
        <w:rPr>
          <w:lang w:val="lv-LV"/>
        </w:rPr>
        <w:t>infografikām</w:t>
      </w:r>
      <w:proofErr w:type="spellEnd"/>
      <w:r w:rsidRPr="00890DD5">
        <w:rPr>
          <w:lang w:val="lv-LV"/>
        </w:rPr>
        <w:t xml:space="preserve">, kā arī sniegts kopsavilkums latviešu un angļu valodās. Labie piemēri tika padziļināti analizēti, iekļaujot pieejamo informāciju angļu valodā. Atsevišķos gadījumos tika izmantoti papildus tulkošanas rīki, lai gūtu padziļinātāku priekštatu par kampaņas norisi. </w:t>
      </w:r>
    </w:p>
    <w:p w14:paraId="7C6F5CC7" w14:textId="47623822" w:rsidR="003F0FDA" w:rsidRPr="00890DD5" w:rsidRDefault="005B7028">
      <w:pPr>
        <w:ind w:firstLine="720"/>
        <w:jc w:val="both"/>
        <w:rPr>
          <w:lang w:val="lv-LV"/>
        </w:rPr>
      </w:pPr>
      <w:r w:rsidRPr="00890DD5">
        <w:rPr>
          <w:b/>
          <w:lang w:val="lv-LV"/>
        </w:rPr>
        <w:t>Ierobežojumi:</w:t>
      </w:r>
      <w:r w:rsidRPr="00890DD5">
        <w:rPr>
          <w:lang w:val="lv-LV"/>
        </w:rPr>
        <w:t xml:space="preserve"> pētījums tika veikts no 2022.gada 7. augusta līdz 2. decembrim, kādēļ organizāciju un institūciju mājaslapās pieejamā aktuālā informācija ir ar laika ierobežojumu.</w:t>
      </w:r>
      <w:r w:rsidR="00CD7474">
        <w:rPr>
          <w:lang w:val="lv-LV"/>
        </w:rPr>
        <w:t xml:space="preserve"> </w:t>
      </w:r>
    </w:p>
    <w:p w14:paraId="574745B0" w14:textId="77777777" w:rsidR="003F0FDA" w:rsidRPr="00890DD5" w:rsidRDefault="005B7028">
      <w:pPr>
        <w:ind w:firstLine="720"/>
        <w:jc w:val="both"/>
        <w:rPr>
          <w:lang w:val="lv-LV"/>
        </w:rPr>
      </w:pPr>
      <w:r w:rsidRPr="00890DD5">
        <w:rPr>
          <w:b/>
          <w:lang w:val="lv-LV"/>
        </w:rPr>
        <w:t>Noslēgumā</w:t>
      </w:r>
      <w:r w:rsidRPr="00890DD5">
        <w:rPr>
          <w:lang w:val="lv-LV"/>
        </w:rPr>
        <w:t xml:space="preserve"> tiek piedāvātas Latvijas situācijai piemērotākās metodes un atsevišķi pasākumi vai iniciatīvas, kas veicinātu iedzīvotāju, kas pakļauti augstākam diskriminācijas riskam pēc vecuma, iekļaušanos un integrēšanos sabiedrībā, izpratni un spēju aizstāvēt savas tiesības, kā arī paaugstinātu līdzdalību sabiedriskajā dzīvē. </w:t>
      </w:r>
    </w:p>
    <w:p w14:paraId="64495377" w14:textId="1E10592E" w:rsidR="003F0FDA" w:rsidRPr="00890DD5" w:rsidRDefault="005B7028">
      <w:pPr>
        <w:ind w:firstLine="720"/>
        <w:jc w:val="both"/>
        <w:rPr>
          <w:lang w:val="lv-LV"/>
        </w:rPr>
      </w:pPr>
      <w:r w:rsidRPr="00890DD5">
        <w:rPr>
          <w:lang w:val="lv-LV"/>
        </w:rPr>
        <w:t xml:space="preserve">Šī ziņojuma pielikumi atrodas </w:t>
      </w:r>
      <w:r w:rsidR="00890DD5" w:rsidRPr="00890DD5">
        <w:rPr>
          <w:i/>
          <w:iCs/>
          <w:lang w:val="lv-LV"/>
        </w:rPr>
        <w:t>Google</w:t>
      </w:r>
      <w:r w:rsidRPr="00890DD5">
        <w:rPr>
          <w:i/>
          <w:iCs/>
          <w:lang w:val="lv-LV"/>
        </w:rPr>
        <w:t xml:space="preserve"> </w:t>
      </w:r>
      <w:r w:rsidRPr="00890DD5">
        <w:rPr>
          <w:lang w:val="lv-LV"/>
        </w:rPr>
        <w:t xml:space="preserve">mapē - </w:t>
      </w:r>
      <w:hyperlink r:id="rId8">
        <w:r w:rsidRPr="00890DD5">
          <w:rPr>
            <w:color w:val="1155CC"/>
            <w:u w:val="single"/>
            <w:lang w:val="lv-LV"/>
          </w:rPr>
          <w:t>kampaņu materiāl</w:t>
        </w:r>
      </w:hyperlink>
      <w:r w:rsidRPr="00890DD5">
        <w:rPr>
          <w:lang w:val="lv-LV"/>
        </w:rPr>
        <w:t>i, un tie būs pieejami līdz 2023. gada 30. aprīlim</w:t>
      </w:r>
      <w:r w:rsidRPr="00890DD5">
        <w:rPr>
          <w:rFonts w:ascii="Times New Roman" w:eastAsia="Times New Roman" w:hAnsi="Times New Roman" w:cs="Times New Roman"/>
          <w:sz w:val="24"/>
          <w:szCs w:val="24"/>
          <w:lang w:val="lv-LV"/>
        </w:rPr>
        <w:t xml:space="preserve">. </w:t>
      </w:r>
    </w:p>
    <w:p w14:paraId="6C13F6F6" w14:textId="77777777" w:rsidR="003F0FDA" w:rsidRPr="00890DD5" w:rsidRDefault="003F0FDA">
      <w:pPr>
        <w:jc w:val="both"/>
        <w:rPr>
          <w:lang w:val="lv-LV"/>
        </w:rPr>
      </w:pPr>
    </w:p>
    <w:p w14:paraId="02A08116" w14:textId="26AF248E" w:rsidR="003F0FDA" w:rsidRDefault="00602912" w:rsidP="00602912">
      <w:pPr>
        <w:pStyle w:val="Heading1"/>
        <w:numPr>
          <w:ilvl w:val="1"/>
          <w:numId w:val="11"/>
        </w:numPr>
        <w:spacing w:before="320" w:after="80"/>
        <w:rPr>
          <w:b/>
          <w:color w:val="548DD4" w:themeColor="text2" w:themeTint="99"/>
          <w:sz w:val="28"/>
          <w:szCs w:val="28"/>
          <w:lang w:val="lv-LV"/>
        </w:rPr>
      </w:pPr>
      <w:bookmarkStart w:id="16" w:name="_Toc121117932"/>
      <w:bookmarkStart w:id="17" w:name="_Toc121118055"/>
      <w:bookmarkStart w:id="18" w:name="_Toc121118443"/>
      <w:r w:rsidRPr="00602912">
        <w:rPr>
          <w:b/>
          <w:color w:val="548DD4" w:themeColor="text2" w:themeTint="99"/>
          <w:sz w:val="28"/>
          <w:szCs w:val="28"/>
          <w:lang w:val="lv-LV"/>
        </w:rPr>
        <w:t>Diskriminācija pēc vecuma: ietekme un sekas</w:t>
      </w:r>
      <w:bookmarkEnd w:id="16"/>
      <w:bookmarkEnd w:id="17"/>
      <w:bookmarkEnd w:id="18"/>
    </w:p>
    <w:p w14:paraId="281A1D60" w14:textId="77777777" w:rsidR="00602912" w:rsidRPr="00602912" w:rsidRDefault="00602912" w:rsidP="00602912">
      <w:pPr>
        <w:rPr>
          <w:lang w:val="lv-LV"/>
        </w:rPr>
      </w:pPr>
    </w:p>
    <w:p w14:paraId="6284E2D6" w14:textId="75F67956" w:rsidR="003F0FDA" w:rsidRPr="00890DD5" w:rsidRDefault="005B7028">
      <w:pPr>
        <w:ind w:firstLine="720"/>
        <w:jc w:val="both"/>
        <w:rPr>
          <w:lang w:val="lv-LV"/>
        </w:rPr>
      </w:pPr>
      <w:r w:rsidRPr="00890DD5">
        <w:rPr>
          <w:lang w:val="lv-LV"/>
        </w:rPr>
        <w:t xml:space="preserve">Jau kopš dzimšanas mēs apzināmies, ka novecosim. Tomēr tas, kā mēs novecojam, kāda ir mūsu dzīves kvalitāte un iespējas nodzīvot </w:t>
      </w:r>
      <w:proofErr w:type="spellStart"/>
      <w:r w:rsidRPr="00890DD5">
        <w:rPr>
          <w:lang w:val="lv-LV"/>
        </w:rPr>
        <w:t>cieņpilnu</w:t>
      </w:r>
      <w:proofErr w:type="spellEnd"/>
      <w:r w:rsidRPr="00890DD5">
        <w:rPr>
          <w:lang w:val="lv-LV"/>
        </w:rPr>
        <w:t xml:space="preserve"> dzīvi, valstu </w:t>
      </w:r>
      <w:r w:rsidR="00CD7474">
        <w:rPr>
          <w:lang w:val="lv-LV"/>
        </w:rPr>
        <w:t>starpā atšķiras</w:t>
      </w:r>
      <w:r w:rsidRPr="00890DD5">
        <w:rPr>
          <w:lang w:val="lv-LV"/>
        </w:rPr>
        <w:t xml:space="preserve">. Sabiedrības līmenī mēs esam savstarpēji saistīti ar ģimenes saitēm, draugiem un darba kolēģiem. Valsts labklājība nosaka, kāda ir sociālās drošības un apdrošināšanas sistēma, veselības aprūpe, izglītības iespējas un citi nozīmīgi pakalpojumi, kas ir paaugstinājušas dzīvildzi gan Latvijā, gan visā Eiropā. Indivīda līmenī mums veidojas un mainās priekštati par vecumu, normām, kas nosaka mūsu uzvedību noteiktajā vecumā, kā arī mūsu attīstību, kā daļu no noteikta dzīves posma. </w:t>
      </w:r>
    </w:p>
    <w:p w14:paraId="1EFF0E47" w14:textId="4A46175B" w:rsidR="003F0FDA" w:rsidRPr="00890DD5" w:rsidRDefault="005B7028">
      <w:pPr>
        <w:ind w:firstLine="720"/>
        <w:jc w:val="both"/>
        <w:rPr>
          <w:rFonts w:eastAsia="Times New Roman"/>
          <w:lang w:val="lv-LV"/>
        </w:rPr>
      </w:pPr>
      <w:r w:rsidRPr="00890DD5">
        <w:rPr>
          <w:lang w:val="lv-LV"/>
        </w:rPr>
        <w:lastRenderedPageBreak/>
        <w:t>Jāatzīst, ka novecošanās nav</w:t>
      </w:r>
      <w:r w:rsidRPr="00890DD5">
        <w:rPr>
          <w:color w:val="FF0000"/>
          <w:lang w:val="lv-LV"/>
        </w:rPr>
        <w:t xml:space="preserve"> </w:t>
      </w:r>
      <w:r w:rsidRPr="00890DD5">
        <w:rPr>
          <w:lang w:val="lv-LV"/>
        </w:rPr>
        <w:t>tikai bioloģisks, bet arī</w:t>
      </w:r>
      <w:r w:rsidRPr="00890DD5">
        <w:rPr>
          <w:color w:val="FF0000"/>
          <w:lang w:val="lv-LV"/>
        </w:rPr>
        <w:t xml:space="preserve"> </w:t>
      </w:r>
      <w:r w:rsidRPr="00890DD5">
        <w:rPr>
          <w:lang w:val="lv-LV"/>
        </w:rPr>
        <w:t xml:space="preserve">sociālo faktoru un sociālā vidē konstruēts process, kuru ietekmē mūsu pieņēmumi par vecumu, gaidas un vērtējumi. Dr. R. </w:t>
      </w:r>
      <w:proofErr w:type="spellStart"/>
      <w:r w:rsidRPr="00890DD5">
        <w:rPr>
          <w:lang w:val="lv-LV"/>
        </w:rPr>
        <w:t>Balters</w:t>
      </w:r>
      <w:proofErr w:type="spellEnd"/>
      <w:r w:rsidRPr="00890DD5">
        <w:rPr>
          <w:lang w:val="lv-LV"/>
        </w:rPr>
        <w:t xml:space="preserve"> (R. Butler) ir viens no laikmeta ietekmīgākajiem ārstiem, pētniekiem, psihiatriem un aktīvistiem, kas vērsās pret tradicionālo medicīnisko pieeju un uzsvēra kultūras un sociālekonomiskās vides nozīmi novecošanās procesā. Savā praktiskajā darbībā viņš reformēja pastāvošās aprūpes iestādes, vērsās pret pārlieku lielo zāļu izmantošanu, rosināja atvērt iespējas darba tirgū un pielāgot mājas vidi funkcionāliem ierobežojumiem. Viņš atklāja pastāvošo plaisu starp jauno paaudzi, kas pretojas dabiskam novecošanās procesam, to noliedzot. </w:t>
      </w:r>
      <w:r w:rsidR="00F70A8B">
        <w:rPr>
          <w:lang w:val="lv-LV"/>
        </w:rPr>
        <w:t>L</w:t>
      </w:r>
      <w:r w:rsidRPr="00890DD5">
        <w:rPr>
          <w:lang w:val="lv-LV"/>
        </w:rPr>
        <w:t>īdz pēdējam brīdim</w:t>
      </w:r>
      <w:r w:rsidR="00F70A8B">
        <w:rPr>
          <w:lang w:val="lv-LV"/>
        </w:rPr>
        <w:t xml:space="preserve"> viņš</w:t>
      </w:r>
      <w:r w:rsidRPr="00890DD5">
        <w:rPr>
          <w:lang w:val="lv-LV"/>
        </w:rPr>
        <w:t xml:space="preserve"> cerēja piedzīvot savstarpējo izpratni un cieņpilnu attieksmi starp dažādām paaudzēm</w:t>
      </w:r>
      <w:r w:rsidRPr="00890DD5">
        <w:rPr>
          <w:vertAlign w:val="superscript"/>
          <w:lang w:val="lv-LV"/>
        </w:rPr>
        <w:footnoteReference w:id="1"/>
      </w:r>
      <w:r w:rsidRPr="00890DD5">
        <w:rPr>
          <w:lang w:val="lv-LV"/>
        </w:rPr>
        <w:t>, kā arī cerēja panākt veselīgas novecošanās iespējas, kas ietekmētu visas sabiedrības kopīgo labumu</w:t>
      </w:r>
      <w:r w:rsidRPr="00890DD5">
        <w:rPr>
          <w:vertAlign w:val="superscript"/>
          <w:lang w:val="lv-LV"/>
        </w:rPr>
        <w:footnoteReference w:id="2"/>
      </w:r>
      <w:r w:rsidRPr="00890DD5">
        <w:rPr>
          <w:lang w:val="lv-LV"/>
        </w:rPr>
        <w:t>. Covid-19 pandēmija pierādīja, ka Austrumeiropas valstīs, t.sk., Latvijā, liela daļa sabiedrība</w:t>
      </w:r>
      <w:r w:rsidR="00F70A8B">
        <w:rPr>
          <w:lang w:val="lv-LV"/>
        </w:rPr>
        <w:t>s</w:t>
      </w:r>
      <w:r w:rsidRPr="00890DD5">
        <w:rPr>
          <w:lang w:val="lv-LV"/>
        </w:rPr>
        <w:t xml:space="preserve"> nespēja solidarizēties kopīgā rīcībā vakcinējoties, lai pasargātu tieši vecāko paaudzi, jaundzimušos un citas augst</w:t>
      </w:r>
      <w:r w:rsidR="00F70A8B">
        <w:rPr>
          <w:lang w:val="lv-LV"/>
        </w:rPr>
        <w:t>ākam</w:t>
      </w:r>
      <w:r w:rsidRPr="00890DD5">
        <w:rPr>
          <w:lang w:val="lv-LV"/>
        </w:rPr>
        <w:t xml:space="preserve"> saslimstības un mirstības riskam</w:t>
      </w:r>
      <w:r w:rsidR="00F70A8B">
        <w:rPr>
          <w:lang w:val="lv-LV"/>
        </w:rPr>
        <w:t xml:space="preserve"> pakļautās grupas.</w:t>
      </w:r>
      <w:r w:rsidRPr="00890DD5">
        <w:rPr>
          <w:lang w:val="lv-LV"/>
        </w:rPr>
        <w:t xml:space="preserve"> Rietumeiropas valstīs un Ziemeļvalstīs, t.sk., Dānijā un Vācijā, sabiedrības solidaritāte bija augstāka, kādēļ arī mirstības rādītāji bija daudz zemāki</w:t>
      </w:r>
      <w:r w:rsidR="00F70A8B">
        <w:rPr>
          <w:lang w:val="lv-LV"/>
        </w:rPr>
        <w:t xml:space="preserve">. </w:t>
      </w:r>
      <w:r w:rsidRPr="00890DD5">
        <w:rPr>
          <w:rFonts w:eastAsia="Times New Roman"/>
          <w:lang w:val="lv-LV"/>
        </w:rPr>
        <w:t>(</w:t>
      </w:r>
      <w:proofErr w:type="spellStart"/>
      <w:r w:rsidRPr="00890DD5">
        <w:rPr>
          <w:rFonts w:eastAsia="Times New Roman"/>
          <w:lang w:val="lv-LV"/>
        </w:rPr>
        <w:t>Sallam</w:t>
      </w:r>
      <w:proofErr w:type="spellEnd"/>
      <w:r w:rsidRPr="00890DD5">
        <w:rPr>
          <w:rFonts w:eastAsia="Times New Roman"/>
          <w:lang w:val="lv-LV"/>
        </w:rPr>
        <w:t xml:space="preserve"> </w:t>
      </w:r>
      <w:proofErr w:type="spellStart"/>
      <w:r w:rsidRPr="00890DD5">
        <w:rPr>
          <w:rFonts w:eastAsia="Times New Roman"/>
          <w:i/>
          <w:iCs/>
          <w:lang w:val="lv-LV"/>
        </w:rPr>
        <w:t>et</w:t>
      </w:r>
      <w:proofErr w:type="spellEnd"/>
      <w:r w:rsidRPr="00890DD5">
        <w:rPr>
          <w:rFonts w:eastAsia="Times New Roman"/>
          <w:i/>
          <w:iCs/>
          <w:lang w:val="lv-LV"/>
        </w:rPr>
        <w:t xml:space="preserve"> </w:t>
      </w:r>
      <w:proofErr w:type="spellStart"/>
      <w:r w:rsidRPr="00890DD5">
        <w:rPr>
          <w:rFonts w:eastAsia="Times New Roman"/>
          <w:lang w:val="lv-LV"/>
        </w:rPr>
        <w:t>al</w:t>
      </w:r>
      <w:proofErr w:type="spellEnd"/>
      <w:r w:rsidRPr="00890DD5">
        <w:rPr>
          <w:rFonts w:eastAsia="Times New Roman"/>
          <w:lang w:val="lv-LV"/>
        </w:rPr>
        <w:t xml:space="preserve">. 2022, </w:t>
      </w:r>
      <w:proofErr w:type="spellStart"/>
      <w:r w:rsidRPr="00890DD5">
        <w:rPr>
          <w:rFonts w:eastAsia="Times New Roman"/>
          <w:lang w:val="lv-LV"/>
        </w:rPr>
        <w:t>Šuriņa</w:t>
      </w:r>
      <w:proofErr w:type="spellEnd"/>
      <w:r w:rsidRPr="00890DD5">
        <w:rPr>
          <w:rFonts w:eastAsia="Times New Roman"/>
          <w:lang w:val="lv-LV"/>
        </w:rPr>
        <w:t xml:space="preserve"> </w:t>
      </w:r>
      <w:proofErr w:type="spellStart"/>
      <w:r w:rsidRPr="00890DD5">
        <w:rPr>
          <w:rFonts w:eastAsia="Times New Roman"/>
          <w:i/>
          <w:iCs/>
          <w:lang w:val="lv-LV"/>
        </w:rPr>
        <w:t>et</w:t>
      </w:r>
      <w:proofErr w:type="spellEnd"/>
      <w:r w:rsidR="00890DD5">
        <w:rPr>
          <w:rFonts w:eastAsia="Times New Roman"/>
          <w:lang w:val="lv-LV"/>
        </w:rPr>
        <w:t xml:space="preserve"> </w:t>
      </w:r>
      <w:proofErr w:type="spellStart"/>
      <w:r w:rsidRPr="00890DD5">
        <w:rPr>
          <w:rFonts w:eastAsia="Times New Roman"/>
          <w:lang w:val="lv-LV"/>
        </w:rPr>
        <w:t>al</w:t>
      </w:r>
      <w:proofErr w:type="spellEnd"/>
      <w:r w:rsidRPr="00890DD5">
        <w:rPr>
          <w:rFonts w:eastAsia="Times New Roman"/>
          <w:lang w:val="lv-LV"/>
        </w:rPr>
        <w:t>. 2022)</w:t>
      </w:r>
    </w:p>
    <w:p w14:paraId="01B4637B" w14:textId="0A0A3E00" w:rsidR="003F0FDA" w:rsidRPr="00890DD5" w:rsidRDefault="005B7028" w:rsidP="00890DD5">
      <w:pPr>
        <w:ind w:firstLine="720"/>
        <w:jc w:val="both"/>
        <w:rPr>
          <w:lang w:val="lv-LV"/>
        </w:rPr>
      </w:pPr>
      <w:r w:rsidRPr="00890DD5">
        <w:rPr>
          <w:lang w:val="lv-LV"/>
        </w:rPr>
        <w:t>Dr. Batlera aktīv</w:t>
      </w:r>
      <w:r w:rsidR="00F70A8B">
        <w:rPr>
          <w:lang w:val="lv-LV"/>
        </w:rPr>
        <w:t>ā</w:t>
      </w:r>
      <w:r w:rsidRPr="00890DD5">
        <w:rPr>
          <w:lang w:val="lv-LV"/>
        </w:rPr>
        <w:t xml:space="preserve"> darbība 1960.-1970.gados kļuva par visaptverošu kampaņu, kurā tika izmantota zinātnē balstīta pētnieciska un praktiska pieeja, kā arī iesaistīti starpnozaru speciālisti, žurnālisti, mediji un politiķi, lai skaidrotu sociālos, kultūras un ekonomiskos iemeslus, kas bija novecošanās procesa pamatā. Savā definīcijā Dr. Batlers norāda, ka </w:t>
      </w:r>
      <w:proofErr w:type="spellStart"/>
      <w:r w:rsidRPr="00890DD5">
        <w:rPr>
          <w:b/>
          <w:i/>
          <w:lang w:val="lv-LV"/>
        </w:rPr>
        <w:t>eidžisms</w:t>
      </w:r>
      <w:proofErr w:type="spellEnd"/>
      <w:r w:rsidRPr="00890DD5">
        <w:rPr>
          <w:b/>
          <w:i/>
          <w:vertAlign w:val="superscript"/>
          <w:lang w:val="lv-LV"/>
        </w:rPr>
        <w:footnoteReference w:id="3"/>
      </w:r>
      <w:r w:rsidRPr="00890DD5">
        <w:rPr>
          <w:b/>
          <w:i/>
          <w:lang w:val="lv-LV"/>
        </w:rPr>
        <w:t xml:space="preserve"> ir sistemātisk</w:t>
      </w:r>
      <w:r w:rsidR="00F70A8B">
        <w:rPr>
          <w:b/>
          <w:i/>
          <w:lang w:val="lv-LV"/>
        </w:rPr>
        <w:t>i</w:t>
      </w:r>
      <w:r w:rsidRPr="00890DD5">
        <w:rPr>
          <w:b/>
          <w:i/>
          <w:lang w:val="lv-LV"/>
        </w:rPr>
        <w:t xml:space="preserve"> stereotipos un diskriminējošā uzvedībā pret cilvēku vērsti uzskati par vecumu, kas ir pielīdzinām</w:t>
      </w:r>
      <w:r w:rsidR="00F70A8B">
        <w:rPr>
          <w:b/>
          <w:i/>
          <w:lang w:val="lv-LV"/>
        </w:rPr>
        <w:t>i</w:t>
      </w:r>
      <w:r w:rsidRPr="00890DD5">
        <w:rPr>
          <w:b/>
          <w:i/>
          <w:lang w:val="lv-LV"/>
        </w:rPr>
        <w:t xml:space="preserve"> rasismam, seksismam un citām diskriminācijas formām</w:t>
      </w:r>
      <w:r w:rsidRPr="00890DD5">
        <w:rPr>
          <w:b/>
          <w:lang w:val="lv-LV"/>
        </w:rPr>
        <w:t xml:space="preserve">. </w:t>
      </w:r>
      <w:r w:rsidRPr="00890DD5">
        <w:rPr>
          <w:lang w:val="lv-LV"/>
        </w:rPr>
        <w:t xml:space="preserve">Praksē </w:t>
      </w:r>
      <w:proofErr w:type="spellStart"/>
      <w:r w:rsidRPr="00890DD5">
        <w:rPr>
          <w:i/>
          <w:lang w:val="lv-LV"/>
        </w:rPr>
        <w:t>eidžisms</w:t>
      </w:r>
      <w:proofErr w:type="spellEnd"/>
      <w:r w:rsidRPr="00890DD5">
        <w:rPr>
          <w:lang w:val="lv-LV"/>
        </w:rPr>
        <w:t xml:space="preserve"> izpaužas gan individuālajā, gan institucionālajā līmenī - tos veido stereotipi un mīti, nicinoša uzvedība vai nepatika, kas tiek pausta gan vienkāršā ikdienas saskarsmes formā, gan diskriminējošā praksē, piemēram, darba vidē, mājās, veselības un izglītības iestādēs u.c. (Butler 1969, 84-6) Mūsdienās </w:t>
      </w:r>
      <w:proofErr w:type="spellStart"/>
      <w:r w:rsidRPr="00890DD5">
        <w:rPr>
          <w:i/>
          <w:lang w:val="lv-LV"/>
        </w:rPr>
        <w:t>eidžisms</w:t>
      </w:r>
      <w:proofErr w:type="spellEnd"/>
      <w:r w:rsidRPr="00890DD5">
        <w:rPr>
          <w:lang w:val="lv-LV"/>
        </w:rPr>
        <w:t xml:space="preserve"> ir globāla problēma</w:t>
      </w:r>
      <w:r w:rsidR="00F70A8B">
        <w:rPr>
          <w:lang w:val="lv-LV"/>
        </w:rPr>
        <w:t>.</w:t>
      </w:r>
      <w:r w:rsidRPr="00890DD5">
        <w:rPr>
          <w:lang w:val="lv-LV"/>
        </w:rPr>
        <w:t xml:space="preserve"> </w:t>
      </w:r>
      <w:r w:rsidR="00F70A8B">
        <w:rPr>
          <w:lang w:val="lv-LV"/>
        </w:rPr>
        <w:t>A</w:t>
      </w:r>
      <w:r w:rsidRPr="00890DD5">
        <w:rPr>
          <w:lang w:val="lv-LV"/>
        </w:rPr>
        <w:t xml:space="preserve">r vecumu saistītie aizspriedumi nav tikai </w:t>
      </w:r>
      <w:proofErr w:type="spellStart"/>
      <w:r w:rsidRPr="00890DD5">
        <w:rPr>
          <w:lang w:val="lv-LV"/>
        </w:rPr>
        <w:t>psihosociāla</w:t>
      </w:r>
      <w:proofErr w:type="spellEnd"/>
      <w:r w:rsidRPr="00890DD5">
        <w:rPr>
          <w:lang w:val="lv-LV"/>
        </w:rPr>
        <w:t xml:space="preserve"> slimība, kura ir ārstējama, bet </w:t>
      </w:r>
      <w:r w:rsidR="00F70A8B">
        <w:rPr>
          <w:lang w:val="lv-LV"/>
        </w:rPr>
        <w:t>tā ir</w:t>
      </w:r>
      <w:r w:rsidRPr="00890DD5">
        <w:rPr>
          <w:lang w:val="lv-LV"/>
        </w:rPr>
        <w:t xml:space="preserve"> mūsu attieksme</w:t>
      </w:r>
      <w:r w:rsidR="00F70A8B">
        <w:rPr>
          <w:lang w:val="lv-LV"/>
        </w:rPr>
        <w:t>, kas</w:t>
      </w:r>
      <w:r w:rsidRPr="00890DD5">
        <w:rPr>
          <w:lang w:val="lv-LV"/>
        </w:rPr>
        <w:t xml:space="preserve"> ir novedusi pie vecu cilvēku sociālās </w:t>
      </w:r>
      <w:r w:rsidR="00F70A8B">
        <w:rPr>
          <w:lang w:val="lv-LV"/>
        </w:rPr>
        <w:t>at</w:t>
      </w:r>
      <w:r w:rsidRPr="00890DD5">
        <w:rPr>
          <w:lang w:val="lv-LV"/>
        </w:rPr>
        <w:t xml:space="preserve">stumtības, </w:t>
      </w:r>
      <w:r w:rsidR="00F70A8B">
        <w:rPr>
          <w:lang w:val="lv-LV"/>
        </w:rPr>
        <w:t>izolācijas</w:t>
      </w:r>
      <w:r w:rsidRPr="00890DD5">
        <w:rPr>
          <w:lang w:val="lv-LV"/>
        </w:rPr>
        <w:t xml:space="preserve"> un pāragras nāves. Bailes novecot un vecuma noliegšana</w:t>
      </w:r>
      <w:r w:rsidR="00F70A8B">
        <w:rPr>
          <w:lang w:val="lv-LV"/>
        </w:rPr>
        <w:t>, kas raksturīga jaunākai paaudzei,</w:t>
      </w:r>
      <w:r w:rsidRPr="00890DD5">
        <w:rPr>
          <w:lang w:val="lv-LV"/>
        </w:rPr>
        <w:t xml:space="preserve"> ir apliecinājums nenobriedušai apziņai</w:t>
      </w:r>
      <w:r w:rsidR="00F70A8B">
        <w:rPr>
          <w:lang w:val="lv-LV"/>
        </w:rPr>
        <w:t>.</w:t>
      </w:r>
      <w:r w:rsidRPr="00890DD5">
        <w:rPr>
          <w:lang w:val="lv-LV"/>
        </w:rPr>
        <w:t xml:space="preserve"> </w:t>
      </w:r>
      <w:r w:rsidR="00F70A8B">
        <w:rPr>
          <w:lang w:val="lv-LV"/>
        </w:rPr>
        <w:t>Tā nav tikai</w:t>
      </w:r>
      <w:r w:rsidRPr="00890DD5">
        <w:rPr>
          <w:lang w:val="lv-LV"/>
        </w:rPr>
        <w:t xml:space="preserve"> aizspriedumu</w:t>
      </w:r>
      <w:r w:rsidR="00F70A8B">
        <w:rPr>
          <w:lang w:val="lv-LV"/>
        </w:rPr>
        <w:t xml:space="preserve"> pilna</w:t>
      </w:r>
      <w:r w:rsidRPr="00890DD5">
        <w:rPr>
          <w:lang w:val="lv-LV"/>
        </w:rPr>
        <w:t xml:space="preserve"> un </w:t>
      </w:r>
      <w:proofErr w:type="spellStart"/>
      <w:r w:rsidRPr="00890DD5">
        <w:rPr>
          <w:lang w:val="lv-LV"/>
        </w:rPr>
        <w:t>stereotipiska</w:t>
      </w:r>
      <w:proofErr w:type="spellEnd"/>
      <w:r w:rsidRPr="00890DD5">
        <w:rPr>
          <w:lang w:val="lv-LV"/>
        </w:rPr>
        <w:t xml:space="preserve"> uzvedība pret vecumu, bet tie ir aizspriedumi vērsti pret </w:t>
      </w:r>
      <w:r w:rsidRPr="00890DD5">
        <w:rPr>
          <w:i/>
          <w:lang w:val="lv-LV"/>
        </w:rPr>
        <w:t>cilvēcību</w:t>
      </w:r>
      <w:r w:rsidRPr="00890DD5">
        <w:rPr>
          <w:i/>
          <w:vertAlign w:val="superscript"/>
          <w:lang w:val="lv-LV"/>
        </w:rPr>
        <w:footnoteReference w:id="4"/>
      </w:r>
      <w:r w:rsidRPr="00890DD5">
        <w:rPr>
          <w:lang w:val="lv-LV"/>
        </w:rPr>
        <w:t>. (Butler 2008)</w:t>
      </w:r>
    </w:p>
    <w:p w14:paraId="00591378" w14:textId="28E7617F" w:rsidR="003F0FDA" w:rsidRPr="00890DD5" w:rsidRDefault="005B7028">
      <w:pPr>
        <w:ind w:firstLine="720"/>
        <w:jc w:val="both"/>
        <w:rPr>
          <w:color w:val="000000" w:themeColor="text1"/>
          <w:lang w:val="lv-LV"/>
        </w:rPr>
      </w:pPr>
      <w:r w:rsidRPr="00890DD5">
        <w:rPr>
          <w:lang w:val="lv-LV"/>
        </w:rPr>
        <w:t xml:space="preserve">Vecums pats par sevi nav diskriminējošas uzvedības pamatā - tas ir skaitlis. </w:t>
      </w:r>
      <w:proofErr w:type="spellStart"/>
      <w:r w:rsidRPr="00890DD5">
        <w:rPr>
          <w:lang w:val="lv-LV"/>
        </w:rPr>
        <w:t>Stereotipiska</w:t>
      </w:r>
      <w:proofErr w:type="spellEnd"/>
      <w:r w:rsidRPr="00890DD5">
        <w:rPr>
          <w:lang w:val="lv-LV"/>
        </w:rPr>
        <w:t xml:space="preserve"> konstrukcija saistībā ar vecumu, kas noved pie diskriminācijas, veidojas no personas uzvedības, kas ir aizspriedumainu uzskatu vadīta. </w:t>
      </w:r>
      <w:r w:rsidR="00FB1F88">
        <w:rPr>
          <w:lang w:val="lv-LV"/>
        </w:rPr>
        <w:t>J</w:t>
      </w:r>
      <w:r w:rsidRPr="00890DD5">
        <w:rPr>
          <w:lang w:val="lv-LV"/>
        </w:rPr>
        <w:t xml:space="preserve">āpatur prātā, ka individuālā </w:t>
      </w:r>
      <w:proofErr w:type="spellStart"/>
      <w:r w:rsidRPr="00890DD5">
        <w:rPr>
          <w:b/>
          <w:lang w:val="lv-LV"/>
        </w:rPr>
        <w:t>stereotipiska</w:t>
      </w:r>
      <w:proofErr w:type="spellEnd"/>
      <w:r w:rsidRPr="00890DD5">
        <w:rPr>
          <w:b/>
          <w:lang w:val="lv-LV"/>
        </w:rPr>
        <w:t xml:space="preserve"> uzvedība</w:t>
      </w:r>
      <w:r w:rsidRPr="00890DD5">
        <w:rPr>
          <w:lang w:val="lv-LV"/>
        </w:rPr>
        <w:t xml:space="preserve"> vai </w:t>
      </w:r>
      <w:r w:rsidRPr="00890DD5">
        <w:rPr>
          <w:b/>
          <w:lang w:val="lv-LV"/>
        </w:rPr>
        <w:t>aizspriedumi</w:t>
      </w:r>
      <w:r w:rsidR="00FB1F88">
        <w:rPr>
          <w:lang w:val="lv-LV"/>
        </w:rPr>
        <w:t xml:space="preserve"> pret vecumu,</w:t>
      </w:r>
      <w:r w:rsidRPr="00890DD5">
        <w:rPr>
          <w:lang w:val="lv-LV"/>
        </w:rPr>
        <w:t xml:space="preserve"> </w:t>
      </w:r>
      <w:r w:rsidR="00A96A5A">
        <w:rPr>
          <w:lang w:val="lv-LV"/>
        </w:rPr>
        <w:t>ir saistīti arī ar</w:t>
      </w:r>
      <w:r w:rsidRPr="00890DD5">
        <w:rPr>
          <w:lang w:val="lv-LV"/>
        </w:rPr>
        <w:t xml:space="preserve"> citām pazīmēm, piemēram, ar dzimumu, etnisko piederību, invaliditāti, sociālekonomisko stāvokli u.c. Mūsu </w:t>
      </w:r>
      <w:proofErr w:type="spellStart"/>
      <w:r w:rsidRPr="00890DD5">
        <w:rPr>
          <w:lang w:val="lv-LV"/>
        </w:rPr>
        <w:t>stereotipiska</w:t>
      </w:r>
      <w:proofErr w:type="spellEnd"/>
      <w:r w:rsidRPr="00890DD5">
        <w:rPr>
          <w:lang w:val="lv-LV"/>
        </w:rPr>
        <w:t xml:space="preserve"> un aizspriedumainā uzvedība sākas brīd</w:t>
      </w:r>
      <w:r w:rsidR="00FB1F88">
        <w:rPr>
          <w:lang w:val="lv-LV"/>
        </w:rPr>
        <w:t>ī</w:t>
      </w:r>
      <w:r w:rsidRPr="00890DD5">
        <w:rPr>
          <w:lang w:val="lv-LV"/>
        </w:rPr>
        <w:t>, kad mēs</w:t>
      </w:r>
      <w:r w:rsidR="00FB1F88">
        <w:rPr>
          <w:lang w:val="lv-LV"/>
        </w:rPr>
        <w:t xml:space="preserve"> </w:t>
      </w:r>
      <w:r w:rsidRPr="00890DD5">
        <w:rPr>
          <w:lang w:val="lv-LV"/>
        </w:rPr>
        <w:t>savā ikdienā</w:t>
      </w:r>
      <w:r w:rsidR="00FB1F88">
        <w:rPr>
          <w:lang w:val="lv-LV"/>
        </w:rPr>
        <w:t xml:space="preserve"> vispārinām</w:t>
      </w:r>
      <w:r w:rsidRPr="00890DD5">
        <w:rPr>
          <w:lang w:val="lv-LV"/>
        </w:rPr>
        <w:t xml:space="preserve"> </w:t>
      </w:r>
      <w:r w:rsidR="00FB1F88">
        <w:rPr>
          <w:lang w:val="lv-LV"/>
        </w:rPr>
        <w:t xml:space="preserve">terminus </w:t>
      </w:r>
      <w:r w:rsidRPr="00890DD5">
        <w:rPr>
          <w:lang w:val="lv-LV"/>
        </w:rPr>
        <w:t>“</w:t>
      </w:r>
      <w:r w:rsidRPr="00890DD5">
        <w:rPr>
          <w:i/>
          <w:lang w:val="lv-LV"/>
        </w:rPr>
        <w:t>jauns</w:t>
      </w:r>
      <w:r w:rsidRPr="00890DD5">
        <w:rPr>
          <w:lang w:val="lv-LV"/>
        </w:rPr>
        <w:t>” vai “</w:t>
      </w:r>
      <w:r w:rsidRPr="00890DD5">
        <w:rPr>
          <w:i/>
          <w:lang w:val="lv-LV"/>
        </w:rPr>
        <w:t>vecs</w:t>
      </w:r>
      <w:r w:rsidRPr="00890DD5">
        <w:rPr>
          <w:lang w:val="lv-LV"/>
        </w:rPr>
        <w:t>”</w:t>
      </w:r>
      <w:r w:rsidR="00FB1F88">
        <w:rPr>
          <w:lang w:val="lv-LV"/>
        </w:rPr>
        <w:t xml:space="preserve">, </w:t>
      </w:r>
      <w:r w:rsidRPr="00890DD5">
        <w:rPr>
          <w:lang w:val="lv-LV"/>
        </w:rPr>
        <w:t>nevis uzsveram</w:t>
      </w:r>
      <w:r w:rsidR="00FB1F88">
        <w:rPr>
          <w:lang w:val="lv-LV"/>
        </w:rPr>
        <w:t xml:space="preserve"> mūsu</w:t>
      </w:r>
      <w:r w:rsidRPr="00890DD5">
        <w:rPr>
          <w:lang w:val="lv-LV"/>
        </w:rPr>
        <w:t xml:space="preserve"> unikāl</w:t>
      </w:r>
      <w:r w:rsidR="00FB1F88">
        <w:rPr>
          <w:lang w:val="lv-LV"/>
        </w:rPr>
        <w:t>o</w:t>
      </w:r>
      <w:r w:rsidRPr="00890DD5">
        <w:rPr>
          <w:lang w:val="lv-LV"/>
        </w:rPr>
        <w:t xml:space="preserve"> un dažād</w:t>
      </w:r>
      <w:r w:rsidR="00FB1F88">
        <w:rPr>
          <w:lang w:val="lv-LV"/>
        </w:rPr>
        <w:t>o</w:t>
      </w:r>
      <w:r w:rsidRPr="00890DD5">
        <w:rPr>
          <w:lang w:val="lv-LV"/>
        </w:rPr>
        <w:t xml:space="preserve"> individuāl</w:t>
      </w:r>
      <w:r w:rsidR="00FB1F88">
        <w:rPr>
          <w:lang w:val="lv-LV"/>
        </w:rPr>
        <w:t>o</w:t>
      </w:r>
      <w:r w:rsidRPr="00890DD5">
        <w:rPr>
          <w:lang w:val="lv-LV"/>
        </w:rPr>
        <w:t xml:space="preserve"> pozitīv</w:t>
      </w:r>
      <w:r w:rsidR="00FB1F88">
        <w:rPr>
          <w:lang w:val="lv-LV"/>
        </w:rPr>
        <w:t>o</w:t>
      </w:r>
      <w:r w:rsidRPr="00890DD5">
        <w:rPr>
          <w:lang w:val="lv-LV"/>
        </w:rPr>
        <w:t xml:space="preserve"> novecošanās pieredz</w:t>
      </w:r>
      <w:r w:rsidR="00FB1F88">
        <w:rPr>
          <w:lang w:val="lv-LV"/>
        </w:rPr>
        <w:t>i</w:t>
      </w:r>
      <w:r w:rsidRPr="00890DD5">
        <w:rPr>
          <w:lang w:val="lv-LV"/>
        </w:rPr>
        <w:t>. Arī dzīves noslēgumā mēs mēdzam aizmirst, cik atšķirīgs ir mūsu vai mūsu tuvinieku dzīves gājums</w:t>
      </w:r>
      <w:r w:rsidR="00FB1F88">
        <w:rPr>
          <w:lang w:val="lv-LV"/>
        </w:rPr>
        <w:t>.</w:t>
      </w:r>
      <w:r w:rsidRPr="00890DD5">
        <w:rPr>
          <w:lang w:val="lv-LV"/>
        </w:rPr>
        <w:t xml:space="preserve"> (</w:t>
      </w:r>
      <w:proofErr w:type="spellStart"/>
      <w:r w:rsidRPr="00890DD5">
        <w:rPr>
          <w:lang w:val="lv-LV"/>
        </w:rPr>
        <w:t>Ayalon</w:t>
      </w:r>
      <w:proofErr w:type="spellEnd"/>
      <w:r w:rsidRPr="00890DD5">
        <w:rPr>
          <w:lang w:val="lv-LV"/>
        </w:rPr>
        <w:t xml:space="preserve">, </w:t>
      </w:r>
      <w:proofErr w:type="spellStart"/>
      <w:r w:rsidRPr="00890DD5">
        <w:rPr>
          <w:lang w:val="lv-LV"/>
        </w:rPr>
        <w:t>Tesch-Römer</w:t>
      </w:r>
      <w:proofErr w:type="spellEnd"/>
      <w:r w:rsidRPr="00890DD5">
        <w:rPr>
          <w:lang w:val="lv-LV"/>
        </w:rPr>
        <w:t xml:space="preserve"> 2018) Līdz ar to “</w:t>
      </w:r>
      <w:r w:rsidRPr="00890DD5">
        <w:rPr>
          <w:i/>
          <w:lang w:val="lv-LV"/>
        </w:rPr>
        <w:t>jaunība</w:t>
      </w:r>
      <w:r w:rsidRPr="00890DD5">
        <w:rPr>
          <w:lang w:val="lv-LV"/>
        </w:rPr>
        <w:t>” vai “</w:t>
      </w:r>
      <w:r w:rsidRPr="00890DD5">
        <w:rPr>
          <w:i/>
          <w:lang w:val="lv-LV"/>
        </w:rPr>
        <w:t>vecums</w:t>
      </w:r>
      <w:r w:rsidRPr="00890DD5">
        <w:rPr>
          <w:lang w:val="lv-LV"/>
        </w:rPr>
        <w:t xml:space="preserve">” ir relatīvi jēdzieni, kamēr tie neprecīzi ataino personu dažādību, kontekstu un unikālo pieredzi dažādos vecuma posmos. </w:t>
      </w:r>
      <w:r w:rsidRPr="00890DD5">
        <w:rPr>
          <w:b/>
          <w:lang w:val="lv-LV"/>
        </w:rPr>
        <w:t xml:space="preserve">Priekštati </w:t>
      </w:r>
      <w:r w:rsidRPr="00890DD5">
        <w:rPr>
          <w:lang w:val="lv-LV"/>
        </w:rPr>
        <w:t xml:space="preserve">ir tie, kas nosaka </w:t>
      </w:r>
      <w:r w:rsidR="00FB1F88">
        <w:rPr>
          <w:lang w:val="lv-LV"/>
        </w:rPr>
        <w:t xml:space="preserve">mūsu </w:t>
      </w:r>
      <w:r w:rsidRPr="00890DD5">
        <w:rPr>
          <w:lang w:val="lv-LV"/>
        </w:rPr>
        <w:t xml:space="preserve">attieksmi pret novecošanos dažādos dzīves posmos. Piemēram, pozitīvi priekštati par vecumu ir bērnībā un jaunībā, jo </w:t>
      </w:r>
      <w:r w:rsidR="00FB1F88">
        <w:rPr>
          <w:lang w:val="lv-LV"/>
        </w:rPr>
        <w:lastRenderedPageBreak/>
        <w:t>vēlme ir</w:t>
      </w:r>
      <w:r w:rsidRPr="00890DD5">
        <w:rPr>
          <w:lang w:val="lv-LV"/>
        </w:rPr>
        <w:t xml:space="preserve"> ātrāk pieaugt, kļūt neatkarīg</w:t>
      </w:r>
      <w:r w:rsidR="00FB1F88">
        <w:rPr>
          <w:lang w:val="lv-LV"/>
        </w:rPr>
        <w:t>am</w:t>
      </w:r>
      <w:r w:rsidRPr="00890DD5">
        <w:rPr>
          <w:lang w:val="lv-LV"/>
        </w:rPr>
        <w:t>. Pētījumi liecina, ka tieši jaunā paaudze pieaugot, veido negatīvu priekštatu par vecumu</w:t>
      </w:r>
      <w:r w:rsidR="00FB1F88">
        <w:rPr>
          <w:lang w:val="lv-LV"/>
        </w:rPr>
        <w:t>.</w:t>
      </w:r>
      <w:r w:rsidRPr="00890DD5">
        <w:rPr>
          <w:lang w:val="lv-LV"/>
        </w:rPr>
        <w:t xml:space="preserve"> </w:t>
      </w:r>
      <w:r w:rsidR="00FB1F88">
        <w:rPr>
          <w:lang w:val="lv-LV"/>
        </w:rPr>
        <w:t>Tas</w:t>
      </w:r>
      <w:r w:rsidRPr="00890DD5">
        <w:rPr>
          <w:lang w:val="lv-LV"/>
        </w:rPr>
        <w:t xml:space="preserve"> ir skaidrojams ar bailēm novecot un bailēm no nāves, slimības, funkcionāliem ierobežojumiem un bezspēcības, kļūstot vecam. </w:t>
      </w:r>
      <w:r w:rsidR="00FB1F88">
        <w:rPr>
          <w:lang w:val="lv-LV"/>
        </w:rPr>
        <w:t xml:space="preserve">To, kā cilvēks jūtas novecojot, nosaka indivīda, sabiedrības, industrijas, t.sk., mediju vide, kas izpaužas </w:t>
      </w:r>
      <w:r w:rsidR="00FB1F88">
        <w:rPr>
          <w:i/>
          <w:lang w:val="lv-LV"/>
        </w:rPr>
        <w:t>p</w:t>
      </w:r>
      <w:r w:rsidRPr="00890DD5">
        <w:rPr>
          <w:i/>
          <w:lang w:val="lv-LV"/>
        </w:rPr>
        <w:t>ozitīv</w:t>
      </w:r>
      <w:r w:rsidR="00FB1F88">
        <w:rPr>
          <w:i/>
          <w:lang w:val="lv-LV"/>
        </w:rPr>
        <w:t>ā</w:t>
      </w:r>
      <w:r w:rsidRPr="00890DD5">
        <w:rPr>
          <w:i/>
          <w:lang w:val="lv-LV"/>
        </w:rPr>
        <w:t>, negatīv</w:t>
      </w:r>
      <w:r w:rsidR="00FB1F88">
        <w:rPr>
          <w:i/>
          <w:lang w:val="lv-LV"/>
        </w:rPr>
        <w:t>ā</w:t>
      </w:r>
      <w:r w:rsidRPr="00890DD5">
        <w:rPr>
          <w:i/>
          <w:lang w:val="lv-LV"/>
        </w:rPr>
        <w:t xml:space="preserve"> vai neitrāl</w:t>
      </w:r>
      <w:r w:rsidR="00FB1F88">
        <w:rPr>
          <w:i/>
          <w:lang w:val="lv-LV"/>
        </w:rPr>
        <w:t>ā</w:t>
      </w:r>
      <w:r w:rsidRPr="00890DD5">
        <w:rPr>
          <w:lang w:val="lv-LV"/>
        </w:rPr>
        <w:t xml:space="preserve"> attieksm</w:t>
      </w:r>
      <w:r w:rsidR="00FB1F88">
        <w:rPr>
          <w:lang w:val="lv-LV"/>
        </w:rPr>
        <w:t xml:space="preserve">ē. </w:t>
      </w:r>
      <w:r w:rsidR="004E67B1">
        <w:rPr>
          <w:lang w:val="lv-LV"/>
        </w:rPr>
        <w:t xml:space="preserve">Pozitīva attieksme ir atkarīga arī no </w:t>
      </w:r>
      <w:r w:rsidRPr="00890DD5">
        <w:rPr>
          <w:lang w:val="lv-LV"/>
        </w:rPr>
        <w:t xml:space="preserve">valsts </w:t>
      </w:r>
      <w:proofErr w:type="spellStart"/>
      <w:r w:rsidRPr="00890DD5">
        <w:rPr>
          <w:i/>
          <w:iCs/>
          <w:lang w:val="lv-LV"/>
        </w:rPr>
        <w:t>eidžisma</w:t>
      </w:r>
      <w:proofErr w:type="spellEnd"/>
      <w:r w:rsidRPr="00890DD5">
        <w:rPr>
          <w:lang w:val="lv-LV"/>
        </w:rPr>
        <w:t xml:space="preserve"> politik</w:t>
      </w:r>
      <w:r w:rsidR="004E67B1">
        <w:rPr>
          <w:lang w:val="lv-LV"/>
        </w:rPr>
        <w:t xml:space="preserve">ām. </w:t>
      </w:r>
      <w:r w:rsidRPr="00890DD5">
        <w:rPr>
          <w:lang w:val="lv-LV"/>
        </w:rPr>
        <w:t xml:space="preserve">(Butler 1969; Butler 2008, North, </w:t>
      </w:r>
      <w:proofErr w:type="spellStart"/>
      <w:r w:rsidRPr="00890DD5">
        <w:rPr>
          <w:lang w:val="lv-LV"/>
        </w:rPr>
        <w:t>Fiske</w:t>
      </w:r>
      <w:proofErr w:type="spellEnd"/>
      <w:r w:rsidRPr="00890DD5">
        <w:rPr>
          <w:lang w:val="lv-LV"/>
        </w:rPr>
        <w:t xml:space="preserve"> 2015</w:t>
      </w:r>
      <w:r w:rsidRPr="00890DD5">
        <w:rPr>
          <w:color w:val="980000"/>
          <w:lang w:val="lv-LV"/>
        </w:rPr>
        <w:t xml:space="preserve">; </w:t>
      </w:r>
      <w:proofErr w:type="spellStart"/>
      <w:r w:rsidRPr="00890DD5">
        <w:rPr>
          <w:lang w:val="lv-LV"/>
        </w:rPr>
        <w:t>Levy</w:t>
      </w:r>
      <w:proofErr w:type="spellEnd"/>
      <w:r w:rsidRPr="00890DD5">
        <w:rPr>
          <w:lang w:val="lv-LV"/>
        </w:rPr>
        <w:t xml:space="preserve"> 2009; </w:t>
      </w:r>
      <w:proofErr w:type="spellStart"/>
      <w:r w:rsidRPr="00890DD5">
        <w:rPr>
          <w:color w:val="000000" w:themeColor="text1"/>
          <w:lang w:val="lv-LV"/>
        </w:rPr>
        <w:t>Ng</w:t>
      </w:r>
      <w:proofErr w:type="spellEnd"/>
      <w:r w:rsidRPr="00890DD5">
        <w:rPr>
          <w:color w:val="000000" w:themeColor="text1"/>
          <w:lang w:val="lv-LV"/>
        </w:rPr>
        <w:t xml:space="preserve"> </w:t>
      </w:r>
      <w:proofErr w:type="spellStart"/>
      <w:r w:rsidRPr="00890DD5">
        <w:rPr>
          <w:i/>
          <w:color w:val="000000" w:themeColor="text1"/>
          <w:lang w:val="lv-LV"/>
        </w:rPr>
        <w:t>et</w:t>
      </w:r>
      <w:proofErr w:type="spellEnd"/>
      <w:r w:rsidRPr="00890DD5">
        <w:rPr>
          <w:i/>
          <w:color w:val="000000" w:themeColor="text1"/>
          <w:lang w:val="lv-LV"/>
        </w:rPr>
        <w:t xml:space="preserve"> </w:t>
      </w:r>
      <w:proofErr w:type="spellStart"/>
      <w:r w:rsidRPr="00890DD5">
        <w:rPr>
          <w:color w:val="000000" w:themeColor="text1"/>
          <w:lang w:val="lv-LV"/>
        </w:rPr>
        <w:t>al</w:t>
      </w:r>
      <w:proofErr w:type="spellEnd"/>
      <w:r w:rsidRPr="00890DD5">
        <w:rPr>
          <w:color w:val="000000" w:themeColor="text1"/>
          <w:lang w:val="lv-LV"/>
        </w:rPr>
        <w:t xml:space="preserve"> 2021; skat. 1.attēlu) </w:t>
      </w:r>
    </w:p>
    <w:p w14:paraId="744C9565" w14:textId="77777777" w:rsidR="003F0FDA" w:rsidRPr="00890DD5" w:rsidRDefault="003F0FDA">
      <w:pPr>
        <w:ind w:firstLine="720"/>
        <w:jc w:val="both"/>
        <w:rPr>
          <w:lang w:val="lv-LV"/>
        </w:rPr>
      </w:pPr>
    </w:p>
    <w:p w14:paraId="390C3A5F" w14:textId="77777777" w:rsidR="003F0FDA" w:rsidRPr="00890DD5" w:rsidRDefault="005B7028">
      <w:pPr>
        <w:numPr>
          <w:ilvl w:val="0"/>
          <w:numId w:val="1"/>
        </w:numPr>
        <w:jc w:val="both"/>
        <w:rPr>
          <w:lang w:val="lv-LV"/>
        </w:rPr>
      </w:pPr>
      <w:r w:rsidRPr="00890DD5">
        <w:rPr>
          <w:lang w:val="lv-LV"/>
        </w:rPr>
        <w:t>attēls.</w:t>
      </w:r>
      <w:r w:rsidRPr="00890DD5">
        <w:rPr>
          <w:i/>
          <w:lang w:val="lv-LV"/>
        </w:rPr>
        <w:t xml:space="preserve"> </w:t>
      </w:r>
      <w:proofErr w:type="spellStart"/>
      <w:r w:rsidRPr="00B579BF">
        <w:rPr>
          <w:b/>
          <w:i/>
          <w:lang w:val="lv-LV"/>
        </w:rPr>
        <w:t>Eidžisms</w:t>
      </w:r>
      <w:proofErr w:type="spellEnd"/>
      <w:r w:rsidRPr="00B579BF">
        <w:rPr>
          <w:b/>
          <w:lang w:val="lv-LV"/>
        </w:rPr>
        <w:t>: no stereotipiem līdz diskriminācijai un labsajūtai</w:t>
      </w:r>
    </w:p>
    <w:p w14:paraId="252833BE" w14:textId="77777777" w:rsidR="003F0FDA" w:rsidRPr="00890DD5" w:rsidRDefault="003F0FDA">
      <w:pPr>
        <w:ind w:firstLine="720"/>
        <w:jc w:val="both"/>
        <w:rPr>
          <w:lang w:val="lv-LV"/>
        </w:rPr>
      </w:pPr>
    </w:p>
    <w:p w14:paraId="1255C2B6" w14:textId="77777777" w:rsidR="003F0FDA" w:rsidRPr="00890DD5" w:rsidRDefault="005B7028">
      <w:pPr>
        <w:rPr>
          <w:lang w:val="lv-LV"/>
        </w:rPr>
      </w:pPr>
      <w:r w:rsidRPr="00890DD5">
        <w:rPr>
          <w:noProof/>
          <w:lang w:val="lv-LV"/>
        </w:rPr>
        <w:drawing>
          <wp:inline distT="114300" distB="114300" distL="114300" distR="114300" wp14:anchorId="53C4A46E" wp14:editId="39E4FE68">
            <wp:extent cx="6265493" cy="3480829"/>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265493" cy="3480829"/>
                    </a:xfrm>
                    <a:prstGeom prst="rect">
                      <a:avLst/>
                    </a:prstGeom>
                    <a:ln/>
                  </pic:spPr>
                </pic:pic>
              </a:graphicData>
            </a:graphic>
          </wp:inline>
        </w:drawing>
      </w:r>
    </w:p>
    <w:p w14:paraId="7F1B8CEA" w14:textId="77777777" w:rsidR="003F0FDA" w:rsidRPr="00890DD5" w:rsidRDefault="005B7028">
      <w:pPr>
        <w:jc w:val="both"/>
        <w:rPr>
          <w:sz w:val="20"/>
          <w:szCs w:val="20"/>
          <w:lang w:val="lv-LV"/>
        </w:rPr>
      </w:pPr>
      <w:r w:rsidRPr="00890DD5">
        <w:rPr>
          <w:sz w:val="20"/>
          <w:szCs w:val="20"/>
          <w:lang w:val="lv-LV"/>
        </w:rPr>
        <w:t xml:space="preserve">Avots: autoru veidots pēc </w:t>
      </w:r>
      <w:proofErr w:type="spellStart"/>
      <w:r w:rsidRPr="00890DD5">
        <w:rPr>
          <w:sz w:val="20"/>
          <w:szCs w:val="20"/>
          <w:lang w:val="lv-LV"/>
        </w:rPr>
        <w:t>Levy</w:t>
      </w:r>
      <w:proofErr w:type="spellEnd"/>
      <w:r w:rsidRPr="00890DD5">
        <w:rPr>
          <w:sz w:val="20"/>
          <w:szCs w:val="20"/>
          <w:lang w:val="lv-LV"/>
        </w:rPr>
        <w:t xml:space="preserve"> 2009 </w:t>
      </w:r>
      <w:r w:rsidRPr="00890DD5">
        <w:rPr>
          <w:i/>
          <w:sz w:val="20"/>
          <w:szCs w:val="20"/>
          <w:lang w:val="lv-LV"/>
        </w:rPr>
        <w:t>(</w:t>
      </w:r>
      <w:proofErr w:type="spellStart"/>
      <w:r w:rsidRPr="00890DD5">
        <w:rPr>
          <w:i/>
          <w:sz w:val="20"/>
          <w:szCs w:val="20"/>
          <w:lang w:val="lv-LV"/>
        </w:rPr>
        <w:t>Stereotype</w:t>
      </w:r>
      <w:proofErr w:type="spellEnd"/>
      <w:r w:rsidRPr="00890DD5">
        <w:rPr>
          <w:i/>
          <w:sz w:val="20"/>
          <w:szCs w:val="20"/>
          <w:lang w:val="lv-LV"/>
        </w:rPr>
        <w:t xml:space="preserve"> </w:t>
      </w:r>
      <w:proofErr w:type="spellStart"/>
      <w:r w:rsidRPr="00890DD5">
        <w:rPr>
          <w:i/>
          <w:sz w:val="20"/>
          <w:szCs w:val="20"/>
          <w:lang w:val="lv-LV"/>
        </w:rPr>
        <w:t>embodiment</w:t>
      </w:r>
      <w:proofErr w:type="spellEnd"/>
      <w:r w:rsidRPr="00890DD5">
        <w:rPr>
          <w:i/>
          <w:sz w:val="20"/>
          <w:szCs w:val="20"/>
          <w:lang w:val="lv-LV"/>
        </w:rPr>
        <w:t xml:space="preserve"> </w:t>
      </w:r>
      <w:proofErr w:type="spellStart"/>
      <w:r w:rsidRPr="00890DD5">
        <w:rPr>
          <w:i/>
          <w:sz w:val="20"/>
          <w:szCs w:val="20"/>
          <w:lang w:val="lv-LV"/>
        </w:rPr>
        <w:t>theory</w:t>
      </w:r>
      <w:proofErr w:type="spellEnd"/>
      <w:r w:rsidRPr="00890DD5">
        <w:rPr>
          <w:i/>
          <w:sz w:val="20"/>
          <w:szCs w:val="20"/>
          <w:lang w:val="lv-LV"/>
        </w:rPr>
        <w:t>);</w:t>
      </w:r>
      <w:r w:rsidRPr="00890DD5">
        <w:rPr>
          <w:sz w:val="20"/>
          <w:szCs w:val="20"/>
          <w:lang w:val="lv-LV"/>
        </w:rPr>
        <w:t xml:space="preserve"> </w:t>
      </w:r>
      <w:proofErr w:type="spellStart"/>
      <w:r w:rsidRPr="00890DD5">
        <w:rPr>
          <w:sz w:val="20"/>
          <w:szCs w:val="20"/>
          <w:lang w:val="lv-LV"/>
        </w:rPr>
        <w:t>Ng</w:t>
      </w:r>
      <w:proofErr w:type="spellEnd"/>
      <w:r w:rsidRPr="00890DD5">
        <w:rPr>
          <w:sz w:val="20"/>
          <w:szCs w:val="20"/>
          <w:lang w:val="lv-LV"/>
        </w:rPr>
        <w:t xml:space="preserve"> </w:t>
      </w:r>
      <w:proofErr w:type="spellStart"/>
      <w:r w:rsidRPr="00890DD5">
        <w:rPr>
          <w:i/>
          <w:sz w:val="20"/>
          <w:szCs w:val="20"/>
          <w:lang w:val="lv-LV"/>
        </w:rPr>
        <w:t>et</w:t>
      </w:r>
      <w:proofErr w:type="spellEnd"/>
      <w:r w:rsidRPr="00890DD5">
        <w:rPr>
          <w:sz w:val="20"/>
          <w:szCs w:val="20"/>
          <w:lang w:val="lv-LV"/>
        </w:rPr>
        <w:t xml:space="preserve"> </w:t>
      </w:r>
      <w:proofErr w:type="spellStart"/>
      <w:r w:rsidRPr="00890DD5">
        <w:rPr>
          <w:sz w:val="20"/>
          <w:szCs w:val="20"/>
          <w:lang w:val="lv-LV"/>
        </w:rPr>
        <w:t>al</w:t>
      </w:r>
      <w:proofErr w:type="spellEnd"/>
      <w:r w:rsidRPr="00890DD5">
        <w:rPr>
          <w:sz w:val="20"/>
          <w:szCs w:val="20"/>
          <w:lang w:val="lv-LV"/>
        </w:rPr>
        <w:t>. 2021 (</w:t>
      </w:r>
      <w:proofErr w:type="spellStart"/>
      <w:r w:rsidRPr="00890DD5">
        <w:rPr>
          <w:sz w:val="20"/>
          <w:szCs w:val="20"/>
          <w:lang w:val="lv-LV"/>
        </w:rPr>
        <w:t>Cultivation</w:t>
      </w:r>
      <w:proofErr w:type="spellEnd"/>
      <w:r w:rsidRPr="00890DD5">
        <w:rPr>
          <w:sz w:val="20"/>
          <w:szCs w:val="20"/>
          <w:lang w:val="lv-LV"/>
        </w:rPr>
        <w:t xml:space="preserve"> </w:t>
      </w:r>
      <w:proofErr w:type="spellStart"/>
      <w:r w:rsidRPr="00890DD5">
        <w:rPr>
          <w:sz w:val="20"/>
          <w:szCs w:val="20"/>
          <w:lang w:val="lv-LV"/>
        </w:rPr>
        <w:t>theory</w:t>
      </w:r>
      <w:proofErr w:type="spellEnd"/>
      <w:r w:rsidRPr="00890DD5">
        <w:rPr>
          <w:sz w:val="20"/>
          <w:szCs w:val="20"/>
          <w:lang w:val="lv-LV"/>
        </w:rPr>
        <w:t>).</w:t>
      </w:r>
    </w:p>
    <w:p w14:paraId="5EF9F42D" w14:textId="77777777" w:rsidR="003F0FDA" w:rsidRPr="00890DD5" w:rsidRDefault="003F0FDA">
      <w:pPr>
        <w:jc w:val="both"/>
        <w:rPr>
          <w:sz w:val="20"/>
          <w:szCs w:val="20"/>
          <w:lang w:val="lv-LV"/>
        </w:rPr>
      </w:pPr>
    </w:p>
    <w:p w14:paraId="36195643" w14:textId="294A3179" w:rsidR="003F0FDA" w:rsidRPr="00890DD5" w:rsidRDefault="005B7028" w:rsidP="00890DD5">
      <w:pPr>
        <w:jc w:val="both"/>
        <w:rPr>
          <w:lang w:val="lv-LV"/>
        </w:rPr>
      </w:pPr>
      <w:r w:rsidRPr="00890DD5">
        <w:rPr>
          <w:lang w:val="lv-LV"/>
        </w:rPr>
        <w:t xml:space="preserve">Pirmais solis, lai izprastu </w:t>
      </w:r>
      <w:proofErr w:type="spellStart"/>
      <w:r w:rsidRPr="00890DD5">
        <w:rPr>
          <w:i/>
          <w:lang w:val="lv-LV"/>
        </w:rPr>
        <w:t>eidžisma</w:t>
      </w:r>
      <w:proofErr w:type="spellEnd"/>
      <w:r w:rsidRPr="00890DD5">
        <w:rPr>
          <w:lang w:val="lv-LV"/>
        </w:rPr>
        <w:t xml:space="preserve"> sekas, ir jāatzīst, ka tas pastāv mūsu valstī un sabiedrībā. Rodas priekštats, ka ikviens varētu būt pakļauts </w:t>
      </w:r>
      <w:proofErr w:type="spellStart"/>
      <w:r w:rsidRPr="00890DD5">
        <w:rPr>
          <w:i/>
          <w:lang w:val="lv-LV"/>
        </w:rPr>
        <w:t>eidžisma</w:t>
      </w:r>
      <w:proofErr w:type="spellEnd"/>
      <w:r w:rsidRPr="00890DD5">
        <w:rPr>
          <w:lang w:val="lv-LV"/>
        </w:rPr>
        <w:t xml:space="preserve"> riskam kādā dzīves posmā, ja vien </w:t>
      </w:r>
      <w:r w:rsidR="004E67B1">
        <w:rPr>
          <w:lang w:val="lv-LV"/>
        </w:rPr>
        <w:t xml:space="preserve">ir dota </w:t>
      </w:r>
      <w:r w:rsidRPr="00890DD5">
        <w:rPr>
          <w:lang w:val="lv-LV"/>
        </w:rPr>
        <w:t>iespēja nodzīvot pietiekam</w:t>
      </w:r>
      <w:r w:rsidR="004E67B1">
        <w:rPr>
          <w:lang w:val="lv-LV"/>
        </w:rPr>
        <w:t>i ilgu mūžu</w:t>
      </w:r>
      <w:r w:rsidRPr="00890DD5">
        <w:rPr>
          <w:lang w:val="lv-LV"/>
        </w:rPr>
        <w:t xml:space="preserve">. Jā, </w:t>
      </w:r>
      <w:proofErr w:type="spellStart"/>
      <w:r w:rsidRPr="00890DD5">
        <w:rPr>
          <w:i/>
          <w:lang w:val="lv-LV"/>
        </w:rPr>
        <w:t>eidžisms</w:t>
      </w:r>
      <w:proofErr w:type="spellEnd"/>
      <w:r w:rsidRPr="00890DD5">
        <w:rPr>
          <w:i/>
          <w:lang w:val="lv-LV"/>
        </w:rPr>
        <w:t xml:space="preserve"> </w:t>
      </w:r>
      <w:r w:rsidRPr="00890DD5">
        <w:rPr>
          <w:lang w:val="lv-LV"/>
        </w:rPr>
        <w:t xml:space="preserve">var skart visas vecuma grupas, bet pierādījumi liecina, ka </w:t>
      </w:r>
      <w:proofErr w:type="spellStart"/>
      <w:r w:rsidR="00890DD5" w:rsidRPr="00890DD5">
        <w:rPr>
          <w:lang w:val="lv-LV"/>
        </w:rPr>
        <w:t>visaugstākam</w:t>
      </w:r>
      <w:proofErr w:type="spellEnd"/>
      <w:r w:rsidRPr="00890DD5">
        <w:rPr>
          <w:lang w:val="lv-LV"/>
        </w:rPr>
        <w:t xml:space="preserve"> riskam ir pakļauti tieši </w:t>
      </w:r>
      <w:r w:rsidRPr="004E67B1">
        <w:rPr>
          <w:b/>
          <w:bCs/>
          <w:lang w:val="lv-LV"/>
        </w:rPr>
        <w:t>vecāka gadagājuma iedzīvotāji</w:t>
      </w:r>
      <w:r w:rsidRPr="00890DD5">
        <w:rPr>
          <w:lang w:val="lv-LV"/>
        </w:rPr>
        <w:t>. Turklāt</w:t>
      </w:r>
      <w:r w:rsidR="004E67B1">
        <w:rPr>
          <w:lang w:val="lv-LV"/>
        </w:rPr>
        <w:t>,</w:t>
      </w:r>
      <w:r w:rsidRPr="00890DD5">
        <w:rPr>
          <w:lang w:val="lv-LV"/>
        </w:rPr>
        <w:t xml:space="preserve"> starpkultūru meta analīz</w:t>
      </w:r>
      <w:r w:rsidR="004E67B1">
        <w:rPr>
          <w:lang w:val="lv-LV"/>
        </w:rPr>
        <w:t>e</w:t>
      </w:r>
      <w:r w:rsidRPr="00890DD5">
        <w:rPr>
          <w:lang w:val="lv-LV"/>
        </w:rPr>
        <w:t xml:space="preserve"> atklāj, ka </w:t>
      </w:r>
      <w:r w:rsidR="004E67B1">
        <w:rPr>
          <w:lang w:val="lv-LV"/>
        </w:rPr>
        <w:t xml:space="preserve">dažādās kultūrās, </w:t>
      </w:r>
      <w:r w:rsidRPr="00890DD5">
        <w:rPr>
          <w:lang w:val="lv-LV"/>
        </w:rPr>
        <w:t>negatīv</w:t>
      </w:r>
      <w:r w:rsidR="004E67B1">
        <w:rPr>
          <w:lang w:val="lv-LV"/>
        </w:rPr>
        <w:t>i</w:t>
      </w:r>
      <w:r w:rsidRPr="00890DD5">
        <w:rPr>
          <w:lang w:val="lv-LV"/>
        </w:rPr>
        <w:t xml:space="preserve"> priekštat</w:t>
      </w:r>
      <w:r w:rsidR="004E67B1">
        <w:rPr>
          <w:lang w:val="lv-LV"/>
        </w:rPr>
        <w:t xml:space="preserve">i par vecumu ir mainījušies. </w:t>
      </w:r>
      <w:r w:rsidRPr="00890DD5">
        <w:rPr>
          <w:lang w:val="lv-LV"/>
        </w:rPr>
        <w:t xml:space="preserve">Piemēram, neapstiprinājās viedoklis, ka </w:t>
      </w:r>
      <w:r w:rsidRPr="00890DD5">
        <w:rPr>
          <w:i/>
          <w:lang w:val="lv-LV"/>
        </w:rPr>
        <w:t>kolektīvā</w:t>
      </w:r>
      <w:r w:rsidRPr="00890DD5">
        <w:rPr>
          <w:lang w:val="lv-LV"/>
        </w:rPr>
        <w:t xml:space="preserve"> Austrumu valstu kultūrā ir pozitīvs priekštats par vecumu, kas attiecīgi izpaužas pozitīvā attieksmē pret veciem ļaudīm. Pārsteidzošs ir pētnieku atklājums, ka Rietumvalstu individuālisma un kapitālisma sabiedrībā priekštats par vecumu un cieņpilna attieksme pret veciem ļaudīm</w:t>
      </w:r>
      <w:r w:rsidR="004E67B1">
        <w:rPr>
          <w:lang w:val="lv-LV"/>
        </w:rPr>
        <w:t>,</w:t>
      </w:r>
      <w:r w:rsidRPr="00890DD5">
        <w:rPr>
          <w:lang w:val="lv-LV"/>
        </w:rPr>
        <w:t xml:space="preserve"> ir pat pozitīvāka, nekā atsevišķās Austrum</w:t>
      </w:r>
      <w:r w:rsidR="004E67B1">
        <w:rPr>
          <w:lang w:val="lv-LV"/>
        </w:rPr>
        <w:t xml:space="preserve">u </w:t>
      </w:r>
      <w:r w:rsidRPr="00890DD5">
        <w:rPr>
          <w:lang w:val="lv-LV"/>
        </w:rPr>
        <w:t>valstīs</w:t>
      </w:r>
      <w:r w:rsidRPr="00890DD5">
        <w:rPr>
          <w:vertAlign w:val="superscript"/>
          <w:lang w:val="lv-LV"/>
        </w:rPr>
        <w:footnoteReference w:id="5"/>
      </w:r>
      <w:r w:rsidRPr="00890DD5">
        <w:rPr>
          <w:lang w:val="lv-LV"/>
        </w:rPr>
        <w:t>. Tikai Malaizijā attieksme pret veciem ļaudīm ir pozitīvāka, nekā Rietumvalstīs. Atšķirības pastāv ne tikai starp pasaules valstu reģioniem, bet arī starp Eiropas un ne-Eiropas Rietumvalstīm un Austrum</w:t>
      </w:r>
      <w:r w:rsidR="004E67B1">
        <w:rPr>
          <w:lang w:val="lv-LV"/>
        </w:rPr>
        <w:t xml:space="preserve">u </w:t>
      </w:r>
      <w:r w:rsidRPr="00890DD5">
        <w:rPr>
          <w:lang w:val="lv-LV"/>
        </w:rPr>
        <w:t xml:space="preserve">valstīm. Angliski runājošās Rietumvalstīs bija pozitīvāka attieksme, nekā ne-angliski runājošās, piemēram, Francijā un Šveicē ir daudz negatīvāka attieksme. Šajā pētījumā pilnībā neapstiprinājās pieņēmums, ka kultūra ietekmē </w:t>
      </w:r>
      <w:r w:rsidRPr="00890DD5">
        <w:rPr>
          <w:lang w:val="lv-LV"/>
        </w:rPr>
        <w:lastRenderedPageBreak/>
        <w:t xml:space="preserve">cieņpilnu attieksmi. </w:t>
      </w:r>
      <w:r w:rsidRPr="00890DD5">
        <w:rPr>
          <w:b/>
          <w:lang w:val="lv-LV"/>
        </w:rPr>
        <w:t>Labklājības līmenis</w:t>
      </w:r>
      <w:r w:rsidRPr="00890DD5">
        <w:rPr>
          <w:lang w:val="lv-LV"/>
        </w:rPr>
        <w:t xml:space="preserve"> ir viens no faktoriem, kas ietekmē pozitīvu priekštatu veidošanos un attieksmi pret vecumu (Rietumvalstis, angliski runājošās Eiropas valstis), kamēr zems labklājības līmenis un </w:t>
      </w:r>
      <w:r w:rsidRPr="00890DD5">
        <w:rPr>
          <w:b/>
          <w:lang w:val="lv-LV"/>
        </w:rPr>
        <w:t>novecošanās process</w:t>
      </w:r>
      <w:r w:rsidRPr="00890DD5">
        <w:rPr>
          <w:lang w:val="lv-LV"/>
        </w:rPr>
        <w:t xml:space="preserve"> kopumā ietekmē negatīvu priekštatu veidošanos (ne-Eiropas, Austrumeiropas un ne-angliski runājošas valstis). </w:t>
      </w:r>
      <w:r w:rsidRPr="00890DD5">
        <w:rPr>
          <w:b/>
          <w:lang w:val="lv-LV"/>
        </w:rPr>
        <w:t xml:space="preserve">Modernizācijai jeb straujai ekonomiskai un tehnoloģiskai attīstībai </w:t>
      </w:r>
      <w:r w:rsidRPr="00890DD5">
        <w:rPr>
          <w:lang w:val="lv-LV"/>
        </w:rPr>
        <w:t>nav noteicoša loma pozitīvas vai negatīvas attieksmes un priekštatu veidošanā par vecumu. Atklājās arī savstarpēji konfliktējoši priekštati un attieksme  - no vienas puses,</w:t>
      </w:r>
      <w:r w:rsidR="004E67B1">
        <w:rPr>
          <w:lang w:val="lv-LV"/>
        </w:rPr>
        <w:t xml:space="preserve"> </w:t>
      </w:r>
      <w:proofErr w:type="spellStart"/>
      <w:r w:rsidRPr="00890DD5">
        <w:rPr>
          <w:lang w:val="lv-LV"/>
        </w:rPr>
        <w:t>cieņpilna</w:t>
      </w:r>
      <w:proofErr w:type="spellEnd"/>
      <w:r w:rsidRPr="00890DD5">
        <w:rPr>
          <w:lang w:val="lv-LV"/>
        </w:rPr>
        <w:t xml:space="preserve"> attieksme</w:t>
      </w:r>
      <w:r w:rsidR="004E67B1">
        <w:rPr>
          <w:lang w:val="lv-LV"/>
        </w:rPr>
        <w:t xml:space="preserve"> ir</w:t>
      </w:r>
      <w:r w:rsidRPr="00890DD5">
        <w:rPr>
          <w:lang w:val="lv-LV"/>
        </w:rPr>
        <w:t xml:space="preserve"> pret vecāka gadagājuma cilvēka dzīves pieredzi, vienlaikus, pastāv uzskat</w:t>
      </w:r>
      <w:r w:rsidR="004E67B1">
        <w:rPr>
          <w:lang w:val="lv-LV"/>
        </w:rPr>
        <w:t>s</w:t>
      </w:r>
      <w:r w:rsidRPr="00890DD5">
        <w:rPr>
          <w:lang w:val="lv-LV"/>
        </w:rPr>
        <w:t>, ka vecāka gadagājuma iedzīvotāji nav pietiekami kompetenti un zinoši. Tāpat</w:t>
      </w:r>
      <w:r w:rsidR="004E67B1">
        <w:rPr>
          <w:lang w:val="lv-LV"/>
        </w:rPr>
        <w:t>,</w:t>
      </w:r>
      <w:r w:rsidRPr="00890DD5">
        <w:rPr>
          <w:lang w:val="lv-LV"/>
        </w:rPr>
        <w:t xml:space="preserve"> pastāvot </w:t>
      </w:r>
      <w:proofErr w:type="spellStart"/>
      <w:r w:rsidRPr="00890DD5">
        <w:rPr>
          <w:lang w:val="lv-LV"/>
        </w:rPr>
        <w:t>cieņpilnai</w:t>
      </w:r>
      <w:proofErr w:type="spellEnd"/>
      <w:r w:rsidRPr="00890DD5">
        <w:rPr>
          <w:lang w:val="lv-LV"/>
        </w:rPr>
        <w:t xml:space="preserve"> attieksmei, </w:t>
      </w:r>
      <w:proofErr w:type="spellStart"/>
      <w:r w:rsidRPr="00890DD5">
        <w:rPr>
          <w:lang w:val="lv-LV"/>
        </w:rPr>
        <w:t>klātesošs</w:t>
      </w:r>
      <w:proofErr w:type="spellEnd"/>
      <w:r w:rsidRPr="00890DD5">
        <w:rPr>
          <w:lang w:val="lv-LV"/>
        </w:rPr>
        <w:t xml:space="preserve"> ir viedoklis, ka cilvēki ar vecumu kļūst nespējīgi veikt ikdienas aktivitātes vai apgūt jaunas prasmes. (North, </w:t>
      </w:r>
      <w:proofErr w:type="spellStart"/>
      <w:r w:rsidRPr="00890DD5">
        <w:rPr>
          <w:lang w:val="lv-LV"/>
        </w:rPr>
        <w:t>Fiske</w:t>
      </w:r>
      <w:proofErr w:type="spellEnd"/>
      <w:r w:rsidRPr="00890DD5">
        <w:rPr>
          <w:lang w:val="lv-LV"/>
        </w:rPr>
        <w:t xml:space="preserve"> 2012; 2015) </w:t>
      </w:r>
    </w:p>
    <w:p w14:paraId="050F221C" w14:textId="7FBA88BE" w:rsidR="003F0FDA" w:rsidRPr="00890DD5" w:rsidRDefault="005B7028">
      <w:pPr>
        <w:ind w:firstLine="720"/>
        <w:jc w:val="both"/>
        <w:rPr>
          <w:lang w:val="lv-LV"/>
        </w:rPr>
      </w:pPr>
      <w:r w:rsidRPr="00890DD5">
        <w:rPr>
          <w:lang w:val="lv-LV"/>
        </w:rPr>
        <w:t>Paaudžu pētnieki atklāj, ka diskriminācija pēc vecuma skar arī jauniešus</w:t>
      </w:r>
      <w:r w:rsidR="004E67B1">
        <w:rPr>
          <w:lang w:val="lv-LV"/>
        </w:rPr>
        <w:t>.</w:t>
      </w:r>
      <w:r w:rsidRPr="00890DD5">
        <w:rPr>
          <w:lang w:val="lv-LV"/>
        </w:rPr>
        <w:t xml:space="preserve"> </w:t>
      </w:r>
      <w:r w:rsidR="004E67B1">
        <w:rPr>
          <w:lang w:val="lv-LV"/>
        </w:rPr>
        <w:t>P</w:t>
      </w:r>
      <w:r w:rsidRPr="00890DD5">
        <w:rPr>
          <w:lang w:val="lv-LV"/>
        </w:rPr>
        <w:t xml:space="preserve">iemēram, </w:t>
      </w:r>
      <w:r w:rsidR="004E67B1">
        <w:rPr>
          <w:lang w:val="lv-LV"/>
        </w:rPr>
        <w:t xml:space="preserve">jauniešiem ir ierobežotākas </w:t>
      </w:r>
      <w:r w:rsidRPr="00890DD5">
        <w:rPr>
          <w:lang w:val="lv-LV"/>
        </w:rPr>
        <w:t>izvēles iespējas</w:t>
      </w:r>
      <w:r w:rsidR="004E67B1">
        <w:rPr>
          <w:lang w:val="lv-LV"/>
        </w:rPr>
        <w:t>,</w:t>
      </w:r>
      <w:r w:rsidRPr="00890DD5">
        <w:rPr>
          <w:lang w:val="lv-LV"/>
        </w:rPr>
        <w:t xml:space="preserve"> uzsākot mācības vai gūstot pirmo pieredzi darba tirgū u.c. jomās. Pētījumi liecina, ka jaunieši saskaras ar </w:t>
      </w:r>
      <w:r w:rsidRPr="00890DD5">
        <w:rPr>
          <w:b/>
          <w:lang w:val="lv-LV"/>
        </w:rPr>
        <w:t>izglītības iespēju nevienlīdzību</w:t>
      </w:r>
      <w:r w:rsidRPr="00890DD5">
        <w:rPr>
          <w:lang w:val="lv-LV"/>
        </w:rPr>
        <w:t xml:space="preserve">, </w:t>
      </w:r>
      <w:r w:rsidRPr="00890DD5">
        <w:rPr>
          <w:b/>
          <w:i/>
          <w:lang w:val="lv-LV"/>
        </w:rPr>
        <w:t>nedrošību</w:t>
      </w:r>
      <w:r w:rsidRPr="00890DD5">
        <w:rPr>
          <w:b/>
          <w:i/>
          <w:vertAlign w:val="superscript"/>
          <w:lang w:val="lv-LV"/>
        </w:rPr>
        <w:footnoteReference w:id="6"/>
      </w:r>
      <w:r w:rsidRPr="00890DD5">
        <w:rPr>
          <w:b/>
          <w:lang w:val="lv-LV"/>
        </w:rPr>
        <w:t xml:space="preserve"> darba tirgū </w:t>
      </w:r>
      <w:r w:rsidRPr="00890DD5">
        <w:rPr>
          <w:lang w:val="lv-LV"/>
        </w:rPr>
        <w:t>(elastīgiem, terminētiem un sociāli neapdrošinātiem līgumiem</w:t>
      </w:r>
      <w:r w:rsidR="004E67B1">
        <w:rPr>
          <w:lang w:val="lv-LV"/>
        </w:rPr>
        <w:t>, nedrošu darba vidi</w:t>
      </w:r>
      <w:r w:rsidRPr="00890DD5">
        <w:rPr>
          <w:lang w:val="lv-LV"/>
        </w:rPr>
        <w:t xml:space="preserve"> u.c.), </w:t>
      </w:r>
      <w:r w:rsidRPr="00890DD5">
        <w:rPr>
          <w:b/>
          <w:lang w:val="lv-LV"/>
        </w:rPr>
        <w:t>mājokļa problēmām</w:t>
      </w:r>
      <w:r w:rsidRPr="00890DD5">
        <w:rPr>
          <w:lang w:val="lv-LV"/>
        </w:rPr>
        <w:t xml:space="preserve"> un </w:t>
      </w:r>
      <w:r w:rsidRPr="00890DD5">
        <w:rPr>
          <w:b/>
          <w:lang w:val="lv-LV"/>
        </w:rPr>
        <w:t>grūtībām uzsākt patstāvīgu dzīvi, izveidot ģimeni</w:t>
      </w:r>
      <w:r w:rsidRPr="00890DD5">
        <w:rPr>
          <w:lang w:val="lv-LV"/>
        </w:rPr>
        <w:t xml:space="preserve">, u.c. Labklājības valstu pētījumos atklāts, ka jauniešu labklājība un labsajūta ir lielā mērā atkarīga no tā, kā valstis ar atbalstošas sistēmas klātesamību spēj veicināt jauniešu iespējas un ietekmē finansiālo neatkarību. </w:t>
      </w:r>
      <w:r w:rsidRPr="00890DD5">
        <w:rPr>
          <w:color w:val="000000" w:themeColor="text1"/>
          <w:lang w:val="lv-LV"/>
        </w:rPr>
        <w:t>(</w:t>
      </w:r>
      <w:proofErr w:type="spellStart"/>
      <w:r w:rsidRPr="00890DD5">
        <w:rPr>
          <w:color w:val="000000" w:themeColor="text1"/>
          <w:lang w:val="lv-LV"/>
        </w:rPr>
        <w:t>Flanagan</w:t>
      </w:r>
      <w:proofErr w:type="spellEnd"/>
      <w:r w:rsidRPr="00890DD5">
        <w:rPr>
          <w:color w:val="000000" w:themeColor="text1"/>
          <w:lang w:val="lv-LV"/>
        </w:rPr>
        <w:t xml:space="preserve">, </w:t>
      </w:r>
      <w:proofErr w:type="spellStart"/>
      <w:r w:rsidRPr="00890DD5">
        <w:rPr>
          <w:color w:val="000000" w:themeColor="text1"/>
          <w:lang w:val="lv-LV"/>
        </w:rPr>
        <w:t>Levine</w:t>
      </w:r>
      <w:proofErr w:type="spellEnd"/>
      <w:r w:rsidRPr="00890DD5">
        <w:rPr>
          <w:color w:val="000000" w:themeColor="text1"/>
          <w:lang w:val="lv-LV"/>
        </w:rPr>
        <w:t xml:space="preserve"> 2010; </w:t>
      </w:r>
      <w:proofErr w:type="spellStart"/>
      <w:r w:rsidRPr="00890DD5">
        <w:rPr>
          <w:color w:val="000000" w:themeColor="text1"/>
          <w:lang w:val="lv-LV"/>
        </w:rPr>
        <w:t>Walther</w:t>
      </w:r>
      <w:proofErr w:type="spellEnd"/>
      <w:r w:rsidRPr="00890DD5">
        <w:rPr>
          <w:color w:val="000000" w:themeColor="text1"/>
          <w:lang w:val="lv-LV"/>
        </w:rPr>
        <w:t xml:space="preserve"> 2006; </w:t>
      </w:r>
      <w:proofErr w:type="spellStart"/>
      <w:r w:rsidRPr="00890DD5">
        <w:rPr>
          <w:color w:val="000000" w:themeColor="text1"/>
          <w:lang w:val="lv-LV"/>
        </w:rPr>
        <w:t>Pohl</w:t>
      </w:r>
      <w:proofErr w:type="spellEnd"/>
      <w:r w:rsidRPr="00890DD5">
        <w:rPr>
          <w:color w:val="000000" w:themeColor="text1"/>
          <w:lang w:val="lv-LV"/>
        </w:rPr>
        <w:t xml:space="preserve"> </w:t>
      </w:r>
      <w:proofErr w:type="spellStart"/>
      <w:r w:rsidRPr="00890DD5">
        <w:rPr>
          <w:color w:val="000000" w:themeColor="text1"/>
          <w:lang w:val="lv-LV"/>
        </w:rPr>
        <w:t>and</w:t>
      </w:r>
      <w:proofErr w:type="spellEnd"/>
      <w:r w:rsidRPr="00890DD5">
        <w:rPr>
          <w:color w:val="000000" w:themeColor="text1"/>
          <w:lang w:val="lv-LV"/>
        </w:rPr>
        <w:t xml:space="preserve"> </w:t>
      </w:r>
      <w:proofErr w:type="spellStart"/>
      <w:r w:rsidRPr="00890DD5">
        <w:rPr>
          <w:color w:val="000000" w:themeColor="text1"/>
          <w:lang w:val="lv-LV"/>
        </w:rPr>
        <w:t>Walther</w:t>
      </w:r>
      <w:proofErr w:type="spellEnd"/>
      <w:r w:rsidRPr="00890DD5">
        <w:rPr>
          <w:color w:val="000000" w:themeColor="text1"/>
          <w:lang w:val="lv-LV"/>
        </w:rPr>
        <w:t xml:space="preserve"> 2007; </w:t>
      </w:r>
      <w:proofErr w:type="spellStart"/>
      <w:r w:rsidRPr="00890DD5">
        <w:rPr>
          <w:color w:val="000000" w:themeColor="text1"/>
          <w:lang w:val="lv-LV"/>
        </w:rPr>
        <w:t>Chevalier</w:t>
      </w:r>
      <w:proofErr w:type="spellEnd"/>
      <w:r w:rsidRPr="00890DD5">
        <w:rPr>
          <w:color w:val="000000" w:themeColor="text1"/>
          <w:lang w:val="lv-LV"/>
        </w:rPr>
        <w:t xml:space="preserve"> 2016, 2017; Broka, </w:t>
      </w:r>
      <w:proofErr w:type="spellStart"/>
      <w:r w:rsidRPr="00890DD5">
        <w:rPr>
          <w:color w:val="000000" w:themeColor="text1"/>
          <w:lang w:val="lv-LV"/>
        </w:rPr>
        <w:t>Toots</w:t>
      </w:r>
      <w:proofErr w:type="spellEnd"/>
      <w:r w:rsidRPr="00890DD5">
        <w:rPr>
          <w:color w:val="000000" w:themeColor="text1"/>
          <w:lang w:val="lv-LV"/>
        </w:rPr>
        <w:t xml:space="preserve">, 2021) </w:t>
      </w:r>
    </w:p>
    <w:p w14:paraId="098AE216" w14:textId="77777777" w:rsidR="00D56222" w:rsidRDefault="005B7028">
      <w:pPr>
        <w:ind w:firstLine="720"/>
        <w:jc w:val="both"/>
        <w:rPr>
          <w:sz w:val="20"/>
          <w:szCs w:val="20"/>
          <w:lang w:val="lv-LV"/>
        </w:rPr>
      </w:pPr>
      <w:r w:rsidRPr="00890DD5">
        <w:rPr>
          <w:lang w:val="lv-LV"/>
        </w:rPr>
        <w:t xml:space="preserve">Runa nav tikai par pāreju pieaugušā dzīvē, bet jaunība ir kļuvusi par īpaši sarežģītu dzīves posmu, kādēļ </w:t>
      </w:r>
      <w:r w:rsidR="00D56222">
        <w:rPr>
          <w:lang w:val="lv-LV"/>
        </w:rPr>
        <w:t>daudzās Eiropas valstīs</w:t>
      </w:r>
      <w:r w:rsidRPr="00890DD5">
        <w:rPr>
          <w:lang w:val="lv-LV"/>
        </w:rPr>
        <w:t xml:space="preserve"> attieksm</w:t>
      </w:r>
      <w:r w:rsidR="00D56222">
        <w:rPr>
          <w:lang w:val="lv-LV"/>
        </w:rPr>
        <w:t>e</w:t>
      </w:r>
      <w:r w:rsidRPr="00890DD5">
        <w:rPr>
          <w:lang w:val="lv-LV"/>
        </w:rPr>
        <w:t xml:space="preserve"> pret jauniešiem</w:t>
      </w:r>
      <w:r w:rsidR="00D56222">
        <w:rPr>
          <w:lang w:val="lv-LV"/>
        </w:rPr>
        <w:t xml:space="preserve"> mainās</w:t>
      </w:r>
      <w:r w:rsidRPr="00890DD5">
        <w:rPr>
          <w:lang w:val="lv-LV"/>
        </w:rPr>
        <w:t>. Jaunākajā PVO</w:t>
      </w:r>
      <w:r w:rsidRPr="00890DD5">
        <w:rPr>
          <w:color w:val="FF0000"/>
          <w:lang w:val="lv-LV"/>
        </w:rPr>
        <w:t xml:space="preserve"> </w:t>
      </w:r>
      <w:proofErr w:type="spellStart"/>
      <w:r w:rsidRPr="00890DD5">
        <w:rPr>
          <w:i/>
          <w:color w:val="000000" w:themeColor="text1"/>
          <w:lang w:val="lv-LV"/>
        </w:rPr>
        <w:t>Eidžisma</w:t>
      </w:r>
      <w:proofErr w:type="spellEnd"/>
      <w:r w:rsidRPr="00890DD5">
        <w:rPr>
          <w:color w:val="000000" w:themeColor="text1"/>
          <w:lang w:val="lv-LV"/>
        </w:rPr>
        <w:t xml:space="preserve"> ziņojumā (2021) apstiprinās, ka </w:t>
      </w:r>
      <w:proofErr w:type="spellStart"/>
      <w:r w:rsidRPr="00890DD5">
        <w:rPr>
          <w:i/>
          <w:color w:val="000000" w:themeColor="text1"/>
          <w:lang w:val="lv-LV"/>
        </w:rPr>
        <w:t>eidžisms</w:t>
      </w:r>
      <w:proofErr w:type="spellEnd"/>
      <w:r w:rsidRPr="00890DD5">
        <w:rPr>
          <w:color w:val="000000" w:themeColor="text1"/>
          <w:lang w:val="lv-LV"/>
        </w:rPr>
        <w:t xml:space="preserve"> izpaužas gan pret jauniem, gan veciem cilvē</w:t>
      </w:r>
      <w:r w:rsidRPr="00890DD5">
        <w:rPr>
          <w:lang w:val="lv-LV"/>
        </w:rPr>
        <w:t>kiem, kas negatīvi ietekmē valstu ekonomisko attīstību. Tās ir miljardos mērāmās augstās veselības aprūpes un labklājības sistēmas izmaksas, kuras i</w:t>
      </w:r>
      <w:r w:rsidR="00D56222">
        <w:rPr>
          <w:lang w:val="lv-LV"/>
        </w:rPr>
        <w:t xml:space="preserve">r saistītas ar </w:t>
      </w:r>
      <w:r w:rsidRPr="00890DD5">
        <w:rPr>
          <w:lang w:val="lv-LV"/>
        </w:rPr>
        <w:t>slikt</w:t>
      </w:r>
      <w:r w:rsidR="00D56222">
        <w:rPr>
          <w:lang w:val="lv-LV"/>
        </w:rPr>
        <w:t>o</w:t>
      </w:r>
      <w:r w:rsidRPr="00890DD5">
        <w:rPr>
          <w:lang w:val="lv-LV"/>
        </w:rPr>
        <w:t xml:space="preserve"> veselības stāvokli, t.sk., mentālās veselības stāvokli, vientulīb</w:t>
      </w:r>
      <w:r w:rsidR="00D56222">
        <w:rPr>
          <w:lang w:val="lv-LV"/>
        </w:rPr>
        <w:t>u</w:t>
      </w:r>
      <w:r w:rsidRPr="00890DD5">
        <w:rPr>
          <w:lang w:val="lv-LV"/>
        </w:rPr>
        <w:t xml:space="preserve"> un sociāl</w:t>
      </w:r>
      <w:r w:rsidR="00D56222">
        <w:rPr>
          <w:lang w:val="lv-LV"/>
        </w:rPr>
        <w:t>o</w:t>
      </w:r>
      <w:r w:rsidRPr="00890DD5">
        <w:rPr>
          <w:lang w:val="lv-LV"/>
        </w:rPr>
        <w:t xml:space="preserve"> izolācij</w:t>
      </w:r>
      <w:r w:rsidR="00D56222">
        <w:rPr>
          <w:lang w:val="lv-LV"/>
        </w:rPr>
        <w:t xml:space="preserve">u </w:t>
      </w:r>
      <w:r w:rsidRPr="00890DD5">
        <w:rPr>
          <w:lang w:val="lv-LV"/>
        </w:rPr>
        <w:t>(īpaši Covid-19 pandēmijas rezultātā), lielāk</w:t>
      </w:r>
      <w:r w:rsidR="00D56222">
        <w:rPr>
          <w:lang w:val="lv-LV"/>
        </w:rPr>
        <w:t>u</w:t>
      </w:r>
      <w:r w:rsidRPr="00890DD5">
        <w:rPr>
          <w:lang w:val="lv-LV"/>
        </w:rPr>
        <w:t xml:space="preserve"> materiāl</w:t>
      </w:r>
      <w:r w:rsidR="00D56222">
        <w:rPr>
          <w:lang w:val="lv-LV"/>
        </w:rPr>
        <w:t>o</w:t>
      </w:r>
      <w:r w:rsidRPr="00890DD5">
        <w:rPr>
          <w:lang w:val="lv-LV"/>
        </w:rPr>
        <w:t xml:space="preserve"> nedrošīb</w:t>
      </w:r>
      <w:r w:rsidR="00D56222">
        <w:rPr>
          <w:lang w:val="lv-LV"/>
        </w:rPr>
        <w:t>u</w:t>
      </w:r>
      <w:r w:rsidRPr="00890DD5">
        <w:rPr>
          <w:lang w:val="lv-LV"/>
        </w:rPr>
        <w:t xml:space="preserve"> un nabadzīb</w:t>
      </w:r>
      <w:r w:rsidR="00D56222">
        <w:rPr>
          <w:lang w:val="lv-LV"/>
        </w:rPr>
        <w:t>u</w:t>
      </w:r>
      <w:r w:rsidRPr="00890DD5">
        <w:rPr>
          <w:lang w:val="lv-LV"/>
        </w:rPr>
        <w:t>, zem</w:t>
      </w:r>
      <w:r w:rsidR="00D56222">
        <w:rPr>
          <w:lang w:val="lv-LV"/>
        </w:rPr>
        <w:t>u</w:t>
      </w:r>
      <w:r w:rsidRPr="00890DD5">
        <w:rPr>
          <w:lang w:val="lv-LV"/>
        </w:rPr>
        <w:t xml:space="preserve"> dzīves kvalitāt</w:t>
      </w:r>
      <w:r w:rsidR="00D56222">
        <w:rPr>
          <w:lang w:val="lv-LV"/>
        </w:rPr>
        <w:t>i</w:t>
      </w:r>
      <w:r w:rsidRPr="00890DD5">
        <w:rPr>
          <w:lang w:val="lv-LV"/>
        </w:rPr>
        <w:t xml:space="preserve"> un pāragr</w:t>
      </w:r>
      <w:r w:rsidR="00D56222">
        <w:rPr>
          <w:lang w:val="lv-LV"/>
        </w:rPr>
        <w:t xml:space="preserve">u </w:t>
      </w:r>
      <w:r w:rsidRPr="00890DD5">
        <w:rPr>
          <w:lang w:val="lv-LV"/>
        </w:rPr>
        <w:t>nāv</w:t>
      </w:r>
      <w:r w:rsidR="00D56222">
        <w:rPr>
          <w:lang w:val="lv-LV"/>
        </w:rPr>
        <w:t>i</w:t>
      </w:r>
      <w:r w:rsidRPr="00890DD5">
        <w:rPr>
          <w:lang w:val="lv-LV"/>
        </w:rPr>
        <w:t xml:space="preserve"> t.sk., pašnāvīb</w:t>
      </w:r>
      <w:r w:rsidR="00D56222">
        <w:rPr>
          <w:lang w:val="lv-LV"/>
        </w:rPr>
        <w:t>ām. Daudzās valstīs, jo īpaši valstīs ar zemu labklājības līmeni, ir nepietiekams finansējums veselības aprūpei un sabiedrības veselībai</w:t>
      </w:r>
      <w:r w:rsidRPr="00890DD5">
        <w:rPr>
          <w:lang w:val="lv-LV"/>
        </w:rPr>
        <w:t>. Visas valstis un iesaistītās puses ir aicinātas izmantot uz pierādījumiem balstītas stratēģijas, uzlabot datu</w:t>
      </w:r>
      <w:r w:rsidR="00D56222">
        <w:rPr>
          <w:lang w:val="lv-LV"/>
        </w:rPr>
        <w:t xml:space="preserve"> pieejamību</w:t>
      </w:r>
      <w:r w:rsidRPr="00890DD5">
        <w:rPr>
          <w:lang w:val="lv-LV"/>
        </w:rPr>
        <w:t xml:space="preserve"> un pētījumus, lai kopīgā rīcībā veicinātu veselīgu novecošanos </w:t>
      </w:r>
      <w:r w:rsidRPr="00890DD5">
        <w:rPr>
          <w:sz w:val="20"/>
          <w:szCs w:val="20"/>
          <w:lang w:val="lv-LV"/>
        </w:rPr>
        <w:t xml:space="preserve">(WHO 2021). </w:t>
      </w:r>
    </w:p>
    <w:p w14:paraId="309C3083" w14:textId="7B76AACA" w:rsidR="003F0FDA" w:rsidRDefault="005B7028">
      <w:pPr>
        <w:ind w:firstLine="720"/>
        <w:jc w:val="both"/>
        <w:rPr>
          <w:lang w:val="lv-LV"/>
        </w:rPr>
      </w:pPr>
      <w:r w:rsidRPr="00890DD5">
        <w:rPr>
          <w:lang w:val="lv-LV"/>
        </w:rPr>
        <w:t xml:space="preserve">Ņemot vērā iepriekšminēto, diskrimināciju uz vecuma pamata jeb </w:t>
      </w:r>
      <w:proofErr w:type="spellStart"/>
      <w:r w:rsidRPr="00890DD5">
        <w:rPr>
          <w:i/>
          <w:lang w:val="lv-LV"/>
        </w:rPr>
        <w:t>eidžismu</w:t>
      </w:r>
      <w:proofErr w:type="spellEnd"/>
      <w:r w:rsidRPr="00890DD5">
        <w:rPr>
          <w:lang w:val="lv-LV"/>
        </w:rPr>
        <w:t xml:space="preserve"> ietekmē: (1) viedoklis par vecu vai jaunu cilvēku (stereotipi, priekštati, diskriminējoša rīcība, labs </w:t>
      </w:r>
      <w:proofErr w:type="spellStart"/>
      <w:r w:rsidRPr="00890DD5">
        <w:rPr>
          <w:lang w:val="lv-LV"/>
        </w:rPr>
        <w:t>vs</w:t>
      </w:r>
      <w:proofErr w:type="spellEnd"/>
      <w:r w:rsidRPr="00890DD5">
        <w:rPr>
          <w:lang w:val="lv-LV"/>
        </w:rPr>
        <w:t>. slikts novērtējums par veciem</w:t>
      </w:r>
      <w:r w:rsidR="00D56222">
        <w:rPr>
          <w:lang w:val="lv-LV"/>
        </w:rPr>
        <w:t>/ jauniem</w:t>
      </w:r>
      <w:r w:rsidRPr="00890DD5">
        <w:rPr>
          <w:lang w:val="lv-LV"/>
        </w:rPr>
        <w:t xml:space="preserve"> cilvēkiem); (2) zināšanas par vecumu un novecošanos; (3) sabiedrības un kultūras normas, kas nosaka, kādas lomas vienam pret otru jāizpilda</w:t>
      </w:r>
      <w:r w:rsidR="00D56222">
        <w:rPr>
          <w:lang w:val="lv-LV"/>
        </w:rPr>
        <w:t>, kādi ir noteiktie pienākumi sabiedrībā. Indivīda līmenī p</w:t>
      </w:r>
      <w:r w:rsidRPr="00890DD5">
        <w:rPr>
          <w:lang w:val="lv-LV"/>
        </w:rPr>
        <w:t>ozitīv</w:t>
      </w:r>
      <w:r w:rsidR="00D56222">
        <w:rPr>
          <w:lang w:val="lv-LV"/>
        </w:rPr>
        <w:t xml:space="preserve">o </w:t>
      </w:r>
      <w:r w:rsidRPr="00890DD5">
        <w:rPr>
          <w:lang w:val="lv-LV"/>
        </w:rPr>
        <w:t>viedokli nosaka pēctecība, piemēram, cieņpilna attieksme, pieredzes novērtējums, kompetences un labsirdība u.c. pozitīv</w:t>
      </w:r>
      <w:r w:rsidR="00D56222">
        <w:rPr>
          <w:lang w:val="lv-LV"/>
        </w:rPr>
        <w:t>as</w:t>
      </w:r>
      <w:r w:rsidRPr="00890DD5">
        <w:rPr>
          <w:lang w:val="lv-LV"/>
        </w:rPr>
        <w:t xml:space="preserve"> rakstura īpašības. Negatīvo viedokli veido veselības problēmas, prasmju trūkums, fiziskā un psiholoģiskā noturība u.c. kognitīvās un fiziskās spējas. Visbeidzot nozīme ir arī institucionālam ietvaram, kas nosaka kādā veidā noteiktā vecuma posmā cilvēks var saņemt atbalstu, kas ir ne vien kompensējoš</w:t>
      </w:r>
      <w:r w:rsidR="00D56222">
        <w:rPr>
          <w:lang w:val="lv-LV"/>
        </w:rPr>
        <w:t>s</w:t>
      </w:r>
      <w:r w:rsidRPr="00890DD5">
        <w:rPr>
          <w:lang w:val="lv-LV"/>
        </w:rPr>
        <w:t xml:space="preserve"> (pabalsti, atlaides u</w:t>
      </w:r>
      <w:r w:rsidR="00890DD5">
        <w:rPr>
          <w:lang w:val="lv-LV"/>
        </w:rPr>
        <w:t>.</w:t>
      </w:r>
      <w:r w:rsidRPr="00890DD5">
        <w:rPr>
          <w:lang w:val="lv-LV"/>
        </w:rPr>
        <w:t xml:space="preserve">tml.), bet </w:t>
      </w:r>
      <w:r w:rsidR="00D56222">
        <w:rPr>
          <w:lang w:val="lv-LV"/>
        </w:rPr>
        <w:t xml:space="preserve">valsts </w:t>
      </w:r>
      <w:r w:rsidRPr="00890DD5">
        <w:rPr>
          <w:lang w:val="lv-LV"/>
        </w:rPr>
        <w:t>aktivizējoš</w:t>
      </w:r>
      <w:r w:rsidR="00D56222">
        <w:rPr>
          <w:lang w:val="lv-LV"/>
        </w:rPr>
        <w:t>s</w:t>
      </w:r>
      <w:r w:rsidRPr="00890DD5">
        <w:rPr>
          <w:lang w:val="lv-LV"/>
        </w:rPr>
        <w:t xml:space="preserve"> un</w:t>
      </w:r>
      <w:r w:rsidR="00D56222">
        <w:rPr>
          <w:lang w:val="lv-LV"/>
        </w:rPr>
        <w:t xml:space="preserve"> </w:t>
      </w:r>
      <w:proofErr w:type="spellStart"/>
      <w:r w:rsidRPr="00890DD5">
        <w:rPr>
          <w:lang w:val="lv-LV"/>
        </w:rPr>
        <w:t>proaktīv</w:t>
      </w:r>
      <w:r w:rsidR="00D56222">
        <w:rPr>
          <w:lang w:val="lv-LV"/>
        </w:rPr>
        <w:t>s</w:t>
      </w:r>
      <w:proofErr w:type="spellEnd"/>
      <w:r w:rsidR="00D56222">
        <w:rPr>
          <w:lang w:val="lv-LV"/>
        </w:rPr>
        <w:t xml:space="preserve"> atbalsts</w:t>
      </w:r>
      <w:r w:rsidRPr="00890DD5">
        <w:rPr>
          <w:lang w:val="lv-LV"/>
        </w:rPr>
        <w:t xml:space="preserve"> (</w:t>
      </w:r>
      <w:proofErr w:type="spellStart"/>
      <w:r w:rsidRPr="00890DD5">
        <w:rPr>
          <w:i/>
          <w:lang w:val="lv-LV"/>
        </w:rPr>
        <w:t>nodarbināmības</w:t>
      </w:r>
      <w:proofErr w:type="spellEnd"/>
      <w:r w:rsidRPr="00890DD5">
        <w:rPr>
          <w:vertAlign w:val="superscript"/>
          <w:lang w:val="lv-LV"/>
        </w:rPr>
        <w:footnoteReference w:id="7"/>
      </w:r>
      <w:r w:rsidRPr="00890DD5">
        <w:rPr>
          <w:lang w:val="lv-LV"/>
        </w:rPr>
        <w:t xml:space="preserve"> un nodarbinātības iespējas, elastīgāka darba vide, brīvā laika un </w:t>
      </w:r>
      <w:proofErr w:type="spellStart"/>
      <w:r w:rsidRPr="00890DD5">
        <w:rPr>
          <w:lang w:val="lv-LV"/>
        </w:rPr>
        <w:t>starppaudžu</w:t>
      </w:r>
      <w:proofErr w:type="spellEnd"/>
      <w:r w:rsidRPr="00890DD5">
        <w:rPr>
          <w:lang w:val="lv-LV"/>
        </w:rPr>
        <w:t xml:space="preserve"> centri, mūžizglītības iespējas, pakalpojumu pieejamība u.c.). </w:t>
      </w:r>
    </w:p>
    <w:p w14:paraId="6E7FEFC8" w14:textId="77777777" w:rsidR="000565A3" w:rsidRPr="00890DD5" w:rsidRDefault="000565A3">
      <w:pPr>
        <w:ind w:firstLine="720"/>
        <w:jc w:val="both"/>
        <w:rPr>
          <w:lang w:val="lv-LV"/>
        </w:rPr>
      </w:pPr>
    </w:p>
    <w:p w14:paraId="12CA864D" w14:textId="7D66D3B2" w:rsidR="003F0FDA" w:rsidRPr="00B579BF" w:rsidRDefault="005B7028" w:rsidP="00890DD5">
      <w:pPr>
        <w:pStyle w:val="Heading2"/>
        <w:spacing w:before="320" w:after="80"/>
        <w:jc w:val="center"/>
        <w:rPr>
          <w:b/>
          <w:sz w:val="24"/>
          <w:szCs w:val="24"/>
          <w:lang w:val="lv-LV"/>
        </w:rPr>
      </w:pPr>
      <w:bookmarkStart w:id="19" w:name="_976t7dolexx" w:colFirst="0" w:colLast="0"/>
      <w:bookmarkStart w:id="20" w:name="_Toc121117828"/>
      <w:bookmarkStart w:id="21" w:name="_Toc121117933"/>
      <w:bookmarkStart w:id="22" w:name="_Toc121118056"/>
      <w:bookmarkStart w:id="23" w:name="_Toc121118444"/>
      <w:bookmarkEnd w:id="19"/>
      <w:r w:rsidRPr="00B579BF">
        <w:rPr>
          <w:b/>
          <w:sz w:val="24"/>
          <w:szCs w:val="24"/>
          <w:lang w:val="lv-LV"/>
        </w:rPr>
        <w:lastRenderedPageBreak/>
        <w:t>1.1. Starptautisko tiesību principi ceļā uz cieņpilnu, veselīgu un aktīvu novecošanos</w:t>
      </w:r>
      <w:bookmarkEnd w:id="20"/>
      <w:bookmarkEnd w:id="21"/>
      <w:bookmarkEnd w:id="22"/>
      <w:bookmarkEnd w:id="23"/>
    </w:p>
    <w:p w14:paraId="7E8EE0F4" w14:textId="43ABA7D5" w:rsidR="003F0FDA" w:rsidRPr="00890DD5" w:rsidRDefault="005B7028" w:rsidP="00890DD5">
      <w:pPr>
        <w:jc w:val="both"/>
        <w:rPr>
          <w:color w:val="980000"/>
          <w:lang w:val="lv-LV"/>
        </w:rPr>
      </w:pPr>
      <w:r w:rsidRPr="00890DD5">
        <w:rPr>
          <w:lang w:val="lv-LV"/>
        </w:rPr>
        <w:t>Virkne starptautisko cilvēktiesību dokumentu</w:t>
      </w:r>
      <w:r w:rsidRPr="00890DD5">
        <w:rPr>
          <w:vertAlign w:val="superscript"/>
          <w:lang w:val="lv-LV"/>
        </w:rPr>
        <w:footnoteReference w:id="8"/>
      </w:r>
      <w:r w:rsidRPr="00890DD5">
        <w:rPr>
          <w:lang w:val="lv-LV"/>
        </w:rPr>
        <w:t xml:space="preserve"> veido kopīgo Eiropas Savienības (ES) dalībvalstu tiesisko ietvaru, lai ikviens varētu baudīt tādas tiesības, kādas bauda citi sabiedrības locekļi (līdztiesības), un netiktu diskriminēts, piemēram, pēc tādām pazīmēm, kā </w:t>
      </w:r>
      <w:r w:rsidRPr="00890DD5">
        <w:rPr>
          <w:b/>
          <w:lang w:val="lv-LV"/>
        </w:rPr>
        <w:t>vecums</w:t>
      </w:r>
      <w:r w:rsidRPr="00890DD5">
        <w:rPr>
          <w:lang w:val="lv-LV"/>
        </w:rPr>
        <w:t>, dzimums, reliģiskā vai etniskā piederība, politiskā vai seksuālā orientācija u.c.</w:t>
      </w:r>
      <w:r w:rsidRPr="00890DD5">
        <w:rPr>
          <w:vertAlign w:val="superscript"/>
          <w:lang w:val="lv-LV"/>
        </w:rPr>
        <w:footnoteReference w:id="9"/>
      </w:r>
      <w:r w:rsidRPr="00890DD5">
        <w:rPr>
          <w:lang w:val="lv-LV"/>
        </w:rPr>
        <w:t xml:space="preserve"> </w:t>
      </w:r>
      <w:r w:rsidR="00760D2A">
        <w:rPr>
          <w:lang w:val="lv-LV"/>
        </w:rPr>
        <w:t>Eiropas dalībvalstis secināja, ka a</w:t>
      </w:r>
      <w:r w:rsidRPr="00890DD5">
        <w:rPr>
          <w:lang w:val="lv-LV"/>
        </w:rPr>
        <w:t xml:space="preserve">ktīvu un </w:t>
      </w:r>
      <w:proofErr w:type="spellStart"/>
      <w:r w:rsidRPr="00890DD5">
        <w:rPr>
          <w:lang w:val="lv-LV"/>
        </w:rPr>
        <w:t>cieņpilnu</w:t>
      </w:r>
      <w:proofErr w:type="spellEnd"/>
      <w:r w:rsidRPr="00890DD5">
        <w:rPr>
          <w:lang w:val="lv-LV"/>
        </w:rPr>
        <w:t xml:space="preserve"> novecošanos</w:t>
      </w:r>
      <w:r w:rsidR="00D56222">
        <w:rPr>
          <w:lang w:val="lv-LV"/>
        </w:rPr>
        <w:t>,</w:t>
      </w:r>
      <w:r w:rsidRPr="00890DD5">
        <w:rPr>
          <w:lang w:val="lv-LV"/>
        </w:rPr>
        <w:t xml:space="preserve"> ietekmē ierobežo</w:t>
      </w:r>
      <w:r w:rsidR="00D56222">
        <w:rPr>
          <w:lang w:val="lv-LV"/>
        </w:rPr>
        <w:t>tas iespējas</w:t>
      </w:r>
      <w:r w:rsidRPr="00890DD5">
        <w:rPr>
          <w:lang w:val="lv-LV"/>
        </w:rPr>
        <w:t xml:space="preserve"> paildzināt savu darba mūžu, strauji pieaugošais pieprasījums pēc mobilākiem, augsti kvalificētiem un elastīgākiem darbiniekiem, kas ir jaunāki un ar augstākām STEM prasmēm, un ierobežotām iespējām pārkvalificēties vai uzlabot savas prasmes. Īpaši augstam diskriminācijas riskam darba tirgū ir sievietes, ņemot vērā pārtraukumus karjeras izaugsmē saistībā pastāvošo ģimenes lomu un aprūpes pienākumiem mājās, kā arī mazākiem ienākumiem, ņemot vērā zemākas sociālās iemaksas un pastāvošo ienākuma plaisu pēc dzimuma. Līdz ar to, novecojot, neskatoties uz augstāku dzīvildzi, tieši sievietes ir pakļautas augstākam nabadzības riskam. </w:t>
      </w:r>
      <w:r w:rsidR="00760D2A">
        <w:rPr>
          <w:color w:val="000000" w:themeColor="text1"/>
          <w:lang w:val="lv-LV"/>
        </w:rPr>
        <w:t>(EC mājas lapa)</w:t>
      </w:r>
    </w:p>
    <w:p w14:paraId="4A58FE8E" w14:textId="673B05DC" w:rsidR="003F0FDA" w:rsidRPr="00890DD5" w:rsidRDefault="005B7028">
      <w:pPr>
        <w:jc w:val="both"/>
        <w:rPr>
          <w:lang w:val="lv-LV"/>
        </w:rPr>
      </w:pPr>
      <w:r w:rsidRPr="00890DD5">
        <w:rPr>
          <w:color w:val="980000"/>
          <w:lang w:val="lv-LV"/>
        </w:rPr>
        <w:tab/>
      </w:r>
      <w:r w:rsidRPr="00890DD5">
        <w:rPr>
          <w:lang w:val="lv-LV"/>
        </w:rPr>
        <w:t xml:space="preserve">Salīdzinot ar citām diskriminācijas formām, </w:t>
      </w:r>
      <w:r w:rsidRPr="00890DD5">
        <w:rPr>
          <w:b/>
          <w:lang w:val="lv-LV"/>
        </w:rPr>
        <w:t xml:space="preserve">diskriminācijas aizliegums vecuma dēļ </w:t>
      </w:r>
      <w:r w:rsidRPr="00890DD5">
        <w:rPr>
          <w:lang w:val="lv-LV"/>
        </w:rPr>
        <w:t xml:space="preserve">mūsdienu cilvēktiesību ietvarā ir salīdzinoši jauna forma, kādēļ arī labās prakses un piemēru arī ir salīdzinoši mazāk. Piemēram, Latvijā diskriminācijas aizliegums vecuma dēļ konstitucionālo tiesību līmenī ir ticis iekļauts līdz ar neatkarības atjaunošanu 1991.gadā, kamēr Eiropas </w:t>
      </w:r>
      <w:proofErr w:type="spellStart"/>
      <w:r w:rsidRPr="00890DD5">
        <w:rPr>
          <w:lang w:val="lv-LV"/>
        </w:rPr>
        <w:t>Pamattiesību</w:t>
      </w:r>
      <w:proofErr w:type="spellEnd"/>
      <w:r w:rsidRPr="00890DD5">
        <w:rPr>
          <w:lang w:val="lv-LV"/>
        </w:rPr>
        <w:t xml:space="preserve"> Hartā tas ir iestrādāts tikai 2000.gadā. Lai labāk novērtētu, kā tieši līdztiesību princips un diskriminācijas aizlieguma princips darbojas noteiktajā sabiedrībā, ir jāvērtē sabiedrības kultūrvēsturiskā un sociālekonomiskā attīstība. Lielā daļā ES valstīs vēsturiski labklājība iet roku rokā ar solidaritātes un vienlīdzības vērtībām, balstītas humānismā (</w:t>
      </w:r>
      <w:proofErr w:type="spellStart"/>
      <w:r w:rsidRPr="00890DD5">
        <w:rPr>
          <w:lang w:val="lv-LV"/>
        </w:rPr>
        <w:t>cilvēkcieņas</w:t>
      </w:r>
      <w:proofErr w:type="spellEnd"/>
      <w:r w:rsidRPr="00890DD5">
        <w:rPr>
          <w:lang w:val="lv-LV"/>
        </w:rPr>
        <w:t xml:space="preserve">) un līdzcietībā (piem. Francijā, Apvienotā Karalistē, Skandināvijas valstīs u.c.). Šajās valstīs diskriminācija tās praksē noteikti ir zemāka. Kamēr citās valstīs, kuras vēsturiski ir bijušas konservatīvas, vienā vai citā diskriminācijas formā, piemēram, pēc dzimuma, var būt augstāka diskriminācija arī pēc vecuma (Vācijā, Austrijā, u.c.). Eiropas </w:t>
      </w:r>
      <w:proofErr w:type="spellStart"/>
      <w:r w:rsidRPr="00890DD5">
        <w:rPr>
          <w:lang w:val="lv-LV"/>
        </w:rPr>
        <w:t>Pamattiesību</w:t>
      </w:r>
      <w:proofErr w:type="spellEnd"/>
      <w:r w:rsidRPr="00890DD5">
        <w:rPr>
          <w:lang w:val="lv-LV"/>
        </w:rPr>
        <w:t xml:space="preserve"> hartā vairākos pantos ir iekļauts vecuma kritērijs - 21. pantā noteiktais diskriminācijas aizliegums vecuma dēļ, 24. pantā noteikt</w:t>
      </w:r>
      <w:r w:rsidR="008040D0">
        <w:rPr>
          <w:lang w:val="lv-LV"/>
        </w:rPr>
        <w:t>as</w:t>
      </w:r>
      <w:r w:rsidRPr="00890DD5">
        <w:rPr>
          <w:lang w:val="lv-LV"/>
        </w:rPr>
        <w:t xml:space="preserve"> bērnu</w:t>
      </w:r>
      <w:r w:rsidR="008040D0">
        <w:rPr>
          <w:lang w:val="lv-LV"/>
        </w:rPr>
        <w:t xml:space="preserve"> tiesības paust savu</w:t>
      </w:r>
      <w:r w:rsidRPr="00890DD5">
        <w:rPr>
          <w:lang w:val="lv-LV"/>
        </w:rPr>
        <w:t xml:space="preserve"> viedokli atbilstoši vecumam un briedumam, kā arī ņemot vērā bērna intereses, un 25. pantā noteiktas vecāka gadagājuma</w:t>
      </w:r>
      <w:r w:rsidR="008040D0">
        <w:rPr>
          <w:lang w:val="lv-LV"/>
        </w:rPr>
        <w:t xml:space="preserve"> iedzīvotāju</w:t>
      </w:r>
      <w:r w:rsidRPr="00890DD5">
        <w:rPr>
          <w:lang w:val="lv-LV"/>
        </w:rPr>
        <w:t xml:space="preserve"> tiesības. (Eiropas </w:t>
      </w:r>
      <w:proofErr w:type="spellStart"/>
      <w:r w:rsidRPr="00890DD5">
        <w:rPr>
          <w:lang w:val="lv-LV"/>
        </w:rPr>
        <w:t>Pamattiesību</w:t>
      </w:r>
      <w:proofErr w:type="spellEnd"/>
      <w:r w:rsidRPr="00890DD5">
        <w:rPr>
          <w:lang w:val="lv-LV"/>
        </w:rPr>
        <w:t xml:space="preserve"> harta 2012) </w:t>
      </w:r>
    </w:p>
    <w:p w14:paraId="5AE205D1" w14:textId="27CDAB9C" w:rsidR="006B38C9" w:rsidRPr="008040D0" w:rsidRDefault="006B38C9" w:rsidP="008040D0">
      <w:pPr>
        <w:jc w:val="both"/>
        <w:rPr>
          <w:color w:val="980000"/>
          <w:lang w:val="lv-LV"/>
        </w:rPr>
      </w:pPr>
      <w:r>
        <w:rPr>
          <w:lang w:val="lv-LV"/>
        </w:rPr>
        <w:br w:type="page"/>
      </w:r>
    </w:p>
    <w:p w14:paraId="1CFC9034" w14:textId="75806CFC" w:rsidR="003F0FDA" w:rsidRPr="00890DD5" w:rsidRDefault="005B7028">
      <w:pPr>
        <w:numPr>
          <w:ilvl w:val="0"/>
          <w:numId w:val="1"/>
        </w:numPr>
        <w:jc w:val="both"/>
        <w:rPr>
          <w:lang w:val="lv-LV"/>
        </w:rPr>
      </w:pPr>
      <w:r w:rsidRPr="00890DD5">
        <w:rPr>
          <w:lang w:val="lv-LV"/>
        </w:rPr>
        <w:lastRenderedPageBreak/>
        <w:t xml:space="preserve">attēls. </w:t>
      </w:r>
      <w:r w:rsidRPr="00890DD5">
        <w:rPr>
          <w:b/>
          <w:lang w:val="lv-LV"/>
        </w:rPr>
        <w:t xml:space="preserve">Eiropas </w:t>
      </w:r>
      <w:proofErr w:type="spellStart"/>
      <w:r w:rsidRPr="00890DD5">
        <w:rPr>
          <w:b/>
          <w:lang w:val="lv-LV"/>
        </w:rPr>
        <w:t>Pamattiesību</w:t>
      </w:r>
      <w:proofErr w:type="spellEnd"/>
      <w:r w:rsidRPr="00890DD5">
        <w:rPr>
          <w:b/>
          <w:lang w:val="lv-LV"/>
        </w:rPr>
        <w:t xml:space="preserve"> harta 25.pants</w:t>
      </w:r>
    </w:p>
    <w:p w14:paraId="2034D8B5" w14:textId="77777777" w:rsidR="003F0FDA" w:rsidRPr="00890DD5" w:rsidRDefault="005B7028" w:rsidP="008040D0">
      <w:pPr>
        <w:jc w:val="center"/>
        <w:rPr>
          <w:b/>
          <w:i/>
          <w:color w:val="980000"/>
          <w:lang w:val="lv-LV"/>
        </w:rPr>
      </w:pPr>
      <w:r w:rsidRPr="00890DD5">
        <w:rPr>
          <w:b/>
          <w:i/>
          <w:noProof/>
          <w:color w:val="980000"/>
          <w:lang w:val="lv-LV"/>
        </w:rPr>
        <w:drawing>
          <wp:inline distT="114300" distB="114300" distL="114300" distR="114300" wp14:anchorId="2100AB95" wp14:editId="26640553">
            <wp:extent cx="4563110" cy="2650921"/>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593316" cy="2668469"/>
                    </a:xfrm>
                    <a:prstGeom prst="rect">
                      <a:avLst/>
                    </a:prstGeom>
                    <a:ln/>
                  </pic:spPr>
                </pic:pic>
              </a:graphicData>
            </a:graphic>
          </wp:inline>
        </w:drawing>
      </w:r>
    </w:p>
    <w:p w14:paraId="266A6BFA" w14:textId="40889C8A" w:rsidR="003F0FDA" w:rsidRPr="00890DD5" w:rsidRDefault="005B7028" w:rsidP="00890DD5">
      <w:pPr>
        <w:jc w:val="both"/>
        <w:rPr>
          <w:lang w:val="lv-LV"/>
        </w:rPr>
      </w:pPr>
      <w:r w:rsidRPr="00890DD5">
        <w:rPr>
          <w:lang w:val="lv-LV"/>
        </w:rPr>
        <w:t xml:space="preserve">Arī Pasaules Veselības organizācija (PVO) ir aktīva savā līdzdalībā un pierādījusi negatīvās </w:t>
      </w:r>
      <w:proofErr w:type="spellStart"/>
      <w:r w:rsidRPr="00890DD5">
        <w:rPr>
          <w:i/>
          <w:lang w:val="lv-LV"/>
        </w:rPr>
        <w:t>eidžisma</w:t>
      </w:r>
      <w:proofErr w:type="spellEnd"/>
      <w:r w:rsidRPr="00890DD5">
        <w:rPr>
          <w:lang w:val="lv-LV"/>
        </w:rPr>
        <w:t xml:space="preserve"> sekas, tādēļ 194 pasaules dalībvalstis ir vienojušās kampaņā kopīgā rīcībā.  Līdzīgi, kā šajā pētījumā, PVO meklē atbildes uz jautājumiem, kādas ir efektīvas stratēģijas, lai vēr</w:t>
      </w:r>
      <w:r w:rsidR="008040D0">
        <w:rPr>
          <w:lang w:val="lv-LV"/>
        </w:rPr>
        <w:t>s</w:t>
      </w:r>
      <w:r w:rsidRPr="00890DD5">
        <w:rPr>
          <w:lang w:val="lv-LV"/>
        </w:rPr>
        <w:t xml:space="preserve">tos pret </w:t>
      </w:r>
      <w:proofErr w:type="spellStart"/>
      <w:r w:rsidRPr="00890DD5">
        <w:rPr>
          <w:i/>
          <w:lang w:val="lv-LV"/>
        </w:rPr>
        <w:t>eidžismu</w:t>
      </w:r>
      <w:proofErr w:type="spellEnd"/>
      <w:r w:rsidRPr="00890DD5">
        <w:rPr>
          <w:i/>
          <w:lang w:val="lv-LV"/>
        </w:rPr>
        <w:t>,</w:t>
      </w:r>
      <w:r w:rsidRPr="00890DD5">
        <w:rPr>
          <w:lang w:val="lv-LV"/>
        </w:rPr>
        <w:t xml:space="preserve"> un kā veicināt sabiedrības izpratni par vecumu un </w:t>
      </w:r>
      <w:proofErr w:type="spellStart"/>
      <w:r w:rsidRPr="00890DD5">
        <w:rPr>
          <w:i/>
          <w:lang w:val="lv-LV"/>
        </w:rPr>
        <w:t>eidžismu</w:t>
      </w:r>
      <w:proofErr w:type="spellEnd"/>
      <w:r w:rsidR="008040D0">
        <w:rPr>
          <w:i/>
          <w:lang w:val="lv-LV"/>
        </w:rPr>
        <w:t>?</w:t>
      </w:r>
      <w:r w:rsidRPr="00890DD5">
        <w:rPr>
          <w:lang w:val="lv-LV"/>
        </w:rPr>
        <w:t xml:space="preserve"> (</w:t>
      </w:r>
      <w:proofErr w:type="spellStart"/>
      <w:r w:rsidRPr="00890DD5">
        <w:rPr>
          <w:lang w:val="lv-LV"/>
        </w:rPr>
        <w:t>Officer</w:t>
      </w:r>
      <w:proofErr w:type="spellEnd"/>
      <w:r w:rsidRPr="00890DD5">
        <w:rPr>
          <w:lang w:val="lv-LV"/>
        </w:rPr>
        <w:t xml:space="preserve">, </w:t>
      </w:r>
      <w:proofErr w:type="spellStart"/>
      <w:r w:rsidRPr="00890DD5">
        <w:rPr>
          <w:lang w:val="lv-LV"/>
        </w:rPr>
        <w:t>de</w:t>
      </w:r>
      <w:proofErr w:type="spellEnd"/>
      <w:r w:rsidRPr="00890DD5">
        <w:rPr>
          <w:lang w:val="lv-LV"/>
        </w:rPr>
        <w:t xml:space="preserve"> </w:t>
      </w:r>
      <w:proofErr w:type="spellStart"/>
      <w:r w:rsidRPr="00890DD5">
        <w:rPr>
          <w:lang w:val="lv-LV"/>
        </w:rPr>
        <w:t>la</w:t>
      </w:r>
      <w:proofErr w:type="spellEnd"/>
      <w:r w:rsidRPr="00890DD5">
        <w:rPr>
          <w:lang w:val="lv-LV"/>
        </w:rPr>
        <w:t xml:space="preserve"> </w:t>
      </w:r>
      <w:proofErr w:type="spellStart"/>
      <w:r w:rsidRPr="00890DD5">
        <w:rPr>
          <w:lang w:val="lv-LV"/>
        </w:rPr>
        <w:t>Fuente</w:t>
      </w:r>
      <w:proofErr w:type="spellEnd"/>
      <w:r w:rsidRPr="00890DD5">
        <w:rPr>
          <w:lang w:val="lv-LV"/>
        </w:rPr>
        <w:t>-N 2018)</w:t>
      </w:r>
    </w:p>
    <w:p w14:paraId="5BBD0F97" w14:textId="6413F6EB" w:rsidR="003F0FDA" w:rsidRPr="00890DD5" w:rsidRDefault="005B7028" w:rsidP="008040D0">
      <w:pPr>
        <w:ind w:firstLine="720"/>
        <w:jc w:val="both"/>
        <w:rPr>
          <w:lang w:val="lv-LV"/>
        </w:rPr>
      </w:pPr>
      <w:r w:rsidRPr="00890DD5">
        <w:rPr>
          <w:lang w:val="lv-LV"/>
        </w:rPr>
        <w:t xml:space="preserve">ES tiesiskais ietvars veidojas kopīgajā sociālo, veselības un ekonomisko tiesību ietvarā. Jau no 2000.gada ES ir pieņemtas vairākas direktīvas, kur noteikts diskriminācijas aizliegums vecuma dēļ. Tas dalībvalstīm uzliek par pienākumu noteikt aizsardzību, piemēram darba un sociālo tiesību </w:t>
      </w:r>
      <w:r w:rsidR="008040D0">
        <w:rPr>
          <w:lang w:val="lv-LV"/>
        </w:rPr>
        <w:t>jomā</w:t>
      </w:r>
      <w:r w:rsidRPr="00890DD5">
        <w:rPr>
          <w:lang w:val="lv-LV"/>
        </w:rPr>
        <w:t xml:space="preserve">. Šī aizsardzība attiecas arī uz izturēšanos darba vietā, piemēram, ja ir netaisnīgi nosacījumi, lai kandidētu uz noteiktu amatu, vai arī darba vietā </w:t>
      </w:r>
      <w:r w:rsidR="008040D0">
        <w:rPr>
          <w:lang w:val="lv-LV"/>
        </w:rPr>
        <w:t xml:space="preserve">izturas neiecietīgi darbinieka vecuma dēļ </w:t>
      </w:r>
      <w:r w:rsidRPr="00890DD5">
        <w:rPr>
          <w:lang w:val="lv-LV"/>
        </w:rPr>
        <w:t>u.tml. Savukārt 2008.gadā pieņemtā direktīva nosaka vienlīdzīgas attieksmes principu neatkarīgi no vecuma aizsardzības, izglītības, preču un pakalpojumu jomās. Priekšlikums ir saskaņā ar Amsterdamas līgumā noteikto stratēģisko virzību, Lisabonas stratēģijā noteikto izaugsmes un nodarbinātības veicināšanu, kā arī ES sociālās aizsardzības un sociālās integrācijas noteiktajiem mērķiem</w:t>
      </w:r>
      <w:r w:rsidR="00890DD5">
        <w:rPr>
          <w:lang w:val="lv-LV"/>
        </w:rPr>
        <w:t>.</w:t>
      </w:r>
      <w:r w:rsidRPr="00890DD5">
        <w:rPr>
          <w:color w:val="000000" w:themeColor="text1"/>
          <w:lang w:val="lv-LV"/>
        </w:rPr>
        <w:t xml:space="preserve"> (EC</w:t>
      </w:r>
      <w:r w:rsidR="00760D2A">
        <w:rPr>
          <w:color w:val="000000" w:themeColor="text1"/>
          <w:lang w:val="lv-LV"/>
        </w:rPr>
        <w:t xml:space="preserve"> </w:t>
      </w:r>
      <w:proofErr w:type="spellStart"/>
      <w:r w:rsidR="00760D2A">
        <w:rPr>
          <w:color w:val="000000" w:themeColor="text1"/>
          <w:lang w:val="lv-LV"/>
        </w:rPr>
        <w:t>māas</w:t>
      </w:r>
      <w:proofErr w:type="spellEnd"/>
      <w:r w:rsidR="00760D2A">
        <w:rPr>
          <w:color w:val="000000" w:themeColor="text1"/>
          <w:lang w:val="lv-LV"/>
        </w:rPr>
        <w:t xml:space="preserve"> lapa</w:t>
      </w:r>
      <w:r w:rsidR="00890DD5" w:rsidRPr="00890DD5">
        <w:rPr>
          <w:color w:val="000000" w:themeColor="text1"/>
          <w:lang w:val="lv-LV"/>
        </w:rPr>
        <w:t>)</w:t>
      </w:r>
      <w:r w:rsidRPr="00890DD5">
        <w:rPr>
          <w:color w:val="000000" w:themeColor="text1"/>
          <w:lang w:val="lv-LV"/>
        </w:rPr>
        <w:t xml:space="preserve"> </w:t>
      </w:r>
    </w:p>
    <w:p w14:paraId="7F0BEF6A" w14:textId="0F557421" w:rsidR="003F0FDA" w:rsidRPr="00890DD5" w:rsidRDefault="005B7028">
      <w:pPr>
        <w:ind w:firstLine="720"/>
        <w:jc w:val="both"/>
        <w:rPr>
          <w:highlight w:val="white"/>
          <w:lang w:val="lv-LV"/>
        </w:rPr>
      </w:pPr>
      <w:r w:rsidRPr="00890DD5">
        <w:rPr>
          <w:lang w:val="lv-LV"/>
        </w:rPr>
        <w:t>Aktīvas un veselīgas novecošanās princips ir Eiropas Komisijas (EK) atbalstīta iniciatīva, kas sniedz iespēju cilvēkam pašam pēc iespējas ilgāk noteikt savu dzīvi, kā arī iespējami ilgāk piedalīties aktīvā ekonomiskā un sabiedriskajā dzīvē. (EC Eiropas Sociālo tiesību pīlāra rīcības plāns 2030) Eiropas Inovācijas partnerība aktīvām un veselīgām vecumdienām, savukārt, ir iniciatīva (turpmāk - Partnerības iniciatīva), kuras mērķis ir veicināt digitālo tehnoloģiju</w:t>
      </w:r>
      <w:r w:rsidR="008040D0">
        <w:rPr>
          <w:lang w:val="lv-LV"/>
        </w:rPr>
        <w:t>,</w:t>
      </w:r>
      <w:r w:rsidRPr="00890DD5">
        <w:rPr>
          <w:lang w:val="lv-LV"/>
        </w:rPr>
        <w:t xml:space="preserve"> inovāciju izmantošanu aktīvām un veselīgām vecumdienām. Partnerības iniciatīvas mērķi ir uzlabot veselību un dzīves kvalitāti gados vecāku iedzīvotāju vidū; atbalstīt veselības un sociālās aprūpes ilgtspēju un efektivitāti; uzlabot ES rūpniecības konkurētspēju </w:t>
      </w:r>
      <w:r w:rsidRPr="00890DD5">
        <w:rPr>
          <w:color w:val="000000" w:themeColor="text1"/>
          <w:lang w:val="lv-LV"/>
        </w:rPr>
        <w:t>(EC Eiropas Inovācijas partnerības iniciatīva).</w:t>
      </w:r>
      <w:r w:rsidRPr="00890DD5">
        <w:rPr>
          <w:lang w:val="lv-LV"/>
        </w:rPr>
        <w:t xml:space="preserve"> EK finansiāli atbalsta izveidoto Eiropas Vecuma platformu</w:t>
      </w:r>
      <w:r w:rsidRPr="00890DD5">
        <w:rPr>
          <w:vertAlign w:val="superscript"/>
          <w:lang w:val="lv-LV"/>
        </w:rPr>
        <w:footnoteReference w:id="10"/>
      </w:r>
      <w:r w:rsidRPr="00890DD5">
        <w:rPr>
          <w:lang w:val="lv-LV"/>
        </w:rPr>
        <w:t xml:space="preserve"> </w:t>
      </w:r>
      <w:r w:rsidRPr="00890DD5">
        <w:rPr>
          <w:highlight w:val="white"/>
          <w:lang w:val="lv-LV"/>
        </w:rPr>
        <w:t>un veicina sabiedrības līdzdalību diskriminācijas novēršanā uz vecuma pamata. Ar vecumu saistītās rīcībpolitikas ir: (1) vecumam pielāgota vide un pieejamība; (2) dzimuma līdztiesības un vecums; (3) cilvēktiesības un ne-diskriminācija; (4) nodarbinātība un aktīva līdzdalība; (5) atbilstoši ienākumi un sociālā iekļaušana; (6) veselīga novecošanās; (7) ilgstošās aprūpes kvalitāte un vecāka gadagājuma cilvēku ļaunprātīga izmantošana; (8) patērētāju tiesības. (</w:t>
      </w:r>
      <w:proofErr w:type="spellStart"/>
      <w:r w:rsidRPr="00890DD5">
        <w:rPr>
          <w:lang w:val="lv-LV"/>
        </w:rPr>
        <w:fldChar w:fldCharType="begin"/>
      </w:r>
      <w:r w:rsidRPr="00890DD5">
        <w:rPr>
          <w:lang w:val="lv-LV"/>
        </w:rPr>
        <w:instrText>HYPERLINK "https://www.age-platform.eu/" \h</w:instrText>
      </w:r>
      <w:r w:rsidRPr="00890DD5">
        <w:rPr>
          <w:lang w:val="lv-LV"/>
        </w:rPr>
      </w:r>
      <w:r w:rsidRPr="00890DD5">
        <w:rPr>
          <w:lang w:val="lv-LV"/>
        </w:rPr>
        <w:fldChar w:fldCharType="separate"/>
      </w:r>
      <w:r w:rsidRPr="00890DD5">
        <w:rPr>
          <w:color w:val="1155CC"/>
          <w:highlight w:val="white"/>
          <w:u w:val="single"/>
          <w:lang w:val="lv-LV"/>
        </w:rPr>
        <w:t>Age</w:t>
      </w:r>
      <w:proofErr w:type="spellEnd"/>
      <w:r w:rsidRPr="00890DD5">
        <w:rPr>
          <w:color w:val="1155CC"/>
          <w:highlight w:val="white"/>
          <w:u w:val="single"/>
          <w:lang w:val="lv-LV"/>
        </w:rPr>
        <w:t xml:space="preserve"> </w:t>
      </w:r>
      <w:proofErr w:type="spellStart"/>
      <w:r w:rsidRPr="00890DD5">
        <w:rPr>
          <w:color w:val="1155CC"/>
          <w:highlight w:val="white"/>
          <w:u w:val="single"/>
          <w:lang w:val="lv-LV"/>
        </w:rPr>
        <w:t>Platform</w:t>
      </w:r>
      <w:proofErr w:type="spellEnd"/>
      <w:r w:rsidRPr="00890DD5">
        <w:rPr>
          <w:color w:val="1155CC"/>
          <w:highlight w:val="white"/>
          <w:u w:val="single"/>
          <w:lang w:val="lv-LV"/>
        </w:rPr>
        <w:t xml:space="preserve"> </w:t>
      </w:r>
      <w:proofErr w:type="spellStart"/>
      <w:r w:rsidRPr="00890DD5">
        <w:rPr>
          <w:color w:val="1155CC"/>
          <w:highlight w:val="white"/>
          <w:u w:val="single"/>
          <w:lang w:val="lv-LV"/>
        </w:rPr>
        <w:t>Europe</w:t>
      </w:r>
      <w:proofErr w:type="spellEnd"/>
      <w:r w:rsidRPr="00890DD5">
        <w:rPr>
          <w:color w:val="1155CC"/>
          <w:highlight w:val="white"/>
          <w:u w:val="single"/>
          <w:lang w:val="lv-LV"/>
        </w:rPr>
        <w:fldChar w:fldCharType="end"/>
      </w:r>
      <w:r w:rsidRPr="00890DD5">
        <w:rPr>
          <w:highlight w:val="white"/>
          <w:lang w:val="lv-LV"/>
        </w:rPr>
        <w:t xml:space="preserve">, Skat. vairāk </w:t>
      </w:r>
      <w:r w:rsidR="00DF3182">
        <w:rPr>
          <w:highlight w:val="white"/>
          <w:lang w:val="lv-LV"/>
        </w:rPr>
        <w:t>3</w:t>
      </w:r>
      <w:r w:rsidRPr="00890DD5">
        <w:rPr>
          <w:highlight w:val="white"/>
          <w:lang w:val="lv-LV"/>
        </w:rPr>
        <w:t xml:space="preserve">.attēlu). </w:t>
      </w:r>
    </w:p>
    <w:p w14:paraId="07ECB45D" w14:textId="6A4224BB" w:rsidR="003F0FDA" w:rsidRPr="00890DD5" w:rsidRDefault="005B7028" w:rsidP="00DF3182">
      <w:pPr>
        <w:jc w:val="both"/>
        <w:rPr>
          <w:rFonts w:ascii="Times New Roman" w:eastAsia="Times New Roman" w:hAnsi="Times New Roman" w:cs="Times New Roman"/>
          <w:color w:val="980000"/>
          <w:lang w:val="lv-LV"/>
        </w:rPr>
      </w:pPr>
      <w:r w:rsidRPr="00890DD5">
        <w:rPr>
          <w:highlight w:val="white"/>
          <w:lang w:val="lv-LV"/>
        </w:rPr>
        <w:lastRenderedPageBreak/>
        <w:t xml:space="preserve">Arī jauniešu atbalstam ir noteikti prioritārie atbalsta virzieni. Piemēram, </w:t>
      </w:r>
      <w:hyperlink r:id="rId11">
        <w:r w:rsidRPr="00890DD5">
          <w:rPr>
            <w:color w:val="1155CC"/>
            <w:highlight w:val="white"/>
            <w:u w:val="single"/>
            <w:lang w:val="lv-LV"/>
          </w:rPr>
          <w:t>ES Jaunatnes stratēģija</w:t>
        </w:r>
        <w:r w:rsidR="00617DC9">
          <w:rPr>
            <w:color w:val="1155CC"/>
            <w:highlight w:val="white"/>
            <w:u w:val="single"/>
            <w:lang w:val="lv-LV"/>
          </w:rPr>
          <w:t>s</w:t>
        </w:r>
        <w:r w:rsidRPr="00890DD5">
          <w:rPr>
            <w:color w:val="1155CC"/>
            <w:highlight w:val="white"/>
            <w:u w:val="single"/>
            <w:lang w:val="lv-LV"/>
          </w:rPr>
          <w:t xml:space="preserve"> (2010-2018)</w:t>
        </w:r>
      </w:hyperlink>
      <w:r w:rsidRPr="00890DD5">
        <w:rPr>
          <w:highlight w:val="white"/>
          <w:lang w:val="lv-LV"/>
        </w:rPr>
        <w:t xml:space="preserve"> mērķi</w:t>
      </w:r>
      <w:r w:rsidR="00617DC9">
        <w:rPr>
          <w:highlight w:val="white"/>
          <w:lang w:val="lv-LV"/>
        </w:rPr>
        <w:t>s bija</w:t>
      </w:r>
      <w:r w:rsidRPr="00890DD5">
        <w:rPr>
          <w:highlight w:val="white"/>
          <w:lang w:val="lv-LV"/>
        </w:rPr>
        <w:t xml:space="preserve"> iedrošināt jauniešus kļūt par aktīviem pilsoņiem un iesaistīties sabiedriskajā dzīvē. 2022.gads ir pasludināts par Eiropas Jaunatnes gadu, kā arī ir daļa no ES </w:t>
      </w:r>
      <w:hyperlink r:id="rId12">
        <w:r w:rsidRPr="00890DD5">
          <w:rPr>
            <w:color w:val="1155CC"/>
            <w:highlight w:val="white"/>
            <w:u w:val="single"/>
            <w:lang w:val="lv-LV"/>
          </w:rPr>
          <w:t>Jaunatnes stratēģijas (2019-2027)</w:t>
        </w:r>
      </w:hyperlink>
      <w:r w:rsidRPr="00890DD5">
        <w:rPr>
          <w:highlight w:val="white"/>
          <w:lang w:val="lv-LV"/>
        </w:rPr>
        <w:t xml:space="preserve"> virzieniem, t.i., atbalstot jauniešus demokrātiskā veidā sociālās un pilsoniskās </w:t>
      </w:r>
      <w:r w:rsidR="00DF3182" w:rsidRPr="00890DD5">
        <w:rPr>
          <w:highlight w:val="white"/>
          <w:lang w:val="lv-LV"/>
        </w:rPr>
        <w:t>līdzdalības</w:t>
      </w:r>
      <w:r w:rsidRPr="00890DD5">
        <w:rPr>
          <w:highlight w:val="white"/>
          <w:lang w:val="lv-LV"/>
        </w:rPr>
        <w:t xml:space="preserve"> aktivitāt</w:t>
      </w:r>
      <w:r w:rsidR="00617DC9">
        <w:rPr>
          <w:highlight w:val="white"/>
          <w:lang w:val="lv-LV"/>
        </w:rPr>
        <w:t>ē</w:t>
      </w:r>
      <w:r w:rsidRPr="00890DD5">
        <w:rPr>
          <w:highlight w:val="white"/>
          <w:lang w:val="lv-LV"/>
        </w:rPr>
        <w:t>s, lai visiem jauniešiem būtu nepieciešamie resursi aktīvi iesaistīties sabiedrībā.</w:t>
      </w:r>
    </w:p>
    <w:p w14:paraId="1ED01B32" w14:textId="03CAD275" w:rsidR="003F0FDA" w:rsidRPr="00890DD5" w:rsidRDefault="005B7028">
      <w:pPr>
        <w:ind w:firstLine="720"/>
        <w:jc w:val="both"/>
        <w:rPr>
          <w:highlight w:val="white"/>
          <w:lang w:val="lv-LV"/>
        </w:rPr>
      </w:pPr>
      <w:r w:rsidRPr="00890DD5">
        <w:rPr>
          <w:highlight w:val="white"/>
          <w:lang w:val="lv-LV"/>
        </w:rPr>
        <w:t>Analīzei izvēlēt</w:t>
      </w:r>
      <w:r w:rsidR="00617DC9">
        <w:rPr>
          <w:highlight w:val="white"/>
          <w:lang w:val="lv-LV"/>
        </w:rPr>
        <w:t>ā</w:t>
      </w:r>
      <w:r w:rsidRPr="00890DD5">
        <w:rPr>
          <w:highlight w:val="white"/>
          <w:lang w:val="lv-LV"/>
        </w:rPr>
        <w:t>s valstis ir ES dalībvalstis - Igaunija, Dānija un Vācija, kas savā tiesiskajā ietvarā</w:t>
      </w:r>
      <w:r w:rsidR="00617DC9">
        <w:rPr>
          <w:highlight w:val="white"/>
          <w:lang w:val="lv-LV"/>
        </w:rPr>
        <w:t>,</w:t>
      </w:r>
      <w:r w:rsidRPr="00890DD5">
        <w:rPr>
          <w:highlight w:val="white"/>
          <w:lang w:val="lv-LV"/>
        </w:rPr>
        <w:t xml:space="preserve"> iekļauj minētos starptautiskos cilvēktiesību principus uz cieņpilnu, aktīvu un veselīgu novecošanos, kā arī veicina jauniešu un veco ļaužu aktīvu līdzdalību un labklājību dažādās dzīves jomās (izglītībā, </w:t>
      </w:r>
      <w:proofErr w:type="spellStart"/>
      <w:r w:rsidRPr="00890DD5">
        <w:rPr>
          <w:highlight w:val="white"/>
          <w:lang w:val="lv-LV"/>
        </w:rPr>
        <w:t>nodarbināmībā</w:t>
      </w:r>
      <w:proofErr w:type="spellEnd"/>
      <w:r w:rsidRPr="00890DD5">
        <w:rPr>
          <w:highlight w:val="white"/>
          <w:lang w:val="lv-LV"/>
        </w:rPr>
        <w:t xml:space="preserve">, sabiedrības veselības u.c. dzīves jomās). Lai arī </w:t>
      </w:r>
      <w:proofErr w:type="spellStart"/>
      <w:r w:rsidRPr="00890DD5">
        <w:rPr>
          <w:i/>
          <w:highlight w:val="white"/>
          <w:lang w:val="lv-LV"/>
        </w:rPr>
        <w:t>eidžisms</w:t>
      </w:r>
      <w:proofErr w:type="spellEnd"/>
      <w:r w:rsidRPr="00890DD5">
        <w:rPr>
          <w:i/>
          <w:highlight w:val="white"/>
          <w:lang w:val="lv-LV"/>
        </w:rPr>
        <w:t xml:space="preserve"> </w:t>
      </w:r>
      <w:r w:rsidRPr="00890DD5">
        <w:rPr>
          <w:highlight w:val="white"/>
          <w:lang w:val="lv-LV"/>
        </w:rPr>
        <w:t xml:space="preserve">ietekmē visus vecumus, tālākajā analīzē tiks izvērtētas divas </w:t>
      </w:r>
      <w:proofErr w:type="spellStart"/>
      <w:r w:rsidRPr="00890DD5">
        <w:rPr>
          <w:highlight w:val="white"/>
          <w:lang w:val="lv-LV"/>
        </w:rPr>
        <w:t>pamatgrupas</w:t>
      </w:r>
      <w:proofErr w:type="spellEnd"/>
      <w:r w:rsidRPr="00890DD5">
        <w:rPr>
          <w:highlight w:val="white"/>
          <w:lang w:val="lv-LV"/>
        </w:rPr>
        <w:t xml:space="preserve"> - mērķētas aktivitātes, kampaņas un pasākumi jauniešiem un vecāka gadagājuma iedzīvotājiem. Bērni, kā atsevišķa grupa netiek iekļauta tālākajā analīzē, jo pieejamība datos ir ierobežota Bērnu tiesību aizsardzības ietvara dēļ. Vienlaikus vēlamies atzīmēt, ka pasākumi mērķēti uz bērniem nav izslēgti no pētījuma izlases gadījumos, kad kampaņa vai aktivitātes ir vērstas uz bērniem un jauniešiem kopīgā grupā pēc vecuma. Valstu labās prakses piemēri </w:t>
      </w:r>
      <w:r w:rsidR="00DF3182" w:rsidRPr="00890DD5">
        <w:rPr>
          <w:highlight w:val="white"/>
          <w:lang w:val="lv-LV"/>
        </w:rPr>
        <w:t>nākamajā</w:t>
      </w:r>
      <w:r w:rsidRPr="00890DD5">
        <w:rPr>
          <w:highlight w:val="white"/>
          <w:lang w:val="lv-LV"/>
        </w:rPr>
        <w:t xml:space="preserve"> nodaļā tiks analizēti saistībā ar dzīves kvalitāti un labklājību, t.i., pasākumi, aktivitātes un kampaņas, kas veicina </w:t>
      </w:r>
      <w:r w:rsidRPr="00890DD5">
        <w:rPr>
          <w:b/>
          <w:highlight w:val="white"/>
          <w:lang w:val="lv-LV"/>
        </w:rPr>
        <w:t xml:space="preserve">pozitīvu attieksmi </w:t>
      </w:r>
      <w:r w:rsidRPr="00890DD5">
        <w:rPr>
          <w:highlight w:val="white"/>
          <w:lang w:val="lv-LV"/>
        </w:rPr>
        <w:t xml:space="preserve">par vecumu un/ vai tiešā veidā vēršas pret </w:t>
      </w:r>
      <w:proofErr w:type="spellStart"/>
      <w:r w:rsidRPr="00890DD5">
        <w:rPr>
          <w:i/>
          <w:highlight w:val="white"/>
          <w:lang w:val="lv-LV"/>
        </w:rPr>
        <w:t>eidžismu</w:t>
      </w:r>
      <w:proofErr w:type="spellEnd"/>
      <w:r w:rsidRPr="00890DD5">
        <w:rPr>
          <w:highlight w:val="white"/>
          <w:lang w:val="lv-LV"/>
        </w:rPr>
        <w:t xml:space="preserve">. </w:t>
      </w:r>
    </w:p>
    <w:p w14:paraId="30B0049D" w14:textId="77777777" w:rsidR="003F0FDA" w:rsidRPr="00890DD5" w:rsidRDefault="003F0FDA">
      <w:pPr>
        <w:ind w:firstLine="720"/>
        <w:jc w:val="both"/>
        <w:rPr>
          <w:highlight w:val="white"/>
          <w:lang w:val="lv-LV"/>
        </w:rPr>
      </w:pPr>
    </w:p>
    <w:p w14:paraId="6BADBE65" w14:textId="77777777" w:rsidR="003F0FDA" w:rsidRPr="00890DD5" w:rsidRDefault="005B7028">
      <w:pPr>
        <w:numPr>
          <w:ilvl w:val="0"/>
          <w:numId w:val="1"/>
        </w:numPr>
        <w:jc w:val="both"/>
        <w:rPr>
          <w:highlight w:val="white"/>
          <w:lang w:val="lv-LV"/>
        </w:rPr>
      </w:pPr>
      <w:r w:rsidRPr="00890DD5">
        <w:rPr>
          <w:highlight w:val="white"/>
          <w:lang w:val="lv-LV"/>
        </w:rPr>
        <w:t xml:space="preserve">attēls. </w:t>
      </w:r>
      <w:r w:rsidRPr="00890DD5">
        <w:rPr>
          <w:b/>
          <w:highlight w:val="white"/>
          <w:lang w:val="lv-LV"/>
        </w:rPr>
        <w:t>Starptautisko un Eiropas tiesību principu ieviešana</w:t>
      </w:r>
    </w:p>
    <w:p w14:paraId="036E0DD9" w14:textId="77777777" w:rsidR="003F0FDA" w:rsidRPr="00890DD5" w:rsidRDefault="005B7028">
      <w:pPr>
        <w:jc w:val="both"/>
        <w:rPr>
          <w:b/>
          <w:sz w:val="28"/>
          <w:szCs w:val="28"/>
          <w:highlight w:val="white"/>
          <w:lang w:val="lv-LV"/>
        </w:rPr>
      </w:pPr>
      <w:r w:rsidRPr="00890DD5">
        <w:rPr>
          <w:noProof/>
          <w:highlight w:val="white"/>
          <w:lang w:val="lv-LV"/>
        </w:rPr>
        <w:drawing>
          <wp:inline distT="114300" distB="114300" distL="114300" distR="114300" wp14:anchorId="293F1C5E" wp14:editId="75300488">
            <wp:extent cx="4625826" cy="491013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625826" cy="4910138"/>
                    </a:xfrm>
                    <a:prstGeom prst="rect">
                      <a:avLst/>
                    </a:prstGeom>
                    <a:ln/>
                  </pic:spPr>
                </pic:pic>
              </a:graphicData>
            </a:graphic>
          </wp:inline>
        </w:drawing>
      </w:r>
    </w:p>
    <w:p w14:paraId="3015F9B3" w14:textId="2F91473C" w:rsidR="003F0FDA" w:rsidRPr="00890DD5" w:rsidRDefault="005B7028" w:rsidP="00602912">
      <w:pPr>
        <w:pStyle w:val="Heading1"/>
        <w:numPr>
          <w:ilvl w:val="0"/>
          <w:numId w:val="11"/>
        </w:numPr>
        <w:spacing w:before="320" w:after="80"/>
        <w:rPr>
          <w:b/>
          <w:color w:val="4A86E8"/>
          <w:sz w:val="28"/>
          <w:szCs w:val="28"/>
          <w:lang w:val="lv-LV"/>
        </w:rPr>
      </w:pPr>
      <w:bookmarkStart w:id="24" w:name="_5ra3tq305b7h" w:colFirst="0" w:colLast="0"/>
      <w:bookmarkStart w:id="25" w:name="_Toc121117829"/>
      <w:bookmarkStart w:id="26" w:name="_Toc121117934"/>
      <w:bookmarkStart w:id="27" w:name="_Toc121118057"/>
      <w:bookmarkStart w:id="28" w:name="_Toc121118445"/>
      <w:bookmarkEnd w:id="24"/>
      <w:r w:rsidRPr="00890DD5">
        <w:rPr>
          <w:b/>
          <w:color w:val="4A86E8"/>
          <w:sz w:val="28"/>
          <w:szCs w:val="28"/>
          <w:lang w:val="lv-LV"/>
        </w:rPr>
        <w:lastRenderedPageBreak/>
        <w:t>Pieredze un labās prakses piemēri: Igaunija, Dānija un Vācija</w:t>
      </w:r>
      <w:bookmarkEnd w:id="25"/>
      <w:bookmarkEnd w:id="26"/>
      <w:bookmarkEnd w:id="27"/>
      <w:bookmarkEnd w:id="28"/>
    </w:p>
    <w:p w14:paraId="561926E3" w14:textId="77777777" w:rsidR="003F0FDA" w:rsidRPr="00890DD5" w:rsidRDefault="003F0FDA">
      <w:pPr>
        <w:rPr>
          <w:lang w:val="lv-LV"/>
        </w:rPr>
      </w:pPr>
    </w:p>
    <w:p w14:paraId="4B8929EA" w14:textId="2F7947FA" w:rsidR="00DF3182" w:rsidRDefault="005B7028" w:rsidP="00062AF7">
      <w:pPr>
        <w:ind w:firstLine="720"/>
        <w:jc w:val="both"/>
        <w:rPr>
          <w:lang w:val="lv-LV"/>
        </w:rPr>
      </w:pPr>
      <w:r w:rsidRPr="00890DD5">
        <w:rPr>
          <w:lang w:val="lv-LV"/>
        </w:rPr>
        <w:t xml:space="preserve">Saskaņā ar nesen izstrādāto un aprobēto Salīdzinošo Makro-līmeņa </w:t>
      </w:r>
      <w:proofErr w:type="spellStart"/>
      <w:r w:rsidRPr="00890DD5">
        <w:rPr>
          <w:lang w:val="lv-LV"/>
        </w:rPr>
        <w:t>Eidžisma</w:t>
      </w:r>
      <w:proofErr w:type="spellEnd"/>
      <w:r w:rsidRPr="00890DD5">
        <w:rPr>
          <w:lang w:val="lv-LV"/>
        </w:rPr>
        <w:t xml:space="preserve"> indeksu</w:t>
      </w:r>
      <w:r w:rsidRPr="00890DD5">
        <w:rPr>
          <w:vertAlign w:val="superscript"/>
          <w:lang w:val="lv-LV"/>
        </w:rPr>
        <w:footnoteReference w:id="11"/>
      </w:r>
      <w:r w:rsidRPr="00890DD5">
        <w:rPr>
          <w:lang w:val="lv-LV"/>
        </w:rPr>
        <w:t xml:space="preserve"> (CMAI) </w:t>
      </w:r>
      <w:r w:rsidR="00062AF7">
        <w:rPr>
          <w:lang w:val="lv-LV"/>
        </w:rPr>
        <w:t xml:space="preserve">valsts attieksmi pret </w:t>
      </w:r>
      <w:proofErr w:type="spellStart"/>
      <w:r w:rsidR="00062AF7" w:rsidRPr="00062AF7">
        <w:rPr>
          <w:i/>
          <w:iCs/>
          <w:lang w:val="lv-LV"/>
        </w:rPr>
        <w:t>eidžismu</w:t>
      </w:r>
      <w:proofErr w:type="spellEnd"/>
      <w:r w:rsidR="00062AF7">
        <w:rPr>
          <w:lang w:val="lv-LV"/>
        </w:rPr>
        <w:t xml:space="preserve"> nosaka</w:t>
      </w:r>
      <w:r w:rsidRPr="00890DD5">
        <w:rPr>
          <w:lang w:val="lv-LV"/>
        </w:rPr>
        <w:t xml:space="preserve"> ekonomiskais, veselības, nodarbinātības, vides, sociālās līdzdalības līmenis (statuss). </w:t>
      </w:r>
      <w:r w:rsidRPr="00890DD5">
        <w:rPr>
          <w:i/>
          <w:lang w:val="lv-LV"/>
        </w:rPr>
        <w:t>Ekonomiskā</w:t>
      </w:r>
      <w:r w:rsidRPr="00890DD5">
        <w:rPr>
          <w:lang w:val="lv-LV"/>
        </w:rPr>
        <w:t xml:space="preserve"> dimensijā no mūsu izvēlētām valstīm augstāka diskriminācija pret vecāka gadagājuma iedzīvotājiem ir Igaunijā (0.01), bet zemākā ir Vācijā (-0.49)</w:t>
      </w:r>
      <w:r w:rsidRPr="00890DD5">
        <w:rPr>
          <w:vertAlign w:val="superscript"/>
          <w:lang w:val="lv-LV"/>
        </w:rPr>
        <w:footnoteReference w:id="12"/>
      </w:r>
      <w:r w:rsidRPr="00890DD5">
        <w:rPr>
          <w:lang w:val="lv-LV"/>
        </w:rPr>
        <w:t xml:space="preserve">. Ekonomisko līdzdalību ietekmē nabadzības rādītāji valstī, valsts izmaksas sociālās aizsardzības sistēmā, ienākumu līmenis. (Kim </w:t>
      </w:r>
      <w:r w:rsidRPr="00890DD5">
        <w:rPr>
          <w:i/>
          <w:lang w:val="lv-LV"/>
        </w:rPr>
        <w:t xml:space="preserve">et </w:t>
      </w:r>
      <w:r w:rsidRPr="00890DD5">
        <w:rPr>
          <w:lang w:val="lv-LV"/>
        </w:rPr>
        <w:t xml:space="preserve">al. 2021) Apskatot daļu no minētajiem ietekmes faktoriem, redzams, ka Latvijā nabadzības riskam ir pakļauta gan liela daļa jauniešu (19.6% vecumā no 15-29 gadi), gan vecāka gadagājuma iedzīvotāji (39.3%, vecumā 55+). Visvairāk jauniešu, kas pakļauti nabadzības riskam, ir Dānijā (31.5%) un Vācijā (26.3%). Tas ir skaidrojams ar jauniešu iespēju uzsākt patstāvīgu dzīvi un neatkarību no ģimenes salīdzinoši agrāk, nekā tas ir citās labklājības valstīs. Igaunijā līdzīgi, kā Latvijā, nabadzības riskam ir pakļauta liela daļa vecāka gadagājuma iedzīvotāju (33.9%). </w:t>
      </w:r>
      <w:r w:rsidRPr="00062AF7">
        <w:rPr>
          <w:color w:val="000000" w:themeColor="text1"/>
          <w:lang w:val="lv-LV"/>
        </w:rPr>
        <w:t xml:space="preserve">(Skat. 1.tabulu) </w:t>
      </w:r>
      <w:r w:rsidR="00DF3182">
        <w:rPr>
          <w:lang w:val="lv-LV"/>
        </w:rPr>
        <w:t>Izdevumi sociālai aizsardzībai 2020.gadā no IKP ir augstākie Dānijā (22.4%) un Vācijā (21.8%), bet zemākie Igaunijā (15%) un Latvijā (13.5%) (Eurostat dati 2020).</w:t>
      </w:r>
    </w:p>
    <w:p w14:paraId="74A0C0DA" w14:textId="54806CD3" w:rsidR="003F0FDA" w:rsidRPr="008B00D9" w:rsidRDefault="005B7028" w:rsidP="008B00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lv-LV"/>
        </w:rPr>
      </w:pPr>
      <w:r w:rsidRPr="00890DD5">
        <w:rPr>
          <w:color w:val="980000"/>
          <w:lang w:val="lv-LV"/>
        </w:rPr>
        <w:tab/>
      </w:r>
      <w:r w:rsidRPr="00890DD5">
        <w:rPr>
          <w:lang w:val="lv-LV"/>
        </w:rPr>
        <w:t xml:space="preserve">Nākamā ir </w:t>
      </w:r>
      <w:r w:rsidRPr="00890DD5">
        <w:rPr>
          <w:i/>
          <w:lang w:val="lv-LV"/>
        </w:rPr>
        <w:t>veselības dimensija</w:t>
      </w:r>
      <w:r w:rsidRPr="00890DD5">
        <w:rPr>
          <w:lang w:val="lv-LV"/>
        </w:rPr>
        <w:t xml:space="preserve">, kurā Igaunija ierindojas 2.vietā 15 valstu grupā ar augstāko </w:t>
      </w:r>
      <w:r w:rsidR="00062AF7">
        <w:rPr>
          <w:lang w:val="lv-LV"/>
        </w:rPr>
        <w:t xml:space="preserve">diskriminācijas </w:t>
      </w:r>
      <w:r w:rsidRPr="00890DD5">
        <w:rPr>
          <w:lang w:val="lv-LV"/>
        </w:rPr>
        <w:t>rādītāju (1.1), bet Vācija 7.vietā (0.04).</w:t>
      </w:r>
      <w:r w:rsidRPr="00890DD5">
        <w:rPr>
          <w:vertAlign w:val="superscript"/>
          <w:lang w:val="lv-LV"/>
        </w:rPr>
        <w:footnoteReference w:id="13"/>
      </w:r>
      <w:r w:rsidRPr="00890DD5">
        <w:rPr>
          <w:lang w:val="lv-LV"/>
        </w:rPr>
        <w:t xml:space="preserve"> (Kim </w:t>
      </w:r>
      <w:r w:rsidRPr="00890DD5">
        <w:rPr>
          <w:i/>
          <w:lang w:val="lv-LV"/>
        </w:rPr>
        <w:t xml:space="preserve">et </w:t>
      </w:r>
      <w:r w:rsidRPr="00890DD5">
        <w:rPr>
          <w:lang w:val="lv-LV"/>
        </w:rPr>
        <w:t xml:space="preserve">al. 2021) Šajā dimensijā mēra dzīvildzi, izdevumus veselības aprūpei un sabiedrības veselības pašsajūtu. Zemākie izdevumi veselības aprūpei ir Latvijā (4.8% no IKP), kamēr Igaunijā tie ir 6.7%, bet Dānijā un Vācijā tie ir </w:t>
      </w:r>
      <w:r w:rsidR="00DF3182">
        <w:rPr>
          <w:lang w:val="lv-LV"/>
        </w:rPr>
        <w:t>augstākie ar vairāk, nekā</w:t>
      </w:r>
      <w:r w:rsidRPr="00890DD5">
        <w:rPr>
          <w:lang w:val="lv-LV"/>
        </w:rPr>
        <w:t xml:space="preserve"> 8.5%. (Skat. 1.tabulu)</w:t>
      </w:r>
      <w:r w:rsidR="00DF3182">
        <w:rPr>
          <w:lang w:val="lv-LV"/>
        </w:rPr>
        <w:t xml:space="preserve"> Saskaņā ar </w:t>
      </w:r>
      <w:r w:rsidR="00062AF7">
        <w:rPr>
          <w:lang w:val="lv-LV"/>
        </w:rPr>
        <w:t xml:space="preserve">veselības </w:t>
      </w:r>
      <w:r w:rsidR="00DF3182">
        <w:rPr>
          <w:lang w:val="lv-LV"/>
        </w:rPr>
        <w:t>pašnovērtējuma datiem slikts/ ļoti slikts veselības stāvoklis jauniešu vidū (16-29 gadi) ir augstākais Dānijā (3.7%) un Vācijā (2.7%), bet zemākais Latvijā (2.2%) un Igaunijā (2.3%). Vecumam pieaugot</w:t>
      </w:r>
      <w:r w:rsidR="00062AF7">
        <w:rPr>
          <w:lang w:val="lv-LV"/>
        </w:rPr>
        <w:t>,</w:t>
      </w:r>
      <w:r w:rsidR="00DF3182">
        <w:rPr>
          <w:lang w:val="lv-LV"/>
        </w:rPr>
        <w:t xml:space="preserve"> veselības pašvērtējums pasliktinās. Latvijā slikts/ ļoti slikts veselības pašvērtējums ir 30.8% vecumā 65+, Igaunijā</w:t>
      </w:r>
      <w:r w:rsidR="00062AF7">
        <w:rPr>
          <w:lang w:val="lv-LV"/>
        </w:rPr>
        <w:t xml:space="preserve"> ir</w:t>
      </w:r>
      <w:r w:rsidR="00DF3182">
        <w:rPr>
          <w:lang w:val="lv-LV"/>
        </w:rPr>
        <w:t xml:space="preserve"> 27.5% un Vācijā </w:t>
      </w:r>
      <w:r w:rsidR="00062AF7">
        <w:rPr>
          <w:lang w:val="lv-LV"/>
        </w:rPr>
        <w:t xml:space="preserve">- </w:t>
      </w:r>
      <w:r w:rsidR="00DF3182">
        <w:rPr>
          <w:lang w:val="lv-LV"/>
        </w:rPr>
        <w:t>22.4%</w:t>
      </w:r>
      <w:r w:rsidR="00062AF7">
        <w:rPr>
          <w:lang w:val="lv-LV"/>
        </w:rPr>
        <w:t xml:space="preserve">  vecāka gadagājuma iedzīvotāju.</w:t>
      </w:r>
      <w:r w:rsidR="00DF3182">
        <w:rPr>
          <w:lang w:val="lv-LV"/>
        </w:rPr>
        <w:t xml:space="preserve"> Dānijā</w:t>
      </w:r>
      <w:r w:rsidR="00062AF7">
        <w:rPr>
          <w:lang w:val="lv-LV"/>
        </w:rPr>
        <w:t xml:space="preserve"> </w:t>
      </w:r>
      <w:r w:rsidR="00DF3182">
        <w:rPr>
          <w:lang w:val="lv-LV"/>
        </w:rPr>
        <w:t>12% iedzīvotāju</w:t>
      </w:r>
      <w:r w:rsidR="00062AF7">
        <w:rPr>
          <w:lang w:val="lv-LV"/>
        </w:rPr>
        <w:t xml:space="preserve"> ir</w:t>
      </w:r>
      <w:r w:rsidR="00DF3182">
        <w:rPr>
          <w:lang w:val="lv-LV"/>
        </w:rPr>
        <w:t xml:space="preserve"> slikts/ ļoti slikts veselības </w:t>
      </w:r>
      <w:r w:rsidR="00062AF7">
        <w:rPr>
          <w:lang w:val="lv-LV"/>
        </w:rPr>
        <w:t>pašvērtējums.</w:t>
      </w:r>
      <w:r w:rsidR="00DF3182">
        <w:rPr>
          <w:lang w:val="lv-LV"/>
        </w:rPr>
        <w:t xml:space="preserve"> (</w:t>
      </w:r>
      <w:proofErr w:type="spellStart"/>
      <w:r w:rsidR="00062AF7">
        <w:rPr>
          <w:lang w:val="lv-LV"/>
        </w:rPr>
        <w:t>Eurostat</w:t>
      </w:r>
      <w:proofErr w:type="spellEnd"/>
      <w:r w:rsidR="00DF3182">
        <w:rPr>
          <w:lang w:val="lv-LV"/>
        </w:rPr>
        <w:t xml:space="preserve"> dati)</w:t>
      </w:r>
    </w:p>
    <w:p w14:paraId="44A305F4" w14:textId="133EF611" w:rsidR="008B00D9" w:rsidRPr="000A1D9C" w:rsidRDefault="005B7028" w:rsidP="008B00D9">
      <w:pPr>
        <w:jc w:val="both"/>
        <w:rPr>
          <w:color w:val="000000"/>
          <w:lang w:val="lv-LV"/>
        </w:rPr>
      </w:pPr>
      <w:r w:rsidRPr="00890DD5">
        <w:rPr>
          <w:color w:val="980000"/>
          <w:lang w:val="lv-LV"/>
        </w:rPr>
        <w:tab/>
      </w:r>
      <w:r w:rsidRPr="00890DD5">
        <w:rPr>
          <w:i/>
          <w:lang w:val="lv-LV"/>
        </w:rPr>
        <w:t>Nodarbinātības</w:t>
      </w:r>
      <w:r w:rsidRPr="00890DD5">
        <w:rPr>
          <w:lang w:val="lv-LV"/>
        </w:rPr>
        <w:t xml:space="preserve"> dimensijā</w:t>
      </w:r>
      <w:r w:rsidRPr="00890DD5">
        <w:rPr>
          <w:color w:val="980000"/>
          <w:lang w:val="lv-LV"/>
        </w:rPr>
        <w:t xml:space="preserve"> </w:t>
      </w:r>
      <w:r w:rsidRPr="00890DD5">
        <w:rPr>
          <w:lang w:val="lv-LV"/>
        </w:rPr>
        <w:t>Vācijā ir augstāks diskriminācijas līmenis (0.41), ierindojoties 5. vietā no visām valstīm, kamēr Igaunijā ir zemāks (-0.34), ierindojoties 10.vietā</w:t>
      </w:r>
      <w:r w:rsidRPr="00890DD5">
        <w:rPr>
          <w:vertAlign w:val="superscript"/>
          <w:lang w:val="lv-LV"/>
        </w:rPr>
        <w:footnoteReference w:id="14"/>
      </w:r>
      <w:r w:rsidRPr="00890DD5">
        <w:rPr>
          <w:lang w:val="lv-LV"/>
        </w:rPr>
        <w:t xml:space="preserve">. Šajā dimensijā tiek vērtēts valstu darba tirgus tiesiskais ietvars un nodarbinātības rādītāji. (Kim </w:t>
      </w:r>
      <w:r w:rsidRPr="00890DD5">
        <w:rPr>
          <w:i/>
          <w:lang w:val="lv-LV"/>
        </w:rPr>
        <w:t xml:space="preserve">et </w:t>
      </w:r>
      <w:r w:rsidRPr="00890DD5">
        <w:rPr>
          <w:lang w:val="lv-LV"/>
        </w:rPr>
        <w:t xml:space="preserve">al. 2021) Jauniešu nodarbinātība Latvijā (46%) un Igaunijā (52%) ir zemāka, nekā Vācijā (60.1%) un Dānijā (61.6%), ko šajās valstīs veicina profesionālā izglītība un darba iespējas uzņēmumos, t.sk., apmaksātas prakses vietas. (1. tabula; Broka, </w:t>
      </w:r>
      <w:proofErr w:type="spellStart"/>
      <w:r w:rsidRPr="00890DD5">
        <w:rPr>
          <w:lang w:val="lv-LV"/>
        </w:rPr>
        <w:t>Toots</w:t>
      </w:r>
      <w:proofErr w:type="spellEnd"/>
      <w:r w:rsidRPr="00890DD5">
        <w:rPr>
          <w:lang w:val="lv-LV"/>
        </w:rPr>
        <w:t xml:space="preserve"> 2021) </w:t>
      </w:r>
      <w:r w:rsidRPr="00890DD5">
        <w:rPr>
          <w:i/>
          <w:lang w:val="lv-LV"/>
        </w:rPr>
        <w:t>Vides</w:t>
      </w:r>
      <w:r w:rsidRPr="00890DD5">
        <w:rPr>
          <w:lang w:val="lv-LV"/>
        </w:rPr>
        <w:t xml:space="preserve"> domēnā Igaunija ir ar augstāko rādītāju 2. vietā (0.78), kamēr Vācija ir 10.vietā ar (-0.15).</w:t>
      </w:r>
      <w:r w:rsidRPr="00890DD5">
        <w:rPr>
          <w:vertAlign w:val="superscript"/>
          <w:lang w:val="lv-LV"/>
        </w:rPr>
        <w:footnoteReference w:id="15"/>
      </w:r>
      <w:r w:rsidRPr="00890DD5">
        <w:rPr>
          <w:lang w:val="lv-LV"/>
        </w:rPr>
        <w:t xml:space="preserve"> Šajā dimensijā tiek vērtēts pašnāvību skaits un vardarbība, kā arī mājokļa stāvoklis un uzticības līmenis valstij, institūcijām un sabiedrībai kopumā. (Kim </w:t>
      </w:r>
      <w:r w:rsidRPr="00890DD5">
        <w:rPr>
          <w:i/>
          <w:lang w:val="lv-LV"/>
        </w:rPr>
        <w:t xml:space="preserve">et </w:t>
      </w:r>
      <w:r w:rsidRPr="00890DD5">
        <w:rPr>
          <w:lang w:val="lv-LV"/>
        </w:rPr>
        <w:t xml:space="preserve">al. 2021) </w:t>
      </w:r>
      <w:r w:rsidR="008B00D9">
        <w:rPr>
          <w:lang w:val="lv-LV"/>
        </w:rPr>
        <w:t xml:space="preserve">Pašnāvību skaits uz 100 tūkstošiem iedzīvotāju vecumā no </w:t>
      </w:r>
      <w:r w:rsidR="008B00D9" w:rsidRPr="008B00D9">
        <w:rPr>
          <w:lang w:val="lv-LV"/>
        </w:rPr>
        <w:t>15-19 gadiem 2019.gadā bija augstākais Igaunijā (</w:t>
      </w:r>
      <w:r w:rsidR="008B00D9" w:rsidRPr="008B00D9">
        <w:rPr>
          <w:color w:val="000000"/>
          <w:lang w:val="en-GB"/>
        </w:rPr>
        <w:t xml:space="preserve">12.89), </w:t>
      </w:r>
      <w:proofErr w:type="spellStart"/>
      <w:r w:rsidR="008B00D9" w:rsidRPr="008B00D9">
        <w:rPr>
          <w:color w:val="000000"/>
          <w:lang w:val="en-GB"/>
        </w:rPr>
        <w:t>Latvijā</w:t>
      </w:r>
      <w:proofErr w:type="spellEnd"/>
      <w:r w:rsidR="008B00D9" w:rsidRPr="008B00D9">
        <w:rPr>
          <w:color w:val="000000"/>
          <w:lang w:val="en-GB"/>
        </w:rPr>
        <w:t xml:space="preserve"> (11.21), bet </w:t>
      </w:r>
      <w:proofErr w:type="spellStart"/>
      <w:r w:rsidR="008B00D9" w:rsidRPr="008B00D9">
        <w:rPr>
          <w:color w:val="000000"/>
          <w:lang w:val="en-GB"/>
        </w:rPr>
        <w:t>zemākais</w:t>
      </w:r>
      <w:proofErr w:type="spellEnd"/>
      <w:r w:rsidR="008B00D9" w:rsidRPr="008B00D9">
        <w:rPr>
          <w:color w:val="000000"/>
          <w:lang w:val="en-GB"/>
        </w:rPr>
        <w:t xml:space="preserve"> </w:t>
      </w:r>
      <w:r w:rsidR="008B00D9" w:rsidRPr="000A1D9C">
        <w:rPr>
          <w:color w:val="000000"/>
          <w:lang w:val="lv-LV"/>
        </w:rPr>
        <w:t>Vācijā (4.13) un Dānijā (4.36). Arī vecāka gadagājuma iedzīvotāju grupā vecumā no 50-54 gadi augstāki rādītāji ir Latvijā (22.57), Dānijā (17.05), tad seko Igaunija (15.58) un Vācija (13.75). (Eurostat dati 20</w:t>
      </w:r>
      <w:r w:rsidR="000A1D9C" w:rsidRPr="000A1D9C">
        <w:rPr>
          <w:color w:val="000000"/>
          <w:lang w:val="lv-LV"/>
        </w:rPr>
        <w:t>19)</w:t>
      </w:r>
      <w:r w:rsidR="000A1D9C">
        <w:rPr>
          <w:color w:val="000000"/>
          <w:lang w:val="lv-LV"/>
        </w:rPr>
        <w:t xml:space="preserve"> Materiālā un sociālā </w:t>
      </w:r>
      <w:proofErr w:type="spellStart"/>
      <w:r w:rsidR="000A1D9C">
        <w:rPr>
          <w:color w:val="000000"/>
          <w:lang w:val="lv-LV"/>
        </w:rPr>
        <w:lastRenderedPageBreak/>
        <w:t>nenodrošinātība</w:t>
      </w:r>
      <w:proofErr w:type="spellEnd"/>
      <w:r w:rsidR="00062AF7">
        <w:rPr>
          <w:color w:val="000000"/>
          <w:lang w:val="lv-LV"/>
        </w:rPr>
        <w:t xml:space="preserve"> vecumā </w:t>
      </w:r>
      <w:r w:rsidR="000A1D9C">
        <w:rPr>
          <w:color w:val="000000"/>
          <w:lang w:val="lv-LV"/>
        </w:rPr>
        <w:t xml:space="preserve">55+ </w:t>
      </w:r>
      <w:r w:rsidR="00062AF7">
        <w:rPr>
          <w:color w:val="000000"/>
          <w:lang w:val="lv-LV"/>
        </w:rPr>
        <w:t xml:space="preserve">skar </w:t>
      </w:r>
      <w:r w:rsidR="000A1D9C">
        <w:rPr>
          <w:color w:val="000000"/>
          <w:lang w:val="lv-LV"/>
        </w:rPr>
        <w:t>14.2%</w:t>
      </w:r>
      <w:r w:rsidR="00062AF7">
        <w:rPr>
          <w:color w:val="000000"/>
          <w:lang w:val="lv-LV"/>
        </w:rPr>
        <w:t xml:space="preserve"> Latvijā</w:t>
      </w:r>
      <w:r w:rsidR="000A1D9C">
        <w:rPr>
          <w:color w:val="000000"/>
          <w:lang w:val="lv-LV"/>
        </w:rPr>
        <w:t>,</w:t>
      </w:r>
      <w:r w:rsidR="00062AF7">
        <w:rPr>
          <w:color w:val="000000"/>
          <w:lang w:val="lv-LV"/>
        </w:rPr>
        <w:t xml:space="preserve"> kamēr</w:t>
      </w:r>
      <w:r w:rsidR="00C62992">
        <w:rPr>
          <w:color w:val="000000"/>
          <w:lang w:val="lv-LV"/>
        </w:rPr>
        <w:t xml:space="preserve"> krietni mazāks tas ir</w:t>
      </w:r>
      <w:r w:rsidR="00062AF7">
        <w:rPr>
          <w:color w:val="000000"/>
          <w:lang w:val="lv-LV"/>
        </w:rPr>
        <w:t xml:space="preserve"> </w:t>
      </w:r>
      <w:r w:rsidR="000A1D9C">
        <w:rPr>
          <w:color w:val="000000"/>
          <w:lang w:val="lv-LV"/>
        </w:rPr>
        <w:t>Igaunijā (7.8%), Vācijā (6.9%) un Dānijā (3.5%). (Eurostat 2021a)</w:t>
      </w:r>
    </w:p>
    <w:p w14:paraId="3F774C31" w14:textId="3BA14DCC" w:rsidR="000A1D9C" w:rsidRDefault="005B7028" w:rsidP="000A1D9C">
      <w:pPr>
        <w:ind w:firstLine="720"/>
        <w:jc w:val="both"/>
        <w:rPr>
          <w:color w:val="FF0000"/>
          <w:lang w:val="lv-LV"/>
        </w:rPr>
      </w:pPr>
      <w:r w:rsidRPr="00890DD5">
        <w:rPr>
          <w:i/>
          <w:lang w:val="lv-LV"/>
        </w:rPr>
        <w:t xml:space="preserve">Sociālās līdzdalības </w:t>
      </w:r>
      <w:r w:rsidRPr="00890DD5">
        <w:rPr>
          <w:lang w:val="lv-LV"/>
        </w:rPr>
        <w:t>dimensijā Igaunija ir 6.vietā (0.30) ar augstākiem ierobežojumiem līdzdalībai, kamēr Vācijā ir viens no zemākajiem rādītājiem (0.44).</w:t>
      </w:r>
      <w:r w:rsidRPr="00890DD5">
        <w:rPr>
          <w:vertAlign w:val="superscript"/>
          <w:lang w:val="lv-LV"/>
        </w:rPr>
        <w:footnoteReference w:id="16"/>
      </w:r>
      <w:r w:rsidRPr="00890DD5">
        <w:rPr>
          <w:lang w:val="lv-LV"/>
        </w:rPr>
        <w:t xml:space="preserve"> Sociālo līdzdalību mēra pēc politiskās līdzdalības rādītājiem (dalība vēlēšanās, dalība </w:t>
      </w:r>
      <w:r w:rsidR="00C62992" w:rsidRPr="00890DD5">
        <w:rPr>
          <w:lang w:val="lv-LV"/>
        </w:rPr>
        <w:t>protestos</w:t>
      </w:r>
      <w:r w:rsidRPr="00890DD5">
        <w:rPr>
          <w:lang w:val="lv-LV"/>
        </w:rPr>
        <w:t xml:space="preserve">, akcijās), sabiedriskā </w:t>
      </w:r>
      <w:proofErr w:type="spellStart"/>
      <w:r w:rsidRPr="00890DD5">
        <w:rPr>
          <w:lang w:val="lv-LV"/>
        </w:rPr>
        <w:t>aktīvisma</w:t>
      </w:r>
      <w:proofErr w:type="spellEnd"/>
      <w:r w:rsidRPr="00890DD5">
        <w:rPr>
          <w:lang w:val="lv-LV"/>
        </w:rPr>
        <w:t xml:space="preserve"> (dalība sabiedriskās organizācijās, labdarība), interneta izmantošanas un radošām aktivitātēm (māksla). Kopējais </w:t>
      </w:r>
      <w:proofErr w:type="spellStart"/>
      <w:r w:rsidRPr="00890DD5">
        <w:rPr>
          <w:i/>
          <w:lang w:val="lv-LV"/>
        </w:rPr>
        <w:t>eidžisma</w:t>
      </w:r>
      <w:proofErr w:type="spellEnd"/>
      <w:r w:rsidRPr="00890DD5">
        <w:rPr>
          <w:lang w:val="lv-LV"/>
        </w:rPr>
        <w:t xml:space="preserve"> indekss izvirza Zviedriju no Skandināvijas valstīm ar -1.24 punktiem, Vāciju ar -0.77 punktiem un Igauniju ierindojot 3.vietā ar augstāko rādītāju ar 2.18 punktiem no 15 izlasē iekļautajām valstīm</w:t>
      </w:r>
      <w:r w:rsidR="000A1D9C">
        <w:rPr>
          <w:lang w:val="lv-LV"/>
        </w:rPr>
        <w:t>.</w:t>
      </w:r>
      <w:r w:rsidRPr="00890DD5">
        <w:rPr>
          <w:lang w:val="lv-LV"/>
        </w:rPr>
        <w:t xml:space="preserve"> (Kim </w:t>
      </w:r>
      <w:r w:rsidRPr="00890DD5">
        <w:rPr>
          <w:i/>
          <w:lang w:val="lv-LV"/>
        </w:rPr>
        <w:t xml:space="preserve">et </w:t>
      </w:r>
      <w:r w:rsidRPr="00890DD5">
        <w:rPr>
          <w:lang w:val="lv-LV"/>
        </w:rPr>
        <w:t xml:space="preserve">al. </w:t>
      </w:r>
      <w:r w:rsidRPr="000A1D9C">
        <w:rPr>
          <w:color w:val="000000" w:themeColor="text1"/>
          <w:lang w:val="lv-LV"/>
        </w:rPr>
        <w:t xml:space="preserve">2021) </w:t>
      </w:r>
    </w:p>
    <w:p w14:paraId="661C0FDB" w14:textId="5D99304E" w:rsidR="00C62992" w:rsidRPr="00890DD5" w:rsidRDefault="005B7028" w:rsidP="00C62992">
      <w:pPr>
        <w:ind w:firstLine="720"/>
        <w:jc w:val="both"/>
        <w:rPr>
          <w:lang w:val="lv-LV"/>
        </w:rPr>
      </w:pPr>
      <w:r w:rsidRPr="00890DD5">
        <w:rPr>
          <w:lang w:val="lv-LV"/>
        </w:rPr>
        <w:t xml:space="preserve">Saskaņā ar datiem augstākā dzīvildze ir Dānijā (81.4 gadi) un 76.4 veselīgi nodzīvotiem dzīves gadiem (76.4 gadi), Vācijā (80.9 gadi) un ar iespēju veselīgi nodzīvot 73.7 gadus. Kamēr Latvijā ir viszemākā dzīvildze (73.4 gadi) un tikai 68 veselīgi nodzīvotie dzīves gadi, kas būtu jāvērtē saistībā ar pensionēšanās vecuma slieksni. Igaunijā dzīvildze ir 76.9 gadi un veselīgi nodzīvotie dzīves gadi 71.9 gadi. Lai arī </w:t>
      </w:r>
      <w:proofErr w:type="spellStart"/>
      <w:r w:rsidR="00C62992">
        <w:rPr>
          <w:lang w:val="lv-LV"/>
        </w:rPr>
        <w:t>eidžisma</w:t>
      </w:r>
      <w:proofErr w:type="spellEnd"/>
      <w:r w:rsidR="00C62992">
        <w:rPr>
          <w:lang w:val="lv-LV"/>
        </w:rPr>
        <w:t xml:space="preserve"> indeksa novērtējumā</w:t>
      </w:r>
      <w:r w:rsidRPr="00890DD5">
        <w:rPr>
          <w:lang w:val="lv-LV"/>
        </w:rPr>
        <w:t xml:space="preserve"> nav iekļauta izglītības dimensija, tomēr izglītības līmenim, kā arī mūžizglītībai ir nozīmīga loma </w:t>
      </w:r>
      <w:proofErr w:type="spellStart"/>
      <w:r w:rsidRPr="00890DD5">
        <w:rPr>
          <w:i/>
          <w:lang w:val="lv-LV"/>
        </w:rPr>
        <w:t>eidžisma</w:t>
      </w:r>
      <w:proofErr w:type="spellEnd"/>
      <w:r w:rsidRPr="00890DD5">
        <w:rPr>
          <w:color w:val="FF0000"/>
          <w:lang w:val="lv-LV"/>
        </w:rPr>
        <w:t xml:space="preserve"> </w:t>
      </w:r>
      <w:r w:rsidRPr="00890DD5">
        <w:rPr>
          <w:lang w:val="lv-LV"/>
        </w:rPr>
        <w:t>izpratnes veicināšanā.</w:t>
      </w:r>
      <w:r w:rsidRPr="00890DD5">
        <w:rPr>
          <w:color w:val="FF0000"/>
          <w:lang w:val="lv-LV"/>
        </w:rPr>
        <w:t xml:space="preserve"> </w:t>
      </w:r>
      <w:r w:rsidRPr="00890DD5">
        <w:rPr>
          <w:lang w:val="lv-LV"/>
        </w:rPr>
        <w:t xml:space="preserve">Dānijā (42%) un Igaunijā (41.2%), kā arī Latvijā (39%) iedzīvotāji vecumā no 25-64 gadi ir ieguvuši augstāko izglītību. Vācijā </w:t>
      </w:r>
      <w:r w:rsidR="00C62992">
        <w:rPr>
          <w:lang w:val="lv-LV"/>
        </w:rPr>
        <w:t xml:space="preserve">tie </w:t>
      </w:r>
      <w:r w:rsidRPr="00890DD5">
        <w:rPr>
          <w:lang w:val="lv-LV"/>
        </w:rPr>
        <w:t xml:space="preserve">ir </w:t>
      </w:r>
      <w:r w:rsidR="00C62992">
        <w:rPr>
          <w:lang w:val="lv-LV"/>
        </w:rPr>
        <w:t xml:space="preserve">tikai </w:t>
      </w:r>
      <w:r w:rsidRPr="00890DD5">
        <w:rPr>
          <w:lang w:val="lv-LV"/>
        </w:rPr>
        <w:t>30.9%</w:t>
      </w:r>
      <w:r w:rsidR="00C62992">
        <w:rPr>
          <w:lang w:val="lv-LV"/>
        </w:rPr>
        <w:t xml:space="preserve"> iedzīvotāju</w:t>
      </w:r>
      <w:r w:rsidRPr="00890DD5">
        <w:rPr>
          <w:lang w:val="lv-LV"/>
        </w:rPr>
        <w:t xml:space="preserve">, kas ir saistīts ar industrijas pieprasījumu pēc darba ņēmējiem ar vidējā līmeņa profesionālo izglītību. Protams, šie dati ir jāvērtē kontekstā ar atalgojumu, jo kā zināms, Latvijā augstākā izglītība vairākās profesijās negarantē augstāku ienākumu līmeni un dzīves kvalitāti. </w:t>
      </w:r>
      <w:r w:rsidR="00C62992">
        <w:rPr>
          <w:lang w:val="lv-LV"/>
        </w:rPr>
        <w:t xml:space="preserve">Nākamajā nodaļā vairāk padziļināti tiks izvērtēta valstu prakses un pieredze pozitīvā </w:t>
      </w:r>
      <w:proofErr w:type="spellStart"/>
      <w:r w:rsidR="00C62992" w:rsidRPr="00C62992">
        <w:rPr>
          <w:i/>
          <w:iCs/>
          <w:lang w:val="lv-LV"/>
        </w:rPr>
        <w:t>eidžisma</w:t>
      </w:r>
      <w:proofErr w:type="spellEnd"/>
      <w:r w:rsidR="00C62992" w:rsidRPr="00C62992">
        <w:rPr>
          <w:i/>
          <w:iCs/>
          <w:lang w:val="lv-LV"/>
        </w:rPr>
        <w:t xml:space="preserve"> </w:t>
      </w:r>
      <w:r w:rsidR="00C62992">
        <w:rPr>
          <w:lang w:val="lv-LV"/>
        </w:rPr>
        <w:t xml:space="preserve">politikā un kampaņu aktivitātēs, kas veicina sabiedrības </w:t>
      </w:r>
      <w:r w:rsidR="00C62992" w:rsidRPr="00890DD5">
        <w:rPr>
          <w:lang w:val="lv-LV"/>
        </w:rPr>
        <w:t xml:space="preserve">izpratni un </w:t>
      </w:r>
      <w:r w:rsidR="00C62992">
        <w:rPr>
          <w:lang w:val="lv-LV"/>
        </w:rPr>
        <w:t xml:space="preserve">augstākam diskriminācijas riskam pakļauto </w:t>
      </w:r>
      <w:r w:rsidR="00C62992" w:rsidRPr="00890DD5">
        <w:rPr>
          <w:lang w:val="lv-LV"/>
        </w:rPr>
        <w:t>spēju aizstāvēt savas tiesības, kā arī paaugstinātu līdzdalību sabiedriskajā dzīvē</w:t>
      </w:r>
      <w:r w:rsidR="00C62992">
        <w:rPr>
          <w:lang w:val="lv-LV"/>
        </w:rPr>
        <w:t>.</w:t>
      </w:r>
    </w:p>
    <w:p w14:paraId="578B5CDD" w14:textId="77777777" w:rsidR="003F0FDA" w:rsidRPr="00890DD5" w:rsidRDefault="005B7028">
      <w:pPr>
        <w:numPr>
          <w:ilvl w:val="0"/>
          <w:numId w:val="3"/>
        </w:numPr>
        <w:spacing w:before="240" w:after="240"/>
        <w:jc w:val="both"/>
        <w:rPr>
          <w:color w:val="333333"/>
          <w:highlight w:val="white"/>
          <w:lang w:val="lv-LV"/>
        </w:rPr>
      </w:pPr>
      <w:proofErr w:type="spellStart"/>
      <w:r w:rsidRPr="00890DD5">
        <w:rPr>
          <w:color w:val="333333"/>
          <w:highlight w:val="white"/>
          <w:lang w:val="lv-LV"/>
        </w:rPr>
        <w:t>abula</w:t>
      </w:r>
      <w:proofErr w:type="spellEnd"/>
      <w:r w:rsidRPr="00890DD5">
        <w:rPr>
          <w:color w:val="333333"/>
          <w:highlight w:val="white"/>
          <w:lang w:val="lv-LV"/>
        </w:rPr>
        <w:t xml:space="preserve">. </w:t>
      </w:r>
      <w:proofErr w:type="spellStart"/>
      <w:r w:rsidRPr="00890DD5">
        <w:rPr>
          <w:b/>
          <w:i/>
          <w:color w:val="333333"/>
          <w:highlight w:val="white"/>
          <w:lang w:val="lv-LV"/>
        </w:rPr>
        <w:t>Eidžismu</w:t>
      </w:r>
      <w:proofErr w:type="spellEnd"/>
      <w:r w:rsidRPr="00890DD5">
        <w:rPr>
          <w:b/>
          <w:color w:val="333333"/>
          <w:highlight w:val="white"/>
          <w:lang w:val="lv-LV"/>
        </w:rPr>
        <w:t xml:space="preserve"> ietekmējošie faktori </w:t>
      </w:r>
    </w:p>
    <w:p w14:paraId="187674D6" w14:textId="77777777" w:rsidR="003F0FDA" w:rsidRPr="00890DD5" w:rsidRDefault="005B7028">
      <w:pPr>
        <w:spacing w:before="240" w:after="240"/>
        <w:ind w:left="1440" w:hanging="1440"/>
        <w:rPr>
          <w:color w:val="C00000"/>
          <w:highlight w:val="white"/>
          <w:lang w:val="lv-LV"/>
        </w:rPr>
      </w:pPr>
      <w:r w:rsidRPr="00890DD5">
        <w:rPr>
          <w:noProof/>
          <w:color w:val="C00000"/>
          <w:highlight w:val="white"/>
          <w:lang w:val="lv-LV"/>
        </w:rPr>
        <w:drawing>
          <wp:inline distT="114300" distB="114300" distL="114300" distR="114300" wp14:anchorId="4E2AD30F" wp14:editId="5415A937">
            <wp:extent cx="4953663" cy="294993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960488" cy="2953998"/>
                    </a:xfrm>
                    <a:prstGeom prst="rect">
                      <a:avLst/>
                    </a:prstGeom>
                    <a:ln/>
                  </pic:spPr>
                </pic:pic>
              </a:graphicData>
            </a:graphic>
          </wp:inline>
        </w:drawing>
      </w:r>
    </w:p>
    <w:p w14:paraId="136CF476" w14:textId="77777777" w:rsidR="003F0FDA" w:rsidRPr="00890DD5" w:rsidRDefault="005B7028">
      <w:pPr>
        <w:spacing w:before="240" w:after="240"/>
        <w:ind w:left="1440" w:hanging="1440"/>
        <w:rPr>
          <w:sz w:val="20"/>
          <w:szCs w:val="20"/>
          <w:highlight w:val="white"/>
          <w:lang w:val="lv-LV"/>
        </w:rPr>
      </w:pPr>
      <w:r w:rsidRPr="00890DD5">
        <w:rPr>
          <w:sz w:val="20"/>
          <w:szCs w:val="20"/>
          <w:highlight w:val="white"/>
          <w:lang w:val="lv-LV"/>
        </w:rPr>
        <w:t>Avots: autoru veidots pēc pēdējiem pieejamiem Eurostat datiem 2018., 2019., 2021. gados.</w:t>
      </w:r>
    </w:p>
    <w:p w14:paraId="55EB079E" w14:textId="4F174A58" w:rsidR="003F0FDA" w:rsidRPr="00B579BF" w:rsidRDefault="005E630B">
      <w:pPr>
        <w:pStyle w:val="Heading2"/>
        <w:spacing w:before="320" w:after="80"/>
        <w:jc w:val="center"/>
        <w:rPr>
          <w:b/>
          <w:sz w:val="24"/>
          <w:szCs w:val="24"/>
          <w:lang w:val="lv-LV"/>
        </w:rPr>
      </w:pPr>
      <w:bookmarkStart w:id="29" w:name="_tyjcwt" w:colFirst="0" w:colLast="0"/>
      <w:bookmarkStart w:id="30" w:name="_Toc121117830"/>
      <w:bookmarkStart w:id="31" w:name="_Toc121117935"/>
      <w:bookmarkStart w:id="32" w:name="_Toc121118058"/>
      <w:bookmarkStart w:id="33" w:name="_Toc121118446"/>
      <w:bookmarkEnd w:id="29"/>
      <w:r w:rsidRPr="00B579BF">
        <w:rPr>
          <w:b/>
          <w:sz w:val="24"/>
          <w:szCs w:val="24"/>
          <w:lang w:val="lv-LV"/>
        </w:rPr>
        <w:lastRenderedPageBreak/>
        <w:t>2</w:t>
      </w:r>
      <w:r w:rsidR="005B7028" w:rsidRPr="00B579BF">
        <w:rPr>
          <w:b/>
          <w:sz w:val="24"/>
          <w:szCs w:val="24"/>
          <w:lang w:val="lv-LV"/>
        </w:rPr>
        <w:t xml:space="preserve">.1 Vācijas gadījuma analīze: federālā un vietējā līmeņa aktīva </w:t>
      </w:r>
      <w:proofErr w:type="spellStart"/>
      <w:r w:rsidR="005B7028" w:rsidRPr="00B579BF">
        <w:rPr>
          <w:b/>
          <w:sz w:val="24"/>
          <w:szCs w:val="24"/>
          <w:lang w:val="lv-LV"/>
        </w:rPr>
        <w:t>rīcībpolitika</w:t>
      </w:r>
      <w:proofErr w:type="spellEnd"/>
      <w:r w:rsidR="005B7028" w:rsidRPr="00B579BF">
        <w:rPr>
          <w:b/>
          <w:sz w:val="24"/>
          <w:szCs w:val="24"/>
          <w:lang w:val="lv-LV"/>
        </w:rPr>
        <w:t>, sadarbība un līdzdalība</w:t>
      </w:r>
      <w:bookmarkEnd w:id="30"/>
      <w:bookmarkEnd w:id="31"/>
      <w:bookmarkEnd w:id="32"/>
      <w:bookmarkEnd w:id="33"/>
    </w:p>
    <w:p w14:paraId="773A1020" w14:textId="77777777" w:rsidR="000A1D9C" w:rsidRDefault="000A1D9C" w:rsidP="000A1D9C">
      <w:pPr>
        <w:jc w:val="both"/>
        <w:rPr>
          <w:highlight w:val="white"/>
          <w:lang w:val="lv-LV"/>
        </w:rPr>
      </w:pPr>
    </w:p>
    <w:p w14:paraId="1560881D" w14:textId="7CCAA18E" w:rsidR="003F0FDA" w:rsidRPr="000A1D9C" w:rsidRDefault="005B7028" w:rsidP="000A1D9C">
      <w:pPr>
        <w:ind w:firstLine="720"/>
        <w:jc w:val="both"/>
        <w:rPr>
          <w:highlight w:val="white"/>
          <w:lang w:val="lv-LV"/>
        </w:rPr>
      </w:pPr>
      <w:r w:rsidRPr="00890DD5">
        <w:rPr>
          <w:highlight w:val="white"/>
          <w:lang w:val="lv-LV"/>
        </w:rPr>
        <w:t xml:space="preserve">Vācijas </w:t>
      </w:r>
      <w:hyperlink r:id="rId15">
        <w:r w:rsidRPr="00890DD5">
          <w:rPr>
            <w:color w:val="1155CC"/>
            <w:highlight w:val="white"/>
            <w:u w:val="single"/>
            <w:lang w:val="lv-LV"/>
          </w:rPr>
          <w:t>Federālā Ģimenes lietu, senioru, sieviešu un jaunatnes lietu ministrija</w:t>
        </w:r>
      </w:hyperlink>
      <w:r w:rsidRPr="00890DD5">
        <w:rPr>
          <w:highlight w:val="white"/>
          <w:vertAlign w:val="superscript"/>
          <w:lang w:val="lv-LV"/>
        </w:rPr>
        <w:footnoteReference w:id="17"/>
      </w:r>
      <w:r w:rsidRPr="00890DD5">
        <w:rPr>
          <w:highlight w:val="white"/>
          <w:lang w:val="lv-LV"/>
        </w:rPr>
        <w:t xml:space="preserve"> koordinē “Demogrāfiskās pārmaiņas, senioru, sociālo labklājību” MIPAA/ RIS ietvarā. Piemēram, jau no 2006. gada ministrija rīkoja vairākus konkursus, lai iegūtu attēlus un karikatūras saistībā ar priekšstatiem par vecumu un stereotipiem par novecošanu. Šāda pieeja nodrošināja plašu sabiedrības un mediju līdzdalību. Pēc tam tika organizēta izstāde "Kas vispār ir vecs?", lai veicinātu izpratni par priekšstatiem par novecošanos un vecumu. Izstāde tika eksponēta visā Vācijas teritorijā un bija pieejama angļu un franču valodās, lai </w:t>
      </w:r>
      <w:r w:rsidR="00C62992">
        <w:rPr>
          <w:highlight w:val="white"/>
          <w:lang w:val="lv-LV"/>
        </w:rPr>
        <w:t xml:space="preserve">ar pieredzi </w:t>
      </w:r>
      <w:r w:rsidRPr="00890DD5">
        <w:rPr>
          <w:highlight w:val="white"/>
          <w:lang w:val="lv-LV"/>
        </w:rPr>
        <w:t xml:space="preserve">varētu </w:t>
      </w:r>
      <w:r w:rsidR="00C62992">
        <w:rPr>
          <w:highlight w:val="white"/>
          <w:lang w:val="lv-LV"/>
        </w:rPr>
        <w:t>dalīties</w:t>
      </w:r>
      <w:r w:rsidRPr="00890DD5">
        <w:rPr>
          <w:highlight w:val="white"/>
          <w:lang w:val="lv-LV"/>
        </w:rPr>
        <w:t xml:space="preserve"> starptautiskā līmenī.</w:t>
      </w:r>
    </w:p>
    <w:p w14:paraId="7C7031D0" w14:textId="5A954D04" w:rsidR="003F0FDA" w:rsidRPr="00890DD5" w:rsidRDefault="005B7028" w:rsidP="000A1D9C">
      <w:pPr>
        <w:ind w:firstLine="720"/>
        <w:jc w:val="both"/>
        <w:rPr>
          <w:highlight w:val="white"/>
          <w:lang w:val="lv-LV"/>
        </w:rPr>
      </w:pPr>
      <w:r w:rsidRPr="00890DD5">
        <w:rPr>
          <w:highlight w:val="white"/>
          <w:lang w:val="lv-LV"/>
        </w:rPr>
        <w:t xml:space="preserve">Par </w:t>
      </w:r>
      <w:r w:rsidRPr="00890DD5">
        <w:rPr>
          <w:i/>
          <w:highlight w:val="white"/>
          <w:lang w:val="lv-LV"/>
        </w:rPr>
        <w:t>pensiju un sociālo jomu</w:t>
      </w:r>
      <w:r w:rsidRPr="00890DD5">
        <w:rPr>
          <w:highlight w:val="white"/>
          <w:lang w:val="lv-LV"/>
        </w:rPr>
        <w:t xml:space="preserve"> atbild Vācijas </w:t>
      </w:r>
      <w:hyperlink r:id="rId16">
        <w:r w:rsidRPr="00890DD5">
          <w:rPr>
            <w:color w:val="1155CC"/>
            <w:highlight w:val="white"/>
            <w:u w:val="single"/>
            <w:lang w:val="lv-LV"/>
          </w:rPr>
          <w:t>Federālā Darba un sociālo lietu ministrija</w:t>
        </w:r>
      </w:hyperlink>
      <w:r w:rsidRPr="00890DD5">
        <w:rPr>
          <w:highlight w:val="white"/>
          <w:vertAlign w:val="superscript"/>
          <w:lang w:val="lv-LV"/>
        </w:rPr>
        <w:footnoteReference w:id="18"/>
      </w:r>
      <w:r w:rsidRPr="00890DD5">
        <w:rPr>
          <w:highlight w:val="white"/>
          <w:lang w:val="lv-LV"/>
        </w:rPr>
        <w:t xml:space="preserve">. </w:t>
      </w:r>
      <w:r w:rsidR="006B38C9">
        <w:fldChar w:fldCharType="begin"/>
      </w:r>
      <w:r w:rsidR="006B38C9">
        <w:instrText>HYPERLINK "https://www.bundesgesundheitsministerium.de/en/" \h</w:instrText>
      </w:r>
      <w:r w:rsidR="006B38C9">
        <w:fldChar w:fldCharType="separate"/>
      </w:r>
      <w:r w:rsidRPr="00890DD5">
        <w:rPr>
          <w:color w:val="1155CC"/>
          <w:highlight w:val="white"/>
          <w:u w:val="single"/>
          <w:lang w:val="lv-LV"/>
        </w:rPr>
        <w:t>Federālā Veselības ministrija</w:t>
      </w:r>
      <w:r w:rsidR="006B38C9">
        <w:rPr>
          <w:color w:val="1155CC"/>
          <w:highlight w:val="white"/>
          <w:u w:val="single"/>
          <w:lang w:val="lv-LV"/>
        </w:rPr>
        <w:fldChar w:fldCharType="end"/>
      </w:r>
      <w:r w:rsidRPr="00890DD5">
        <w:rPr>
          <w:highlight w:val="white"/>
          <w:vertAlign w:val="superscript"/>
          <w:lang w:val="lv-LV"/>
        </w:rPr>
        <w:footnoteReference w:id="19"/>
      </w:r>
      <w:r w:rsidRPr="00890DD5">
        <w:rPr>
          <w:highlight w:val="white"/>
          <w:lang w:val="lv-LV"/>
        </w:rPr>
        <w:t xml:space="preserve"> ir atbildīga par veselības un ilgtermiņa aprūpes sistēmu, bet </w:t>
      </w:r>
      <w:hyperlink r:id="rId17">
        <w:r w:rsidRPr="00890DD5">
          <w:rPr>
            <w:color w:val="1155CC"/>
            <w:highlight w:val="white"/>
            <w:u w:val="single"/>
            <w:lang w:val="lv-LV"/>
          </w:rPr>
          <w:t>Federālā Iekšlietu un kopie</w:t>
        </w:r>
        <w:r w:rsidRPr="00890DD5">
          <w:rPr>
            <w:color w:val="1155CC"/>
            <w:highlight w:val="white"/>
            <w:u w:val="single"/>
            <w:lang w:val="lv-LV"/>
          </w:rPr>
          <w:t>n</w:t>
        </w:r>
        <w:r w:rsidRPr="00890DD5">
          <w:rPr>
            <w:color w:val="1155CC"/>
            <w:highlight w:val="white"/>
            <w:u w:val="single"/>
            <w:lang w:val="lv-LV"/>
          </w:rPr>
          <w:t>u ministrija</w:t>
        </w:r>
      </w:hyperlink>
      <w:r w:rsidRPr="00890DD5">
        <w:rPr>
          <w:highlight w:val="white"/>
          <w:lang w:val="lv-LV"/>
        </w:rPr>
        <w:t xml:space="preserve"> par demogrāfisko situāciju</w:t>
      </w:r>
      <w:r w:rsidRPr="00890DD5">
        <w:rPr>
          <w:highlight w:val="white"/>
          <w:vertAlign w:val="superscript"/>
          <w:lang w:val="lv-LV"/>
        </w:rPr>
        <w:footnoteReference w:id="20"/>
      </w:r>
      <w:r w:rsidRPr="00890DD5">
        <w:rPr>
          <w:highlight w:val="white"/>
          <w:lang w:val="lv-LV"/>
        </w:rPr>
        <w:t xml:space="preserve">. Piemēram, </w:t>
      </w:r>
      <w:proofErr w:type="spellStart"/>
      <w:r w:rsidRPr="00890DD5">
        <w:rPr>
          <w:b/>
          <w:i/>
          <w:highlight w:val="white"/>
          <w:lang w:val="lv-LV"/>
        </w:rPr>
        <w:t>ElterngeldPlus</w:t>
      </w:r>
      <w:proofErr w:type="spellEnd"/>
      <w:r w:rsidRPr="00890DD5">
        <w:rPr>
          <w:b/>
          <w:highlight w:val="white"/>
          <w:lang w:val="lv-LV"/>
        </w:rPr>
        <w:t xml:space="preserve"> ieviešana </w:t>
      </w:r>
      <w:r w:rsidRPr="00890DD5">
        <w:rPr>
          <w:highlight w:val="white"/>
          <w:lang w:val="lv-LV"/>
        </w:rPr>
        <w:t>ļāva vienkāršāk kombinēt bērnu kopšanas pabalstu  (</w:t>
      </w:r>
      <w:proofErr w:type="spellStart"/>
      <w:r w:rsidRPr="00890DD5">
        <w:rPr>
          <w:i/>
          <w:highlight w:val="white"/>
          <w:lang w:val="lv-LV"/>
        </w:rPr>
        <w:t>Elterngeld</w:t>
      </w:r>
      <w:proofErr w:type="spellEnd"/>
      <w:r w:rsidRPr="00890DD5">
        <w:rPr>
          <w:highlight w:val="white"/>
          <w:lang w:val="lv-LV"/>
        </w:rPr>
        <w:t>) ar darbu uz pusslodzi. (Skat vairāk. BMI mājas lapā par līdz 2016.gadam ieviestām iniciatīvām)</w:t>
      </w:r>
      <w:r w:rsidR="000A1D9C">
        <w:rPr>
          <w:highlight w:val="white"/>
          <w:lang w:val="lv-LV"/>
        </w:rPr>
        <w:t xml:space="preserve"> </w:t>
      </w:r>
      <w:r w:rsidRPr="00890DD5">
        <w:rPr>
          <w:highlight w:val="white"/>
          <w:lang w:val="lv-LV"/>
        </w:rPr>
        <w:t>Visas atbildīgās ministrijas, federālās zemes vadība un NVO kopīgi realizē ar novecošanos saistīto rīcības virzienu</w:t>
      </w:r>
      <w:r w:rsidR="00C62992">
        <w:rPr>
          <w:highlight w:val="white"/>
          <w:lang w:val="lv-LV"/>
        </w:rPr>
        <w:t>s</w:t>
      </w:r>
      <w:r w:rsidRPr="00890DD5">
        <w:rPr>
          <w:highlight w:val="white"/>
          <w:lang w:val="lv-LV"/>
        </w:rPr>
        <w:t xml:space="preserve">, kā arī piedalās MIPAA/ RIS īstenošanas periodisko pārskatu sagatavošanā. </w:t>
      </w:r>
      <w:r w:rsidR="00C62992">
        <w:rPr>
          <w:highlight w:val="white"/>
          <w:lang w:val="lv-LV"/>
        </w:rPr>
        <w:t>Atbildīgās</w:t>
      </w:r>
      <w:r w:rsidRPr="00890DD5">
        <w:rPr>
          <w:highlight w:val="white"/>
          <w:lang w:val="lv-LV"/>
        </w:rPr>
        <w:t xml:space="preserve"> ministrijas federālajās zemēs uzrauga un novērtē procesa vadību un koordinē pašvaldību darbību novecošanās jautājumos. </w:t>
      </w:r>
    </w:p>
    <w:p w14:paraId="7733E5E1" w14:textId="77777777" w:rsidR="003F0FDA" w:rsidRPr="00890DD5" w:rsidRDefault="005B7028">
      <w:pPr>
        <w:ind w:firstLine="720"/>
        <w:jc w:val="both"/>
        <w:rPr>
          <w:highlight w:val="white"/>
          <w:lang w:val="lv-LV"/>
        </w:rPr>
      </w:pPr>
      <w:r w:rsidRPr="00890DD5">
        <w:rPr>
          <w:i/>
          <w:highlight w:val="white"/>
          <w:lang w:val="lv-LV"/>
        </w:rPr>
        <w:t xml:space="preserve">Datu pieejamība. </w:t>
      </w:r>
      <w:r w:rsidRPr="00890DD5">
        <w:rPr>
          <w:highlight w:val="white"/>
          <w:lang w:val="lv-LV"/>
        </w:rPr>
        <w:t xml:space="preserve">Viens no priekšnosacījumiem efektīvai politikai un sabiedrības rīcībai ir datu pieejamība. Federālais statistikas birojs regulāri veic </w:t>
      </w:r>
      <w:proofErr w:type="spellStart"/>
      <w:r w:rsidRPr="00890DD5">
        <w:rPr>
          <w:highlight w:val="white"/>
          <w:lang w:val="lv-LV"/>
        </w:rPr>
        <w:t>apsekojumus</w:t>
      </w:r>
      <w:proofErr w:type="spellEnd"/>
      <w:r w:rsidRPr="00890DD5">
        <w:rPr>
          <w:highlight w:val="white"/>
          <w:lang w:val="lv-LV"/>
        </w:rPr>
        <w:t xml:space="preserve"> un apkopo datus par demogrāfiskiem un ekonomiskiem procesiem saistībā ar novecošanos. Savukārt Ģimenes lietu, vecāka gadagājuma, sieviešu un jauniešu ministrija finansē Vācijas Gerontoloģijas centru, zinātniskās pētniecības institūtu sociālās un uzvedības novecošanas pētījumus. Institūts veic arī Vācijas novecošanās </w:t>
      </w:r>
      <w:proofErr w:type="spellStart"/>
      <w:r w:rsidRPr="00890DD5">
        <w:rPr>
          <w:highlight w:val="white"/>
          <w:lang w:val="lv-LV"/>
        </w:rPr>
        <w:t>apsekojumu</w:t>
      </w:r>
      <w:proofErr w:type="spellEnd"/>
      <w:r w:rsidRPr="00890DD5">
        <w:rPr>
          <w:highlight w:val="white"/>
          <w:lang w:val="lv-LV"/>
        </w:rPr>
        <w:t>, kas ir brīvi pieejami dati. Datu nepilnības gadījumā tiek sasaukta darba grupa, kur vairāku nozaru zinātnieki un eksperti veic nepieciešamos uzlabojumus. (BMFSFJ mājas lapa)</w:t>
      </w:r>
    </w:p>
    <w:p w14:paraId="1D06E98B" w14:textId="75AE024F" w:rsidR="003F0FDA" w:rsidRPr="00890DD5" w:rsidRDefault="005B7028">
      <w:pPr>
        <w:ind w:firstLine="720"/>
        <w:jc w:val="both"/>
        <w:rPr>
          <w:highlight w:val="white"/>
          <w:lang w:val="lv-LV"/>
        </w:rPr>
      </w:pPr>
      <w:r w:rsidRPr="00890DD5">
        <w:rPr>
          <w:i/>
          <w:highlight w:val="white"/>
          <w:lang w:val="lv-LV"/>
        </w:rPr>
        <w:t xml:space="preserve">Izpratnes veicināšana, interešu pārstāvniecība un izglītošana </w:t>
      </w:r>
      <w:r w:rsidRPr="00890DD5">
        <w:rPr>
          <w:highlight w:val="white"/>
          <w:lang w:val="lv-LV"/>
        </w:rPr>
        <w:t xml:space="preserve">ir daži no aktīviem pasākumiem, kur publiskās pārvaldes līmeņa amatpersonām tiek </w:t>
      </w:r>
      <w:r w:rsidRPr="00890DD5">
        <w:rPr>
          <w:b/>
          <w:highlight w:val="white"/>
          <w:lang w:val="lv-LV"/>
        </w:rPr>
        <w:t>organizēti apmācību semināri</w:t>
      </w:r>
      <w:r w:rsidRPr="00890DD5">
        <w:rPr>
          <w:highlight w:val="white"/>
          <w:lang w:val="lv-LV"/>
        </w:rPr>
        <w:t xml:space="preserve">. Piemēram, darbiniekiem, kuri plāno pensionēties, tiek rīkotas apmācības saistībā ar tādām tēmām, kā </w:t>
      </w:r>
      <w:proofErr w:type="spellStart"/>
      <w:r w:rsidRPr="00890DD5">
        <w:rPr>
          <w:highlight w:val="white"/>
          <w:lang w:val="lv-LV"/>
        </w:rPr>
        <w:t>demence</w:t>
      </w:r>
      <w:proofErr w:type="spellEnd"/>
      <w:r w:rsidRPr="00890DD5">
        <w:rPr>
          <w:highlight w:val="white"/>
          <w:lang w:val="lv-LV"/>
        </w:rPr>
        <w:t xml:space="preserve">, ilgtermiņa aprūpe, kā rīkoties kopjot ģimenes locekļus u.c. Publiskās Administrācijas skola piedāvā valsts amatpersonām apmācības par veselību un organizācijas vadību demogrāfisko pārmaiņu apstākļos, par 55+ potenciālu u.c. tēmām. Ministrijās ir izveidotas </w:t>
      </w:r>
      <w:r w:rsidRPr="00890DD5">
        <w:rPr>
          <w:b/>
          <w:highlight w:val="white"/>
          <w:lang w:val="lv-LV"/>
        </w:rPr>
        <w:t>īpašas struktūrvienības</w:t>
      </w:r>
      <w:r w:rsidRPr="00890DD5">
        <w:rPr>
          <w:highlight w:val="white"/>
          <w:lang w:val="lv-LV"/>
        </w:rPr>
        <w:t>, kas risina jautājumus saistībā ar darbinieku mobilitāti, risina mājokļu pielāgošanu funkcionāliem traucējumiem, sociālo nodrošinājumu, veselību, personu ar invaliditāti, ilgtermiņa aprūpi u.c. ar vecumu saistītiem jautājumiem. Struktūrvienībām ir pienākums izstrādāt iekšējo organizācijas politiku, kādā veidā veicināt izpratni par dažādību un vecumu, kā arī kādas ir konkrētas programmas</w:t>
      </w:r>
      <w:r w:rsidR="00584AA4">
        <w:rPr>
          <w:highlight w:val="white"/>
          <w:lang w:val="lv-LV"/>
        </w:rPr>
        <w:t xml:space="preserve"> un </w:t>
      </w:r>
      <w:r w:rsidRPr="00890DD5">
        <w:rPr>
          <w:highlight w:val="white"/>
          <w:lang w:val="lv-LV"/>
        </w:rPr>
        <w:t>labās prakses dažādos līmeņos. (BMFSFJ mājas lapa)</w:t>
      </w:r>
    </w:p>
    <w:p w14:paraId="2D3A3644" w14:textId="0B660F56" w:rsidR="003F0FDA" w:rsidRPr="00890DD5" w:rsidRDefault="005B7028" w:rsidP="00584AA4">
      <w:pPr>
        <w:ind w:firstLine="720"/>
        <w:jc w:val="both"/>
        <w:rPr>
          <w:highlight w:val="white"/>
          <w:lang w:val="lv-LV"/>
        </w:rPr>
      </w:pPr>
      <w:r w:rsidRPr="00890DD5">
        <w:rPr>
          <w:i/>
          <w:highlight w:val="white"/>
          <w:lang w:val="lv-LV"/>
        </w:rPr>
        <w:t>Iesaistīto pušu mobilizācija</w:t>
      </w:r>
      <w:r w:rsidRPr="00890DD5">
        <w:rPr>
          <w:highlight w:val="white"/>
          <w:lang w:val="lv-LV"/>
        </w:rPr>
        <w:t xml:space="preserve"> ir ārkārtīgi svarīgs līdzdalības instruments, lai panāktu visaptverošu novecošanās rīcībpolitiku. Likumdošanas procesā tiek piesaistītas dažādas iesaistītās puses, ar kuriem apspriesti ar novecošanos saistītos jautājumus. </w:t>
      </w:r>
      <w:r w:rsidRPr="00890DD5">
        <w:rPr>
          <w:b/>
          <w:highlight w:val="white"/>
          <w:lang w:val="lv-LV"/>
        </w:rPr>
        <w:t xml:space="preserve">Cieša sadarbība </w:t>
      </w:r>
      <w:r w:rsidRPr="00890DD5">
        <w:rPr>
          <w:b/>
          <w:highlight w:val="white"/>
          <w:lang w:val="lv-LV"/>
        </w:rPr>
        <w:lastRenderedPageBreak/>
        <w:t xml:space="preserve">ir ar vairāk nekā 110 NVO jumta organizācijām </w:t>
      </w:r>
      <w:r w:rsidRPr="00890DD5">
        <w:rPr>
          <w:highlight w:val="white"/>
          <w:lang w:val="lv-LV"/>
        </w:rPr>
        <w:t xml:space="preserve"> - </w:t>
      </w:r>
      <w:r w:rsidRPr="00890DD5">
        <w:rPr>
          <w:i/>
          <w:highlight w:val="white"/>
          <w:lang w:val="lv-LV"/>
        </w:rPr>
        <w:t>Vācijas Nacionālo senioru organizāciju asociāciju (</w:t>
      </w:r>
      <w:hyperlink r:id="rId18">
        <w:r w:rsidRPr="00890DD5">
          <w:rPr>
            <w:i/>
            <w:color w:val="1155CC"/>
            <w:highlight w:val="white"/>
            <w:u w:val="single"/>
            <w:lang w:val="lv-LV"/>
          </w:rPr>
          <w:t>BAGSO</w:t>
        </w:r>
      </w:hyperlink>
      <w:r w:rsidRPr="00890DD5">
        <w:rPr>
          <w:i/>
          <w:highlight w:val="white"/>
          <w:lang w:val="lv-LV"/>
        </w:rPr>
        <w:t>).</w:t>
      </w:r>
      <w:r w:rsidRPr="00890DD5">
        <w:rPr>
          <w:highlight w:val="white"/>
          <w:lang w:val="lv-LV"/>
        </w:rPr>
        <w:t xml:space="preserve"> Regulāra komunikācija nodrošina, ka vecāka gadagājuma cilvēku vajadzības un intereses</w:t>
      </w:r>
      <w:r w:rsidR="00584AA4">
        <w:rPr>
          <w:highlight w:val="white"/>
          <w:lang w:val="lv-LV"/>
        </w:rPr>
        <w:t>,</w:t>
      </w:r>
      <w:r w:rsidRPr="00890DD5">
        <w:rPr>
          <w:highlight w:val="white"/>
          <w:lang w:val="lv-LV"/>
        </w:rPr>
        <w:t xml:space="preserve"> ir iekļautas valsts politikas veidošanas procesā. Piemēram, periodā no 2008.-2013.gadam tika ieviesta kopīga iniciatīva sadarbībā ar ekonomikas nozari, medijiem, tirdzniecības nozari un zinātniekiem</w:t>
      </w:r>
      <w:r w:rsidR="00584AA4">
        <w:rPr>
          <w:highlight w:val="white"/>
          <w:lang w:val="lv-LV"/>
        </w:rPr>
        <w:t>.</w:t>
      </w:r>
      <w:r w:rsidRPr="00890DD5">
        <w:rPr>
          <w:highlight w:val="white"/>
          <w:lang w:val="lv-LV"/>
        </w:rPr>
        <w:t xml:space="preserve"> </w:t>
      </w:r>
      <w:r w:rsidR="00584AA4">
        <w:rPr>
          <w:highlight w:val="white"/>
          <w:lang w:val="lv-LV"/>
        </w:rPr>
        <w:t>M</w:t>
      </w:r>
      <w:r w:rsidRPr="00890DD5">
        <w:rPr>
          <w:highlight w:val="white"/>
          <w:lang w:val="lv-LV"/>
        </w:rPr>
        <w:t xml:space="preserve">ērķis bija popularizēt un attīstīt produktus un pakalpojumus, kas ir piemēroti visām paaudzēm. Uzņēmēji atklāja, ka </w:t>
      </w:r>
      <w:r w:rsidRPr="00890DD5">
        <w:rPr>
          <w:b/>
          <w:highlight w:val="white"/>
          <w:lang w:val="lv-LV"/>
        </w:rPr>
        <w:t>vecumam draudzīgi produkti ir arī komerciāli izdevīgi</w:t>
      </w:r>
      <w:r w:rsidR="00584AA4">
        <w:rPr>
          <w:b/>
          <w:highlight w:val="white"/>
          <w:lang w:val="lv-LV"/>
        </w:rPr>
        <w:t xml:space="preserve">, </w:t>
      </w:r>
      <w:r w:rsidR="00584AA4">
        <w:rPr>
          <w:highlight w:val="white"/>
          <w:lang w:val="lv-LV"/>
        </w:rPr>
        <w:t>bet va</w:t>
      </w:r>
      <w:r w:rsidRPr="00890DD5">
        <w:rPr>
          <w:highlight w:val="white"/>
          <w:lang w:val="lv-LV"/>
        </w:rPr>
        <w:t xml:space="preserve">lsts finansiālais atbalsts iniciatīvai vairs nebija nepieciešams. </w:t>
      </w:r>
    </w:p>
    <w:p w14:paraId="2D408E18" w14:textId="77777777" w:rsidR="003F0FDA" w:rsidRPr="00890DD5" w:rsidRDefault="005B7028">
      <w:pPr>
        <w:ind w:firstLine="720"/>
        <w:jc w:val="both"/>
        <w:rPr>
          <w:highlight w:val="white"/>
          <w:lang w:val="lv-LV"/>
        </w:rPr>
      </w:pPr>
      <w:r w:rsidRPr="00890DD5">
        <w:rPr>
          <w:highlight w:val="white"/>
          <w:lang w:val="lv-LV"/>
        </w:rPr>
        <w:t xml:space="preserve">Vietējā līmenī </w:t>
      </w:r>
      <w:r w:rsidRPr="00890DD5">
        <w:rPr>
          <w:b/>
          <w:highlight w:val="white"/>
          <w:lang w:val="lv-LV"/>
        </w:rPr>
        <w:t xml:space="preserve">brīvprātīgās senioru padomes </w:t>
      </w:r>
      <w:r w:rsidRPr="00890DD5">
        <w:rPr>
          <w:highlight w:val="white"/>
          <w:lang w:val="lv-LV"/>
        </w:rPr>
        <w:t xml:space="preserve">politikas veidošanas procesā iesaista vecāka gadagājuma cilvēkus. Vietējais līdzdalības līmenis Vācijā ir augsts, jo daudzi gados vecāki cilvēki ir aktīvi, veseli un ieinteresēti sabiedriskajā dzīvē. Gandrīz katrā Vācijas pašvaldībā ir </w:t>
      </w:r>
      <w:proofErr w:type="spellStart"/>
      <w:r w:rsidRPr="00890DD5">
        <w:rPr>
          <w:highlight w:val="white"/>
          <w:lang w:val="lv-LV"/>
        </w:rPr>
        <w:t>starppaaudžu</w:t>
      </w:r>
      <w:proofErr w:type="spellEnd"/>
      <w:r w:rsidRPr="00890DD5">
        <w:rPr>
          <w:highlight w:val="white"/>
          <w:lang w:val="lv-LV"/>
        </w:rPr>
        <w:t xml:space="preserve"> centrs. Kopumā valstī ir aptuveni 550 šādu centru. Tie atvieglo kontaktu veidošanu un stiprina sadarbību starp vietējiem kaimiņiem un kopienām. </w:t>
      </w:r>
      <w:proofErr w:type="spellStart"/>
      <w:r w:rsidRPr="00890DD5">
        <w:rPr>
          <w:b/>
          <w:highlight w:val="white"/>
          <w:lang w:val="lv-LV"/>
        </w:rPr>
        <w:t>Starppaaudžu</w:t>
      </w:r>
      <w:proofErr w:type="spellEnd"/>
      <w:r w:rsidRPr="00890DD5">
        <w:rPr>
          <w:b/>
          <w:highlight w:val="white"/>
          <w:lang w:val="lv-LV"/>
        </w:rPr>
        <w:t xml:space="preserve"> centros</w:t>
      </w:r>
      <w:r w:rsidRPr="00890DD5">
        <w:rPr>
          <w:highlight w:val="white"/>
          <w:lang w:val="lv-LV"/>
        </w:rPr>
        <w:t xml:space="preserve"> satiekas, iesaistās dialogā un var aktīvi darboties dažāda vecuma, kultūras un reliģiskās izcelsmes cilvēki. Galvenās aktivitātes ir saistītas ar valodas apguvi, kulinārijas, aprūpes nodrošināšanu un cita veida aktīvā dzīvesveida jēgpilnām aktivitātēm. Galvenais mērķis ir panākt, lai iesaistās arī ikdienā strādājošie un ir iespēja savstarpējai ideju apmaiņai starp dažādām paaudzēm, izpalīdzēt un realizēt savas idejas, kuras viņi nebūtu spējuši bez šāda centra iniciatīvas (BMFSFJ mājas lapa).</w:t>
      </w:r>
      <w:r w:rsidRPr="00890DD5">
        <w:rPr>
          <w:highlight w:val="white"/>
          <w:lang w:val="lv-LV"/>
        </w:rPr>
        <w:tab/>
      </w:r>
    </w:p>
    <w:p w14:paraId="2097FBD2" w14:textId="77777777" w:rsidR="003F0FDA" w:rsidRPr="00890DD5" w:rsidRDefault="005B7028">
      <w:pPr>
        <w:ind w:firstLine="720"/>
        <w:jc w:val="both"/>
        <w:rPr>
          <w:highlight w:val="white"/>
          <w:lang w:val="lv-LV"/>
        </w:rPr>
      </w:pPr>
      <w:r w:rsidRPr="00890DD5">
        <w:rPr>
          <w:b/>
          <w:i/>
          <w:highlight w:val="white"/>
          <w:lang w:val="lv-LV"/>
        </w:rPr>
        <w:t>Vecuma jūtīga</w:t>
      </w:r>
      <w:r w:rsidRPr="00890DD5">
        <w:rPr>
          <w:b/>
          <w:highlight w:val="white"/>
          <w:lang w:val="lv-LV"/>
        </w:rPr>
        <w:t xml:space="preserve"> politikas analīze</w:t>
      </w:r>
      <w:r w:rsidRPr="00890DD5">
        <w:rPr>
          <w:highlight w:val="white"/>
          <w:vertAlign w:val="superscript"/>
          <w:lang w:val="lv-LV"/>
        </w:rPr>
        <w:footnoteReference w:id="21"/>
      </w:r>
      <w:r w:rsidRPr="00890DD5">
        <w:rPr>
          <w:highlight w:val="white"/>
          <w:lang w:val="lv-LV"/>
        </w:rPr>
        <w:t xml:space="preserve"> ir iestrādāta tikai jaunākajos likumos un politikās. Tas tiek īstenots likumdošanas procesā iesaistot un uzklausot pieaicināto ekspertu viedokļus, kā zinātniekus, kas nodarbojas ar novecošanu saistīto jautājumu pētīšanu un spēj atbildēt uz uzdotajiem jautājumiem. Piemēram, ANO Bērnu tiesību konvencijas īstenošanā 2013.gadā tika ieviesta “</w:t>
      </w:r>
      <w:r w:rsidRPr="00890DD5">
        <w:rPr>
          <w:i/>
          <w:highlight w:val="white"/>
          <w:lang w:val="lv-LV"/>
        </w:rPr>
        <w:t>jauniešu pārbaude</w:t>
      </w:r>
      <w:r w:rsidRPr="00890DD5">
        <w:rPr>
          <w:highlight w:val="white"/>
          <w:lang w:val="lv-LV"/>
        </w:rPr>
        <w:t>”, lai noteiktu, kā likuma norma ietekmē jauno paaudzi. Savukārt 2014.gadā ieviestā demogrāfiskā pārbaude ļauj pirms likuma pieņemšanas novērtēt tā ietekmi uz valsts demogrāfiskiem procesiem (BMFSFJ mājas lapa).</w:t>
      </w:r>
    </w:p>
    <w:p w14:paraId="01A47D9C" w14:textId="77777777" w:rsidR="003F0FDA" w:rsidRPr="00890DD5" w:rsidRDefault="005B7028">
      <w:pPr>
        <w:ind w:firstLine="720"/>
        <w:jc w:val="both"/>
        <w:rPr>
          <w:highlight w:val="white"/>
          <w:lang w:val="lv-LV"/>
        </w:rPr>
      </w:pPr>
      <w:r w:rsidRPr="00890DD5">
        <w:rPr>
          <w:i/>
          <w:highlight w:val="white"/>
          <w:lang w:val="lv-LV"/>
        </w:rPr>
        <w:t>Paaudzēm atbilstoša budžeta veidošana</w:t>
      </w:r>
      <w:r w:rsidRPr="00890DD5">
        <w:rPr>
          <w:highlight w:val="white"/>
          <w:lang w:val="lv-LV"/>
        </w:rPr>
        <w:t xml:space="preserve">. Jau šobrīd ir iestrādāti </w:t>
      </w:r>
      <w:r w:rsidRPr="00890DD5">
        <w:rPr>
          <w:b/>
          <w:highlight w:val="white"/>
          <w:lang w:val="lv-LV"/>
        </w:rPr>
        <w:t>paaudžu solidaritātes un taisnīguma principi</w:t>
      </w:r>
      <w:r w:rsidRPr="00890DD5">
        <w:rPr>
          <w:highlight w:val="white"/>
          <w:lang w:val="lv-LV"/>
        </w:rPr>
        <w:t>, lai neapgrūtinātu nākamo paaudzi  un veidotu nākotnē ilgtspējīgāku pensiju sistēmu Vācijā. Katras izmaiņas likumdošanā tiek novērtētas saistībā ar ietekmi uz nākamo paaudzi. Vācijas valsts pensiju sistēmā pašreizējiem pensionāriem tiek maksāts no pašreiz aktīvi nodarbināto personu iemaksām pensiju fondā. Līdz ar to ir jābūt līdzsvaram starp strādājošās paaudzes veiktajām iemaksām un sociāliem pabalstiem (pensiju līmeni), ko šobrīd pensionētās personas tērē no valsts budžeta. Ietekmes novērtējums dažādās jomās notiek atšķirīgos periodos (BMFSFJ mājas lapa).</w:t>
      </w:r>
    </w:p>
    <w:p w14:paraId="4275DB37" w14:textId="348672AD" w:rsidR="003F0FDA" w:rsidRPr="00E45BB6" w:rsidRDefault="005B7028" w:rsidP="000A1D9C">
      <w:pPr>
        <w:ind w:firstLine="720"/>
        <w:jc w:val="both"/>
        <w:rPr>
          <w:lang w:val="lv-LV"/>
        </w:rPr>
      </w:pPr>
      <w:r w:rsidRPr="00890DD5">
        <w:rPr>
          <w:highlight w:val="white"/>
          <w:lang w:val="lv-LV"/>
        </w:rPr>
        <w:t xml:space="preserve">Vācijas </w:t>
      </w:r>
      <w:proofErr w:type="spellStart"/>
      <w:r w:rsidRPr="00890DD5">
        <w:rPr>
          <w:highlight w:val="white"/>
          <w:lang w:val="lv-LV"/>
        </w:rPr>
        <w:t>rīcībpolitika</w:t>
      </w:r>
      <w:proofErr w:type="spellEnd"/>
      <w:r w:rsidR="00E45BB6">
        <w:rPr>
          <w:highlight w:val="white"/>
          <w:lang w:val="lv-LV"/>
        </w:rPr>
        <w:t xml:space="preserve"> </w:t>
      </w:r>
      <w:r w:rsidRPr="00890DD5">
        <w:rPr>
          <w:highlight w:val="white"/>
          <w:lang w:val="lv-LV"/>
        </w:rPr>
        <w:t xml:space="preserve">vērsta vairāk uz vecāka gadagājuma iedzīvotāju novecošanos, kas saistīta ar demogrāfiskām izmaiņām. </w:t>
      </w:r>
      <w:r w:rsidR="00E45BB6">
        <w:rPr>
          <w:lang w:val="lv-LV"/>
        </w:rPr>
        <w:t>V</w:t>
      </w:r>
      <w:r w:rsidRPr="00E45BB6">
        <w:rPr>
          <w:lang w:val="lv-LV"/>
        </w:rPr>
        <w:t xml:space="preserve">ienlaikus </w:t>
      </w:r>
      <w:r w:rsidR="00E45BB6">
        <w:rPr>
          <w:lang w:val="lv-LV"/>
        </w:rPr>
        <w:t>jāatzīmē, ka</w:t>
      </w:r>
      <w:r w:rsidRPr="00E45BB6">
        <w:rPr>
          <w:lang w:val="lv-LV"/>
        </w:rPr>
        <w:t xml:space="preserve"> tiek domāts par nākotnes </w:t>
      </w:r>
      <w:r w:rsidR="00E45BB6">
        <w:rPr>
          <w:lang w:val="lv-LV"/>
        </w:rPr>
        <w:t xml:space="preserve">- </w:t>
      </w:r>
      <w:r w:rsidRPr="00E45BB6">
        <w:rPr>
          <w:lang w:val="lv-LV"/>
        </w:rPr>
        <w:t xml:space="preserve">jauno paaudzi, mazinot slogu pensiju sistēmā, nodrošinot veselības aprūpes un ilgtermiņa aprūpes pakalpojumus, kā arī paaugstinot vecāka gadagājuma cilvēku līdzdalība darba tirgū. Esošās rīcībpolitikas balstās uz pieejamiem datiem un labās prakses piemēriem. </w:t>
      </w:r>
      <w:r w:rsidR="00E45BB6" w:rsidRPr="00E45BB6">
        <w:rPr>
          <w:lang w:val="lv-LV"/>
        </w:rPr>
        <w:t>Federāl</w:t>
      </w:r>
      <w:r w:rsidR="00E45BB6">
        <w:rPr>
          <w:lang w:val="lv-LV"/>
        </w:rPr>
        <w:t>ā</w:t>
      </w:r>
      <w:r w:rsidRPr="00E45BB6">
        <w:rPr>
          <w:lang w:val="lv-LV"/>
        </w:rPr>
        <w:t xml:space="preserve"> līmenī tiek veicinātas </w:t>
      </w:r>
      <w:proofErr w:type="spellStart"/>
      <w:r w:rsidRPr="00E45BB6">
        <w:rPr>
          <w:lang w:val="lv-LV"/>
        </w:rPr>
        <w:t>starppaudžu</w:t>
      </w:r>
      <w:proofErr w:type="spellEnd"/>
      <w:r w:rsidRPr="00E45BB6">
        <w:rPr>
          <w:lang w:val="lv-LV"/>
        </w:rPr>
        <w:t xml:space="preserve"> aktivitātes un iniciatīvas, iesaistīto pušu sadarbība, kā arī stiprināta kopdarbība ANO izvirzīto mērķu sasniegšanā. </w:t>
      </w:r>
      <w:bookmarkStart w:id="34" w:name="_wqrh6qnm4aaa" w:colFirst="0" w:colLast="0"/>
      <w:bookmarkEnd w:id="34"/>
    </w:p>
    <w:p w14:paraId="3E67B37C" w14:textId="528354C5" w:rsidR="003F0FDA" w:rsidRPr="00890DD5" w:rsidRDefault="005B7028">
      <w:pPr>
        <w:ind w:firstLine="720"/>
        <w:jc w:val="both"/>
        <w:rPr>
          <w:highlight w:val="white"/>
          <w:lang w:val="lv-LV"/>
        </w:rPr>
      </w:pPr>
      <w:r w:rsidRPr="00890DD5">
        <w:rPr>
          <w:highlight w:val="white"/>
          <w:lang w:val="lv-LV"/>
        </w:rPr>
        <w:t xml:space="preserve">Vācijas gadījuma analīze atklāj, ka ar vecumu saistītas diskriminācijas novēršanā galvenā loma ir izveidotajam institucionālajam un tiesiskajam ietvaram Vācijas federālajā līmenī. Aktīvu lomu sabiedrības iesaistē un līdzdalības paaugstināšanā uzņēmās federālā līmeņa dažādu nozaru ministrijas, īstenojot horizontālas aktivitātes. Viena no labajām </w:t>
      </w:r>
      <w:r w:rsidRPr="00890DD5">
        <w:rPr>
          <w:highlight w:val="white"/>
          <w:lang w:val="lv-LV"/>
        </w:rPr>
        <w:lastRenderedPageBreak/>
        <w:t>praksēm vietējā pārvaldes līmenī ir pašvaldību darbs pie demogrāfiskiem jautājumiem</w:t>
      </w:r>
      <w:r w:rsidRPr="00890DD5">
        <w:rPr>
          <w:highlight w:val="white"/>
          <w:vertAlign w:val="superscript"/>
          <w:lang w:val="lv-LV"/>
        </w:rPr>
        <w:footnoteReference w:id="22"/>
      </w:r>
      <w:r w:rsidRPr="00890DD5">
        <w:rPr>
          <w:highlight w:val="white"/>
          <w:lang w:val="lv-LV"/>
        </w:rPr>
        <w:t xml:space="preserve">, kas astoņām pašvaldībām ļāva iesaistīt iedzīvotājus un atklāt ar demogrāfiskām pārmaiņām saistītas problēmas. </w:t>
      </w:r>
      <w:r w:rsidR="00E45BB6">
        <w:rPr>
          <w:highlight w:val="white"/>
          <w:lang w:val="lv-LV"/>
        </w:rPr>
        <w:t>P</w:t>
      </w:r>
      <w:r w:rsidRPr="00890DD5">
        <w:rPr>
          <w:highlight w:val="white"/>
          <w:lang w:val="lv-LV"/>
        </w:rPr>
        <w:t>iecu gadu garumā</w:t>
      </w:r>
      <w:r w:rsidR="00E45BB6">
        <w:rPr>
          <w:highlight w:val="white"/>
          <w:lang w:val="lv-LV"/>
        </w:rPr>
        <w:t xml:space="preserve"> uzkrātā pieredze</w:t>
      </w:r>
      <w:r w:rsidRPr="00890DD5">
        <w:rPr>
          <w:highlight w:val="white"/>
          <w:lang w:val="lv-LV"/>
        </w:rPr>
        <w:t xml:space="preserve"> tik</w:t>
      </w:r>
      <w:r w:rsidR="000A1D9C">
        <w:rPr>
          <w:highlight w:val="white"/>
          <w:lang w:val="lv-LV"/>
        </w:rPr>
        <w:t>a</w:t>
      </w:r>
      <w:r w:rsidRPr="00890DD5">
        <w:rPr>
          <w:highlight w:val="white"/>
          <w:lang w:val="lv-LV"/>
        </w:rPr>
        <w:t xml:space="preserve"> </w:t>
      </w:r>
      <w:r w:rsidR="00E45BB6">
        <w:rPr>
          <w:highlight w:val="white"/>
          <w:lang w:val="lv-LV"/>
        </w:rPr>
        <w:t xml:space="preserve">izmantota </w:t>
      </w:r>
      <w:r w:rsidRPr="00890DD5">
        <w:rPr>
          <w:highlight w:val="white"/>
          <w:lang w:val="lv-LV"/>
        </w:rPr>
        <w:t>demogrāfiskās stratēģijas izstrādē</w:t>
      </w:r>
      <w:r w:rsidR="00E45BB6">
        <w:rPr>
          <w:highlight w:val="white"/>
          <w:lang w:val="lv-LV"/>
        </w:rPr>
        <w:t xml:space="preserve"> federālā līmenī.</w:t>
      </w:r>
      <w:r w:rsidRPr="00890DD5">
        <w:rPr>
          <w:highlight w:val="white"/>
          <w:lang w:val="lv-LV"/>
        </w:rPr>
        <w:t xml:space="preserve"> Tāpat Vācijā vecāka gadagājuma iedzīvotāju vidū ir pieaugusi interese par dalīto mājokli, kur iespēja ir dzīvot kopā ar partneri vai jaunāku cilvēku (</w:t>
      </w:r>
      <w:proofErr w:type="spellStart"/>
      <w:r w:rsidRPr="00890DD5">
        <w:rPr>
          <w:highlight w:val="white"/>
          <w:lang w:val="lv-LV"/>
        </w:rPr>
        <w:t>starppaudžu</w:t>
      </w:r>
      <w:proofErr w:type="spellEnd"/>
      <w:r w:rsidRPr="00890DD5">
        <w:rPr>
          <w:highlight w:val="white"/>
          <w:lang w:val="lv-LV"/>
        </w:rPr>
        <w:t xml:space="preserve"> mājoklis). Kopš 2015.gada “Kopīgs mājoklis, paša noteikta dzīve” (</w:t>
      </w:r>
      <w:proofErr w:type="spellStart"/>
      <w:r w:rsidRPr="00890DD5">
        <w:rPr>
          <w:lang w:val="lv-LV"/>
        </w:rPr>
        <w:fldChar w:fldCharType="begin"/>
      </w:r>
      <w:r w:rsidRPr="00890DD5">
        <w:rPr>
          <w:lang w:val="lv-LV"/>
        </w:rPr>
        <w:instrText>HYPERLINK "https://www.serviceportal-zuhause-im-alter.de/programme/modellprogramm-gemeinschaftlich-wohnen-selbstbestimmt-leben.html" \h</w:instrText>
      </w:r>
      <w:r w:rsidRPr="00890DD5">
        <w:rPr>
          <w:lang w:val="lv-LV"/>
        </w:rPr>
      </w:r>
      <w:r w:rsidRPr="00890DD5">
        <w:rPr>
          <w:lang w:val="lv-LV"/>
        </w:rPr>
        <w:fldChar w:fldCharType="separate"/>
      </w:r>
      <w:r w:rsidRPr="00890DD5">
        <w:rPr>
          <w:i/>
          <w:color w:val="1155CC"/>
          <w:highlight w:val="white"/>
          <w:u w:val="single"/>
          <w:lang w:val="lv-LV"/>
        </w:rPr>
        <w:t>Gemeinschaftlich</w:t>
      </w:r>
      <w:proofErr w:type="spellEnd"/>
      <w:r w:rsidRPr="00890DD5">
        <w:rPr>
          <w:i/>
          <w:color w:val="1155CC"/>
          <w:highlight w:val="white"/>
          <w:u w:val="single"/>
          <w:lang w:val="lv-LV"/>
        </w:rPr>
        <w:t xml:space="preserve"> </w:t>
      </w:r>
      <w:proofErr w:type="spellStart"/>
      <w:r w:rsidRPr="00890DD5">
        <w:rPr>
          <w:i/>
          <w:color w:val="1155CC"/>
          <w:highlight w:val="white"/>
          <w:u w:val="single"/>
          <w:lang w:val="lv-LV"/>
        </w:rPr>
        <w:t>wohnen</w:t>
      </w:r>
      <w:proofErr w:type="spellEnd"/>
      <w:r w:rsidRPr="00890DD5">
        <w:rPr>
          <w:i/>
          <w:color w:val="1155CC"/>
          <w:highlight w:val="white"/>
          <w:u w:val="single"/>
          <w:lang w:val="lv-LV"/>
        </w:rPr>
        <w:t xml:space="preserve">, </w:t>
      </w:r>
      <w:proofErr w:type="spellStart"/>
      <w:r w:rsidRPr="00890DD5">
        <w:rPr>
          <w:i/>
          <w:color w:val="1155CC"/>
          <w:highlight w:val="white"/>
          <w:u w:val="single"/>
          <w:lang w:val="lv-LV"/>
        </w:rPr>
        <w:t>selbstbestimmt</w:t>
      </w:r>
      <w:proofErr w:type="spellEnd"/>
      <w:r w:rsidRPr="00890DD5">
        <w:rPr>
          <w:i/>
          <w:color w:val="1155CC"/>
          <w:highlight w:val="white"/>
          <w:u w:val="single"/>
          <w:lang w:val="lv-LV"/>
        </w:rPr>
        <w:t xml:space="preserve"> </w:t>
      </w:r>
      <w:proofErr w:type="spellStart"/>
      <w:r w:rsidRPr="00890DD5">
        <w:rPr>
          <w:i/>
          <w:color w:val="1155CC"/>
          <w:highlight w:val="white"/>
          <w:u w:val="single"/>
          <w:lang w:val="lv-LV"/>
        </w:rPr>
        <w:t>leben</w:t>
      </w:r>
      <w:proofErr w:type="spellEnd"/>
      <w:r w:rsidRPr="00890DD5">
        <w:rPr>
          <w:i/>
          <w:color w:val="1155CC"/>
          <w:highlight w:val="white"/>
          <w:u w:val="single"/>
          <w:lang w:val="lv-LV"/>
        </w:rPr>
        <w:fldChar w:fldCharType="end"/>
      </w:r>
      <w:r w:rsidRPr="00890DD5">
        <w:rPr>
          <w:highlight w:val="white"/>
          <w:lang w:val="lv-LV"/>
        </w:rPr>
        <w:t xml:space="preserve">) ir pilotprojekts, kas izraudzījās labās prakses piemērus, lai iedvesmotu citus. Galvenais mērķis ir veidot ciešu sadarbību starp vietējām kopienām un vietējo apkārtējo vidi, lai paaugstinātu pašvaldībās dzīvojošo iedzīvotāju dzīves kvalitāti, uzlabotu apkaimi un veicinātu apdzīvotību lauku teritorijā. Tāpat mērķis ir veicināt tādus apstākļus, lai </w:t>
      </w:r>
      <w:r w:rsidR="00E45BB6">
        <w:rPr>
          <w:highlight w:val="white"/>
          <w:lang w:val="lv-LV"/>
        </w:rPr>
        <w:t>vecāka gadagājuma iedzīvotāji</w:t>
      </w:r>
      <w:r w:rsidRPr="00890DD5">
        <w:rPr>
          <w:highlight w:val="white"/>
          <w:lang w:val="lv-LV"/>
        </w:rPr>
        <w:t xml:space="preserve"> spēj pa</w:t>
      </w:r>
      <w:r w:rsidR="00E45BB6">
        <w:rPr>
          <w:highlight w:val="white"/>
          <w:lang w:val="lv-LV"/>
        </w:rPr>
        <w:t>ši</w:t>
      </w:r>
      <w:r w:rsidRPr="00890DD5">
        <w:rPr>
          <w:highlight w:val="white"/>
          <w:lang w:val="lv-LV"/>
        </w:rPr>
        <w:t xml:space="preserve"> noteikt savu dzīves kvalitāti un </w:t>
      </w:r>
      <w:r w:rsidR="00E45BB6">
        <w:rPr>
          <w:highlight w:val="white"/>
          <w:lang w:val="lv-LV"/>
        </w:rPr>
        <w:t>ir neatkarīgi.</w:t>
      </w:r>
      <w:r w:rsidRPr="00890DD5">
        <w:rPr>
          <w:highlight w:val="white"/>
          <w:lang w:val="lv-LV"/>
        </w:rPr>
        <w:t xml:space="preserve"> </w:t>
      </w:r>
    </w:p>
    <w:p w14:paraId="2B5D621B" w14:textId="1048D807" w:rsidR="003F0FDA" w:rsidRPr="000A1D9C" w:rsidRDefault="005B7028">
      <w:pPr>
        <w:ind w:firstLine="720"/>
        <w:jc w:val="both"/>
        <w:rPr>
          <w:color w:val="000000" w:themeColor="text1"/>
          <w:highlight w:val="white"/>
          <w:lang w:val="lv-LV"/>
        </w:rPr>
      </w:pPr>
      <w:r w:rsidRPr="00890DD5">
        <w:rPr>
          <w:highlight w:val="white"/>
          <w:lang w:val="lv-LV"/>
        </w:rPr>
        <w:t>Otrs labās prakses piemērs, kas īstenots valdības līmenī, ir ceļojošā izstāde “</w:t>
      </w:r>
      <w:hyperlink r:id="rId19">
        <w:r w:rsidRPr="00890DD5">
          <w:rPr>
            <w:i/>
            <w:color w:val="1155CC"/>
            <w:highlight w:val="white"/>
            <w:u w:val="single"/>
            <w:lang w:val="lv-LV"/>
          </w:rPr>
          <w:t>Kas ir vecums</w:t>
        </w:r>
      </w:hyperlink>
      <w:hyperlink r:id="rId20">
        <w:r w:rsidRPr="00890DD5">
          <w:rPr>
            <w:color w:val="1155CC"/>
            <w:highlight w:val="white"/>
            <w:u w:val="single"/>
            <w:lang w:val="lv-LV"/>
          </w:rPr>
          <w:t>?</w:t>
        </w:r>
      </w:hyperlink>
      <w:r w:rsidRPr="00890DD5">
        <w:rPr>
          <w:highlight w:val="white"/>
          <w:lang w:val="lv-LV"/>
        </w:rPr>
        <w:t>”</w:t>
      </w:r>
      <w:r w:rsidRPr="00890DD5">
        <w:rPr>
          <w:highlight w:val="white"/>
          <w:vertAlign w:val="superscript"/>
          <w:lang w:val="lv-LV"/>
        </w:rPr>
        <w:footnoteReference w:id="23"/>
      </w:r>
      <w:r w:rsidR="000A1D9C">
        <w:rPr>
          <w:highlight w:val="white"/>
          <w:lang w:val="lv-LV"/>
        </w:rPr>
        <w:t xml:space="preserve">. </w:t>
      </w:r>
      <w:r w:rsidRPr="00890DD5">
        <w:rPr>
          <w:highlight w:val="white"/>
          <w:lang w:val="lv-LV"/>
        </w:rPr>
        <w:t>Ceļojošās izstādes mērķis ir palīdzēt mainīt sabiedrības attieksmi un priekštatu</w:t>
      </w:r>
      <w:r w:rsidR="000A1D9C">
        <w:rPr>
          <w:highlight w:val="white"/>
          <w:lang w:val="lv-LV"/>
        </w:rPr>
        <w:t>s</w:t>
      </w:r>
      <w:r w:rsidRPr="00890DD5">
        <w:rPr>
          <w:highlight w:val="white"/>
          <w:lang w:val="lv-LV"/>
        </w:rPr>
        <w:t xml:space="preserve"> par vecumu. Tam par pamatu bija plaisa starp dominējošiem tēliem sabiedriskajā telpā un daudzveidīgo dzīves realitāti, kurā vecāka gadagājuma cilvēki dzīvo un bauda, uzsverot viņu stiprās puses un spējas līdzdarboties. Vizuāli attēli bija efektīvs līdzeklis, lai radītu priekštatu ne tikai par vecumu tagadnes formā, bet arī par novecošanos nākotnē. Šī projekta ietvaros tika rosināta diskusija par to, kā varētu izpausties vecums. Izstāde bija pieejama bez maksas.  ANO </w:t>
      </w:r>
      <w:r w:rsidRPr="00890DD5">
        <w:rPr>
          <w:i/>
          <w:highlight w:val="white"/>
          <w:lang w:val="lv-LV"/>
        </w:rPr>
        <w:t>integritāte novecošanās procesā</w:t>
      </w:r>
      <w:r w:rsidRPr="00890DD5">
        <w:rPr>
          <w:highlight w:val="white"/>
          <w:vertAlign w:val="superscript"/>
          <w:lang w:val="lv-LV"/>
        </w:rPr>
        <w:footnoteReference w:id="24"/>
      </w:r>
      <w:r w:rsidRPr="00890DD5">
        <w:rPr>
          <w:highlight w:val="white"/>
          <w:lang w:val="lv-LV"/>
        </w:rPr>
        <w:t xml:space="preserve"> ir arī Vācijā nākotnes virziens un viena no galven</w:t>
      </w:r>
      <w:r w:rsidR="00E45BB6">
        <w:rPr>
          <w:highlight w:val="white"/>
          <w:lang w:val="lv-LV"/>
        </w:rPr>
        <w:t>aj</w:t>
      </w:r>
      <w:r w:rsidRPr="00890DD5">
        <w:rPr>
          <w:highlight w:val="white"/>
          <w:lang w:val="lv-LV"/>
        </w:rPr>
        <w:t>ām prioritātēm. (UNECE 2022)</w:t>
      </w:r>
      <w:r w:rsidRPr="00890DD5">
        <w:rPr>
          <w:color w:val="FF0000"/>
          <w:highlight w:val="white"/>
          <w:lang w:val="lv-LV"/>
        </w:rPr>
        <w:t xml:space="preserve"> </w:t>
      </w:r>
      <w:r w:rsidRPr="000A1D9C">
        <w:rPr>
          <w:color w:val="000000" w:themeColor="text1"/>
          <w:highlight w:val="white"/>
          <w:lang w:val="lv-LV"/>
        </w:rPr>
        <w:t>Tālākajā atlases procesā analīzei izvēlēt</w:t>
      </w:r>
      <w:r w:rsidR="00344ACA">
        <w:rPr>
          <w:color w:val="000000" w:themeColor="text1"/>
          <w:highlight w:val="white"/>
          <w:lang w:val="lv-LV"/>
        </w:rPr>
        <w:t xml:space="preserve">i 4 </w:t>
      </w:r>
      <w:r w:rsidR="000A1D9C" w:rsidRPr="000A1D9C">
        <w:rPr>
          <w:color w:val="000000" w:themeColor="text1"/>
          <w:highlight w:val="white"/>
          <w:lang w:val="lv-LV"/>
        </w:rPr>
        <w:t>labās prakses</w:t>
      </w:r>
      <w:r w:rsidRPr="000A1D9C">
        <w:rPr>
          <w:color w:val="000000" w:themeColor="text1"/>
          <w:highlight w:val="white"/>
          <w:lang w:val="lv-LV"/>
        </w:rPr>
        <w:t xml:space="preserve"> </w:t>
      </w:r>
      <w:r w:rsidR="00344ACA">
        <w:rPr>
          <w:color w:val="000000" w:themeColor="text1"/>
          <w:highlight w:val="white"/>
          <w:lang w:val="lv-LV"/>
        </w:rPr>
        <w:t>piemēri:</w:t>
      </w:r>
      <w:r w:rsidRPr="000A1D9C">
        <w:rPr>
          <w:color w:val="000000" w:themeColor="text1"/>
          <w:highlight w:val="white"/>
          <w:lang w:val="lv-LV"/>
        </w:rPr>
        <w:t xml:space="preserve"> V</w:t>
      </w:r>
      <w:r w:rsidRPr="000A1D9C">
        <w:rPr>
          <w:i/>
          <w:color w:val="000000" w:themeColor="text1"/>
          <w:highlight w:val="white"/>
          <w:lang w:val="lv-LV"/>
        </w:rPr>
        <w:t>ācijas Nacionālo senioru organizāciju asociāciju (</w:t>
      </w:r>
      <w:r w:rsidRPr="000A1D9C">
        <w:rPr>
          <w:color w:val="000000" w:themeColor="text1"/>
          <w:highlight w:val="white"/>
          <w:lang w:val="lv-LV"/>
        </w:rPr>
        <w:t xml:space="preserve">BAGSO), </w:t>
      </w:r>
      <w:r w:rsidRPr="000A1D9C">
        <w:rPr>
          <w:rFonts w:ascii="Roboto" w:eastAsia="Roboto" w:hAnsi="Roboto" w:cs="Roboto"/>
          <w:color w:val="000000" w:themeColor="text1"/>
          <w:sz w:val="24"/>
          <w:szCs w:val="24"/>
          <w:highlight w:val="white"/>
          <w:lang w:val="lv-LV"/>
        </w:rPr>
        <w:t>#DarüberReden (</w:t>
      </w:r>
      <w:r w:rsidRPr="000A1D9C">
        <w:rPr>
          <w:rFonts w:ascii="Roboto" w:eastAsia="Roboto" w:hAnsi="Roboto" w:cs="Roboto"/>
          <w:color w:val="000000" w:themeColor="text1"/>
          <w:highlight w:val="white"/>
          <w:lang w:val="lv-LV"/>
        </w:rPr>
        <w:t>Runājiet par)</w:t>
      </w:r>
      <w:r w:rsidRPr="000A1D9C">
        <w:rPr>
          <w:rFonts w:ascii="Roboto" w:eastAsia="Roboto" w:hAnsi="Roboto" w:cs="Roboto"/>
          <w:color w:val="000000" w:themeColor="text1"/>
          <w:sz w:val="24"/>
          <w:szCs w:val="24"/>
          <w:highlight w:val="white"/>
          <w:lang w:val="lv-LV"/>
        </w:rPr>
        <w:t xml:space="preserve"> kampaņa</w:t>
      </w:r>
      <w:r w:rsidRPr="000A1D9C">
        <w:rPr>
          <w:rFonts w:ascii="Roboto" w:eastAsia="Roboto" w:hAnsi="Roboto" w:cs="Roboto"/>
          <w:b/>
          <w:color w:val="000000" w:themeColor="text1"/>
          <w:sz w:val="24"/>
          <w:szCs w:val="24"/>
          <w:highlight w:val="white"/>
          <w:lang w:val="lv-LV"/>
        </w:rPr>
        <w:t>,</w:t>
      </w:r>
      <w:r w:rsidRPr="000A1D9C">
        <w:rPr>
          <w:color w:val="000000" w:themeColor="text1"/>
          <w:highlight w:val="white"/>
          <w:lang w:val="lv-LV"/>
        </w:rPr>
        <w:t xml:space="preserve"> </w:t>
      </w:r>
      <w:r w:rsidR="000A1D9C" w:rsidRPr="00344ACA">
        <w:rPr>
          <w:bCs/>
          <w:color w:val="000000" w:themeColor="text1"/>
          <w:lang w:val="lv-LV"/>
        </w:rPr>
        <w:t>“</w:t>
      </w:r>
      <w:proofErr w:type="spellStart"/>
      <w:r w:rsidR="000A1D9C" w:rsidRPr="00344ACA">
        <w:rPr>
          <w:bCs/>
          <w:color w:val="000000" w:themeColor="text1"/>
          <w:lang w:val="lv-LV"/>
        </w:rPr>
        <w:t>Sie</w:t>
      </w:r>
      <w:proofErr w:type="spellEnd"/>
      <w:r w:rsidR="000A1D9C" w:rsidRPr="00344ACA">
        <w:rPr>
          <w:bCs/>
          <w:color w:val="000000" w:themeColor="text1"/>
          <w:lang w:val="lv-LV"/>
        </w:rPr>
        <w:t xml:space="preserve"> </w:t>
      </w:r>
      <w:proofErr w:type="spellStart"/>
      <w:r w:rsidR="000A1D9C" w:rsidRPr="00344ACA">
        <w:rPr>
          <w:bCs/>
          <w:color w:val="000000" w:themeColor="text1"/>
          <w:lang w:val="lv-LV"/>
        </w:rPr>
        <w:t>Wollen</w:t>
      </w:r>
      <w:proofErr w:type="spellEnd"/>
      <w:r w:rsidR="000A1D9C" w:rsidRPr="00344ACA">
        <w:rPr>
          <w:bCs/>
          <w:color w:val="000000" w:themeColor="text1"/>
          <w:lang w:val="lv-LV"/>
        </w:rPr>
        <w:t xml:space="preserve"> </w:t>
      </w:r>
      <w:proofErr w:type="spellStart"/>
      <w:r w:rsidR="000A1D9C" w:rsidRPr="00344ACA">
        <w:rPr>
          <w:bCs/>
          <w:color w:val="000000" w:themeColor="text1"/>
          <w:lang w:val="lv-LV"/>
        </w:rPr>
        <w:t>Wir</w:t>
      </w:r>
      <w:proofErr w:type="spellEnd"/>
      <w:r w:rsidR="000A1D9C" w:rsidRPr="00344ACA">
        <w:rPr>
          <w:bCs/>
          <w:color w:val="000000" w:themeColor="text1"/>
          <w:lang w:val="lv-LV"/>
        </w:rPr>
        <w:t xml:space="preserve"> </w:t>
      </w:r>
      <w:proofErr w:type="spellStart"/>
      <w:r w:rsidR="000A1D9C" w:rsidRPr="00344ACA">
        <w:rPr>
          <w:bCs/>
          <w:color w:val="000000" w:themeColor="text1"/>
          <w:lang w:val="lv-LV"/>
        </w:rPr>
        <w:t>Sehen</w:t>
      </w:r>
      <w:proofErr w:type="spellEnd"/>
      <w:r w:rsidR="000A1D9C" w:rsidRPr="00344ACA">
        <w:rPr>
          <w:bCs/>
          <w:color w:val="000000" w:themeColor="text1"/>
          <w:lang w:val="lv-LV"/>
        </w:rPr>
        <w:t xml:space="preserve">!” Mēs vēlamies </w:t>
      </w:r>
      <w:r w:rsidR="000A1D9C" w:rsidRPr="00344ACA">
        <w:rPr>
          <w:bCs/>
          <w:color w:val="000000" w:themeColor="text1"/>
          <w:highlight w:val="white"/>
          <w:lang w:val="lv-LV"/>
        </w:rPr>
        <w:t>tevi redzēt), #PLURAL2022 kampaņa</w:t>
      </w:r>
      <w:r w:rsidR="00344ACA">
        <w:rPr>
          <w:bCs/>
          <w:color w:val="000000" w:themeColor="text1"/>
          <w:highlight w:val="white"/>
          <w:lang w:val="lv-LV"/>
        </w:rPr>
        <w:t>, kas</w:t>
      </w:r>
      <w:r w:rsidR="000A1D9C" w:rsidRPr="000A1D9C">
        <w:rPr>
          <w:b/>
          <w:color w:val="000000" w:themeColor="text1"/>
          <w:highlight w:val="white"/>
          <w:lang w:val="lv-LV"/>
        </w:rPr>
        <w:t xml:space="preserve"> </w:t>
      </w:r>
      <w:r w:rsidR="00344ACA">
        <w:rPr>
          <w:color w:val="000000" w:themeColor="text1"/>
          <w:highlight w:val="white"/>
          <w:lang w:val="lv-LV"/>
        </w:rPr>
        <w:t xml:space="preserve">veicina </w:t>
      </w:r>
      <w:r w:rsidRPr="000A1D9C">
        <w:rPr>
          <w:color w:val="000000" w:themeColor="text1"/>
          <w:highlight w:val="white"/>
          <w:lang w:val="lv-LV"/>
        </w:rPr>
        <w:t xml:space="preserve">noteiktas iedzīvotāju grupas pēc vecuma līdzdalību un dzīves kvalitāti. </w:t>
      </w:r>
    </w:p>
    <w:p w14:paraId="38897948" w14:textId="1465806C" w:rsidR="003F0FDA" w:rsidRPr="002B6A02" w:rsidRDefault="005B7028" w:rsidP="002B6A02">
      <w:pPr>
        <w:pStyle w:val="Heading3"/>
        <w:rPr>
          <w:b/>
          <w:bCs/>
          <w:color w:val="000000" w:themeColor="text1"/>
          <w:sz w:val="22"/>
          <w:szCs w:val="22"/>
          <w:highlight w:val="white"/>
          <w:lang w:val="lv-LV"/>
        </w:rPr>
      </w:pPr>
      <w:bookmarkStart w:id="35" w:name="_Toc121118447"/>
      <w:r w:rsidRPr="002B6A02">
        <w:rPr>
          <w:b/>
          <w:bCs/>
          <w:i/>
          <w:color w:val="000000" w:themeColor="text1"/>
          <w:sz w:val="22"/>
          <w:szCs w:val="22"/>
          <w:highlight w:val="white"/>
          <w:lang w:val="lv-LV"/>
        </w:rPr>
        <w:t>BAGSO</w:t>
      </w:r>
      <w:r w:rsidRPr="002B6A02">
        <w:rPr>
          <w:b/>
          <w:bCs/>
          <w:color w:val="000000" w:themeColor="text1"/>
          <w:sz w:val="22"/>
          <w:szCs w:val="22"/>
          <w:highlight w:val="white"/>
          <w:lang w:val="lv-LV"/>
        </w:rPr>
        <w:t xml:space="preserve"> rīkotās kampaņas</w:t>
      </w:r>
      <w:r w:rsidR="00344ACA" w:rsidRPr="002B6A02">
        <w:rPr>
          <w:b/>
          <w:bCs/>
          <w:color w:val="000000" w:themeColor="text1"/>
          <w:sz w:val="22"/>
          <w:szCs w:val="22"/>
          <w:highlight w:val="white"/>
          <w:lang w:val="lv-LV"/>
        </w:rPr>
        <w:t xml:space="preserve"> un mūžizglītības aktivitātes</w:t>
      </w:r>
      <w:bookmarkEnd w:id="35"/>
    </w:p>
    <w:p w14:paraId="0CFE7FF9" w14:textId="5BA562A8" w:rsidR="003F0FDA" w:rsidRPr="00890DD5" w:rsidRDefault="005B7028" w:rsidP="001B08E3">
      <w:pPr>
        <w:ind w:firstLine="720"/>
        <w:jc w:val="both"/>
        <w:rPr>
          <w:highlight w:val="white"/>
          <w:lang w:val="lv-LV"/>
        </w:rPr>
      </w:pPr>
      <w:hyperlink r:id="rId21">
        <w:r w:rsidRPr="00890DD5">
          <w:rPr>
            <w:i/>
            <w:color w:val="1155CC"/>
            <w:highlight w:val="white"/>
            <w:u w:val="single"/>
            <w:lang w:val="lv-LV"/>
          </w:rPr>
          <w:t>Eiropas Vecuma platforma</w:t>
        </w:r>
      </w:hyperlink>
      <w:r w:rsidRPr="00890DD5">
        <w:rPr>
          <w:highlight w:val="white"/>
          <w:lang w:val="lv-LV"/>
        </w:rPr>
        <w:t xml:space="preserve"> aktivitātes paredz dažādas sabiedrisko organizāciju līdzdalības iespējas ES dalībvalstu vidū. Viena no aktīvākajām organizācijām, kas realizē dažādas aktivitātes un kampaņas, ir V</w:t>
      </w:r>
      <w:r w:rsidRPr="00890DD5">
        <w:rPr>
          <w:i/>
          <w:highlight w:val="white"/>
          <w:lang w:val="lv-LV"/>
        </w:rPr>
        <w:t xml:space="preserve">ācijas Nacionālo senioru organizāciju asociāciju (BAGSO). </w:t>
      </w:r>
      <w:r w:rsidRPr="00890DD5">
        <w:rPr>
          <w:highlight w:val="white"/>
          <w:lang w:val="lv-LV"/>
        </w:rPr>
        <w:t>Piemēram, saistībā ar Covid-19 pandēmiju BAGSO izdeva vairākas informatīvas un izglītojošas rakstura rekomendācijas politikas veidotājiem par sociālās izolācijas sekām veco ļaužu aprūpes iestādēs, kā arī nāca klajā ar priekšlikumiem, lai veicinātu ģimenes aprūpētāju lomas aizsardzību. “Pārtrauc sociālo izolāciju aprūpes namos!” bija ārkārtas ziņojums no BAGSO politiķiem ar 10 konkrētiem priekšlikumiem. (</w:t>
      </w:r>
      <w:hyperlink r:id="rId22">
        <w:r w:rsidRPr="00890DD5">
          <w:rPr>
            <w:i/>
            <w:color w:val="1155CC"/>
            <w:highlight w:val="white"/>
            <w:u w:val="single"/>
            <w:lang w:val="lv-LV"/>
          </w:rPr>
          <w:t xml:space="preserve">BAGSO </w:t>
        </w:r>
        <w:proofErr w:type="spellStart"/>
        <w:r w:rsidRPr="00890DD5">
          <w:rPr>
            <w:i/>
            <w:color w:val="1155CC"/>
            <w:highlight w:val="white"/>
            <w:u w:val="single"/>
            <w:lang w:val="lv-LV"/>
          </w:rPr>
          <w:t>statement</w:t>
        </w:r>
        <w:proofErr w:type="spellEnd"/>
      </w:hyperlink>
      <w:r w:rsidRPr="00890DD5">
        <w:rPr>
          <w:highlight w:val="white"/>
          <w:lang w:val="lv-LV"/>
        </w:rPr>
        <w:t>) Pēc aicinājuma rīkoties nekavējoties, jau maija sākumā valdība ieviesa jaunus pasākumus: (1) 2020.gada 6. maijā federāl</w:t>
      </w:r>
      <w:r w:rsidR="00E45BB6">
        <w:rPr>
          <w:highlight w:val="white"/>
          <w:lang w:val="lv-LV"/>
        </w:rPr>
        <w:t>ā</w:t>
      </w:r>
      <w:r w:rsidRPr="00890DD5">
        <w:rPr>
          <w:highlight w:val="white"/>
          <w:lang w:val="lv-LV"/>
        </w:rPr>
        <w:t xml:space="preserve">s un vietējā līmeņa vadība lēma atļaut apmeklēt pansionātus, ja vien iestādē nav inficēšanās gadījumi, ievērojot stingras higiēnas prasības; (2) tika nolemts neatstāt lēmumu pieņemšanu pašu institūciju līmenī; (3) tika norādīts, ka nepieciešams nodrošināt labāku aizsardzību pret vīrusu </w:t>
      </w:r>
      <w:proofErr w:type="spellStart"/>
      <w:r w:rsidRPr="00890DD5">
        <w:rPr>
          <w:highlight w:val="white"/>
          <w:lang w:val="lv-LV"/>
        </w:rPr>
        <w:t>mājaprūpē</w:t>
      </w:r>
      <w:proofErr w:type="spellEnd"/>
      <w:r w:rsidRPr="00890DD5">
        <w:rPr>
          <w:highlight w:val="white"/>
          <w:lang w:val="lv-LV"/>
        </w:rPr>
        <w:t xml:space="preserve"> esošajiem, sniedzot atbalstu aprūpētājiem radiniekiem; (4) jau martā tika sniegti noteikti ieteikumi vecāka gadagājuma cilvēku veselības aizsardzības, aprūpes un sociālās situācijas uzlabošanai vīrusa izplatības laikā. (BAGSO mājas lapa) BAGSO loma ir nozīmīga arī </w:t>
      </w:r>
      <w:proofErr w:type="spellStart"/>
      <w:r w:rsidRPr="00890DD5">
        <w:rPr>
          <w:highlight w:val="white"/>
          <w:lang w:val="lv-LV"/>
        </w:rPr>
        <w:t>starppaudžu</w:t>
      </w:r>
      <w:proofErr w:type="spellEnd"/>
      <w:r w:rsidRPr="00890DD5">
        <w:rPr>
          <w:highlight w:val="white"/>
          <w:lang w:val="lv-LV"/>
        </w:rPr>
        <w:t xml:space="preserve"> aktivitāšu veicināšanā digitālā jomā. Ir izdota pozīcija  “</w:t>
      </w:r>
      <w:hyperlink r:id="rId23">
        <w:r w:rsidRPr="00890DD5">
          <w:rPr>
            <w:color w:val="1155CC"/>
            <w:highlight w:val="white"/>
            <w:u w:val="single"/>
            <w:lang w:val="lv-LV"/>
          </w:rPr>
          <w:t>Vecāka gadagājuma iedzīvotājiem digitālajā pasaulē</w:t>
        </w:r>
      </w:hyperlink>
      <w:r w:rsidRPr="00890DD5">
        <w:rPr>
          <w:highlight w:val="white"/>
          <w:lang w:val="lv-LV"/>
        </w:rPr>
        <w:t xml:space="preserve">”, kas ir </w:t>
      </w:r>
      <w:r w:rsidRPr="00890DD5">
        <w:rPr>
          <w:highlight w:val="white"/>
          <w:lang w:val="lv-LV"/>
        </w:rPr>
        <w:lastRenderedPageBreak/>
        <w:t xml:space="preserve">saistīti ar pieaugošās </w:t>
      </w:r>
      <w:proofErr w:type="spellStart"/>
      <w:r w:rsidRPr="00890DD5">
        <w:rPr>
          <w:highlight w:val="white"/>
          <w:lang w:val="lv-LV"/>
        </w:rPr>
        <w:t>digitalizētās</w:t>
      </w:r>
      <w:proofErr w:type="spellEnd"/>
      <w:r w:rsidRPr="00890DD5">
        <w:rPr>
          <w:highlight w:val="white"/>
          <w:lang w:val="lv-LV"/>
        </w:rPr>
        <w:t xml:space="preserve"> vides ietekmi, šķēršļiem un nepieciešamību celt digitālās prasmes, lai veidotu pieejamu un drošu interneta vidi. </w:t>
      </w:r>
    </w:p>
    <w:p w14:paraId="1A802B82" w14:textId="73069849" w:rsidR="003F0FDA" w:rsidRPr="00890DD5" w:rsidRDefault="005B7028">
      <w:pPr>
        <w:ind w:firstLine="720"/>
        <w:jc w:val="both"/>
        <w:rPr>
          <w:highlight w:val="white"/>
          <w:lang w:val="lv-LV"/>
        </w:rPr>
      </w:pPr>
      <w:r w:rsidRPr="00890DD5">
        <w:rPr>
          <w:highlight w:val="white"/>
          <w:lang w:val="lv-LV"/>
        </w:rPr>
        <w:t xml:space="preserve">Sadarbībā ar </w:t>
      </w:r>
      <w:hyperlink r:id="rId24">
        <w:r w:rsidRPr="00890DD5">
          <w:rPr>
            <w:color w:val="1155CC"/>
            <w:highlight w:val="white"/>
            <w:u w:val="single"/>
            <w:lang w:val="lv-LV"/>
          </w:rPr>
          <w:t>Vācijas Federālo jaunatnes padom</w:t>
        </w:r>
      </w:hyperlink>
      <w:r w:rsidRPr="00890DD5">
        <w:rPr>
          <w:highlight w:val="white"/>
          <w:lang w:val="lv-LV"/>
        </w:rPr>
        <w:t xml:space="preserve">i BAGSO ir izdevis </w:t>
      </w:r>
      <w:r w:rsidRPr="00F50FE9">
        <w:rPr>
          <w:b/>
          <w:bCs/>
          <w:highlight w:val="white"/>
          <w:lang w:val="lv-LV"/>
        </w:rPr>
        <w:t>kopīgu pozīciju</w:t>
      </w:r>
      <w:r w:rsidRPr="00890DD5">
        <w:rPr>
          <w:highlight w:val="white"/>
          <w:lang w:val="lv-LV"/>
        </w:rPr>
        <w:t xml:space="preserve"> “</w:t>
      </w:r>
      <w:hyperlink r:id="rId25">
        <w:r w:rsidRPr="00890DD5">
          <w:rPr>
            <w:color w:val="1155CC"/>
            <w:highlight w:val="white"/>
            <w:u w:val="single"/>
            <w:lang w:val="lv-LV"/>
          </w:rPr>
          <w:t>Par sabiedrību, kuras pamatā ir solidaritāte un dzīva demokrātija</w:t>
        </w:r>
      </w:hyperlink>
      <w:r w:rsidRPr="00890DD5">
        <w:rPr>
          <w:highlight w:val="white"/>
          <w:lang w:val="lv-LV"/>
        </w:rPr>
        <w:t xml:space="preserve">”, aplūkojot galvenos jautājumus, kas jārisina </w:t>
      </w:r>
      <w:r w:rsidRPr="00F50FE9">
        <w:rPr>
          <w:b/>
          <w:bCs/>
          <w:highlight w:val="white"/>
          <w:lang w:val="lv-LV"/>
        </w:rPr>
        <w:t>vairākās paaudzēs</w:t>
      </w:r>
      <w:r w:rsidRPr="00890DD5">
        <w:rPr>
          <w:highlight w:val="white"/>
          <w:lang w:val="lv-LV"/>
        </w:rPr>
        <w:t xml:space="preserve">, piemēram, miers, ilgtspējīga attīstība, līdzdalība, vienlīdzība, nabadzības novēršana, </w:t>
      </w:r>
      <w:proofErr w:type="spellStart"/>
      <w:r w:rsidRPr="00890DD5">
        <w:rPr>
          <w:highlight w:val="white"/>
          <w:lang w:val="lv-LV"/>
        </w:rPr>
        <w:t>digitalizācija</w:t>
      </w:r>
      <w:proofErr w:type="spellEnd"/>
      <w:r w:rsidRPr="00890DD5">
        <w:rPr>
          <w:highlight w:val="white"/>
          <w:lang w:val="lv-LV"/>
        </w:rPr>
        <w:t xml:space="preserve">, </w:t>
      </w:r>
      <w:r w:rsidR="00F50FE9" w:rsidRPr="00890DD5">
        <w:rPr>
          <w:highlight w:val="white"/>
          <w:lang w:val="lv-LV"/>
        </w:rPr>
        <w:t>multikultur</w:t>
      </w:r>
      <w:r w:rsidR="00F50FE9">
        <w:rPr>
          <w:highlight w:val="white"/>
          <w:lang w:val="lv-LV"/>
        </w:rPr>
        <w:t>ālisms</w:t>
      </w:r>
      <w:r w:rsidRPr="00890DD5">
        <w:rPr>
          <w:highlight w:val="white"/>
          <w:lang w:val="lv-LV"/>
        </w:rPr>
        <w:t xml:space="preserve">, brīvprātīgais darbs, solidaritāte (BAGSO 2018). </w:t>
      </w:r>
    </w:p>
    <w:p w14:paraId="4211C89B" w14:textId="32B8BE05" w:rsidR="003F0FDA" w:rsidRPr="00890DD5" w:rsidRDefault="005B7028">
      <w:pPr>
        <w:ind w:firstLine="720"/>
        <w:jc w:val="both"/>
        <w:rPr>
          <w:highlight w:val="white"/>
          <w:lang w:val="lv-LV"/>
        </w:rPr>
      </w:pPr>
      <w:r w:rsidRPr="00890DD5">
        <w:rPr>
          <w:b/>
          <w:highlight w:val="white"/>
          <w:lang w:val="lv-LV"/>
        </w:rPr>
        <w:t>Izglītība visa mūža garumā</w:t>
      </w:r>
      <w:r w:rsidRPr="00890DD5">
        <w:rPr>
          <w:highlight w:val="white"/>
          <w:lang w:val="lv-LV"/>
        </w:rPr>
        <w:t xml:space="preserve"> ir Vācijas izglītības politikas stūrakmens, kas ir būtiska </w:t>
      </w:r>
      <w:proofErr w:type="spellStart"/>
      <w:r w:rsidRPr="00890DD5">
        <w:rPr>
          <w:i/>
          <w:highlight w:val="white"/>
          <w:lang w:val="lv-LV"/>
        </w:rPr>
        <w:t>eidžisma</w:t>
      </w:r>
      <w:proofErr w:type="spellEnd"/>
      <w:r w:rsidRPr="00890DD5">
        <w:rPr>
          <w:highlight w:val="white"/>
          <w:lang w:val="lv-LV"/>
        </w:rPr>
        <w:t xml:space="preserve"> mazināšanā. Jau 2004.gadā mūžizglītība kļuva par stratēģisko prioritāti, lai veicinātu: (1) bērnu izglītības iespējas, kuri nāk no dažādām ģimeniskām vidēm; </w:t>
      </w:r>
      <w:r w:rsidR="00F50FE9">
        <w:rPr>
          <w:highlight w:val="white"/>
          <w:lang w:val="lv-LV"/>
        </w:rPr>
        <w:t xml:space="preserve">(2) </w:t>
      </w:r>
      <w:r w:rsidRPr="00890DD5">
        <w:rPr>
          <w:highlight w:val="white"/>
          <w:lang w:val="lv-LV"/>
        </w:rPr>
        <w:t>vecāku spēju salāgot ģimenes un darba dzīvi; (</w:t>
      </w:r>
      <w:r w:rsidR="00F50FE9">
        <w:rPr>
          <w:highlight w:val="white"/>
          <w:lang w:val="lv-LV"/>
        </w:rPr>
        <w:t>3</w:t>
      </w:r>
      <w:r w:rsidRPr="00890DD5">
        <w:rPr>
          <w:highlight w:val="white"/>
          <w:lang w:val="lv-LV"/>
        </w:rPr>
        <w:t>) jauniešu iespējas un individualizētas pieejas, neatkarīgi no vecāku izglītības vai sociālekonomiskiem apstākļiem; (</w:t>
      </w:r>
      <w:r w:rsidR="00F50FE9">
        <w:rPr>
          <w:highlight w:val="white"/>
          <w:lang w:val="lv-LV"/>
        </w:rPr>
        <w:t>4</w:t>
      </w:r>
      <w:r w:rsidRPr="00890DD5">
        <w:rPr>
          <w:highlight w:val="white"/>
          <w:lang w:val="lv-LV"/>
        </w:rPr>
        <w:t>) jaunatnes atbalstam pārejā pieaugušo dzīvē, kas saistīts ar iespējām pabeigt mācības; (</w:t>
      </w:r>
      <w:r w:rsidR="00F50FE9">
        <w:rPr>
          <w:highlight w:val="white"/>
          <w:lang w:val="lv-LV"/>
        </w:rPr>
        <w:t>5</w:t>
      </w:r>
      <w:r w:rsidRPr="00890DD5">
        <w:rPr>
          <w:highlight w:val="white"/>
          <w:lang w:val="lv-LV"/>
        </w:rPr>
        <w:t xml:space="preserve">) </w:t>
      </w:r>
      <w:r w:rsidR="00F50FE9">
        <w:rPr>
          <w:highlight w:val="white"/>
          <w:lang w:val="lv-LV"/>
        </w:rPr>
        <w:t>pieaugušo</w:t>
      </w:r>
      <w:r w:rsidRPr="00890DD5">
        <w:rPr>
          <w:highlight w:val="white"/>
          <w:lang w:val="lv-LV"/>
        </w:rPr>
        <w:t xml:space="preserve"> neformālās izglītības </w:t>
      </w:r>
      <w:r w:rsidR="00F50FE9">
        <w:rPr>
          <w:highlight w:val="white"/>
          <w:lang w:val="lv-LV"/>
        </w:rPr>
        <w:t>iespējas</w:t>
      </w:r>
      <w:r w:rsidRPr="00890DD5">
        <w:rPr>
          <w:highlight w:val="white"/>
          <w:lang w:val="lv-LV"/>
        </w:rPr>
        <w:t>; (</w:t>
      </w:r>
      <w:r w:rsidR="00F50FE9">
        <w:rPr>
          <w:highlight w:val="white"/>
          <w:lang w:val="lv-LV"/>
        </w:rPr>
        <w:t>6</w:t>
      </w:r>
      <w:r w:rsidRPr="00890DD5">
        <w:rPr>
          <w:highlight w:val="white"/>
          <w:lang w:val="lv-LV"/>
        </w:rPr>
        <w:t xml:space="preserve">) </w:t>
      </w:r>
      <w:r w:rsidR="00F50FE9">
        <w:rPr>
          <w:highlight w:val="white"/>
          <w:lang w:val="lv-LV"/>
        </w:rPr>
        <w:t xml:space="preserve">noņemot labklājības sistēmas slogu. </w:t>
      </w:r>
      <w:r w:rsidRPr="00890DD5">
        <w:rPr>
          <w:highlight w:val="white"/>
          <w:lang w:val="lv-LV"/>
        </w:rPr>
        <w:t>(UNESCO 2004;</w:t>
      </w:r>
      <w:r w:rsidRPr="00890DD5">
        <w:rPr>
          <w:color w:val="980000"/>
          <w:highlight w:val="white"/>
          <w:lang w:val="lv-LV"/>
        </w:rPr>
        <w:t xml:space="preserve"> </w:t>
      </w:r>
      <w:r w:rsidRPr="00890DD5">
        <w:rPr>
          <w:highlight w:val="white"/>
          <w:lang w:val="lv-LV"/>
        </w:rPr>
        <w:t>BMFSFJ mājas lapa) Iedzīvotāju novecošanās un demogrāfiskās pārmaiņas ir iekļautas skolu mācību programmu mācību plānos.</w:t>
      </w:r>
    </w:p>
    <w:p w14:paraId="3F49CCDB" w14:textId="4788F4BC" w:rsidR="003F0FDA" w:rsidRPr="00890DD5" w:rsidRDefault="005B7028">
      <w:pPr>
        <w:ind w:firstLine="720"/>
        <w:jc w:val="both"/>
        <w:rPr>
          <w:b/>
          <w:highlight w:val="white"/>
          <w:lang w:val="lv-LV"/>
        </w:rPr>
      </w:pPr>
      <w:r w:rsidRPr="00890DD5">
        <w:rPr>
          <w:highlight w:val="white"/>
          <w:lang w:val="lv-LV"/>
        </w:rPr>
        <w:t xml:space="preserve">Valsts Izglītības un pētniecības departamenta (BMBF) vadībā </w:t>
      </w:r>
      <w:r w:rsidR="00F50FE9">
        <w:rPr>
          <w:highlight w:val="white"/>
          <w:lang w:val="lv-LV"/>
        </w:rPr>
        <w:t>d</w:t>
      </w:r>
      <w:r w:rsidR="00F50FE9" w:rsidRPr="00F50FE9">
        <w:rPr>
          <w:highlight w:val="white"/>
          <w:lang w:val="lv-LV"/>
        </w:rPr>
        <w:t>ažādas iesaistītās puses</w:t>
      </w:r>
      <w:r w:rsidR="00F50FE9">
        <w:rPr>
          <w:highlight w:val="white"/>
          <w:lang w:val="lv-LV"/>
        </w:rPr>
        <w:t xml:space="preserve"> </w:t>
      </w:r>
      <w:r w:rsidRPr="00890DD5">
        <w:rPr>
          <w:highlight w:val="white"/>
          <w:lang w:val="lv-LV"/>
        </w:rPr>
        <w:t xml:space="preserve">strādā, lai </w:t>
      </w:r>
      <w:r w:rsidR="00F50FE9">
        <w:rPr>
          <w:highlight w:val="white"/>
          <w:lang w:val="lv-LV"/>
        </w:rPr>
        <w:t>atrastu</w:t>
      </w:r>
      <w:r w:rsidRPr="00890DD5">
        <w:rPr>
          <w:highlight w:val="white"/>
          <w:lang w:val="lv-LV"/>
        </w:rPr>
        <w:t xml:space="preserve"> veidus, kā veicināt individuālo, sociālo un ekonomisko attīstību saistībā ar sabiedrības novecošanos. Elastīgākas pārejas iespējas no viena izglītības līmeņa citā, kā arī dažādas izglītības formas - formālās un neformālās</w:t>
      </w:r>
      <w:r w:rsidRPr="00890DD5">
        <w:rPr>
          <w:highlight w:val="white"/>
          <w:vertAlign w:val="superscript"/>
          <w:lang w:val="lv-LV"/>
        </w:rPr>
        <w:footnoteReference w:id="25"/>
      </w:r>
      <w:r w:rsidRPr="00890DD5">
        <w:rPr>
          <w:highlight w:val="white"/>
          <w:lang w:val="lv-LV"/>
        </w:rPr>
        <w:t xml:space="preserve"> izglītības formāts, ļauj veiksmīgāk apgūt laikmetam atbilstošākas un iztrūkstošās prasmes dažāda gadagājuma iedzīvotāju vidū. Piedāvātās apmācības ir brīvi pieejamas jau no 2000.gadiem</w:t>
      </w:r>
      <w:r w:rsidR="00F50FE9">
        <w:rPr>
          <w:highlight w:val="white"/>
          <w:lang w:val="lv-LV"/>
        </w:rPr>
        <w:t xml:space="preserve"> ar tam</w:t>
      </w:r>
      <w:r w:rsidRPr="00890DD5">
        <w:rPr>
          <w:highlight w:val="white"/>
          <w:lang w:val="lv-LV"/>
        </w:rPr>
        <w:t xml:space="preserve"> paredzēto finansējumu (darba devēju, valsts, reģionu un pilsētu atbalsts). </w:t>
      </w:r>
    </w:p>
    <w:p w14:paraId="0D44D2A4" w14:textId="77777777" w:rsidR="003F0FDA" w:rsidRPr="00890DD5" w:rsidRDefault="005B7028">
      <w:pPr>
        <w:ind w:firstLine="720"/>
        <w:jc w:val="both"/>
        <w:rPr>
          <w:b/>
          <w:highlight w:val="white"/>
          <w:lang w:val="lv-LV"/>
        </w:rPr>
      </w:pPr>
      <w:r w:rsidRPr="00890DD5">
        <w:rPr>
          <w:highlight w:val="white"/>
          <w:lang w:val="lv-LV"/>
        </w:rPr>
        <w:t xml:space="preserve">2019.gadā BAGSO realizēja </w:t>
      </w:r>
      <w:hyperlink r:id="rId26">
        <w:proofErr w:type="spellStart"/>
        <w:r w:rsidRPr="00890DD5">
          <w:rPr>
            <w:i/>
            <w:color w:val="1155CC"/>
            <w:highlight w:val="white"/>
            <w:u w:val="single"/>
            <w:lang w:val="lv-LV"/>
          </w:rPr>
          <w:t>GrandExperts</w:t>
        </w:r>
        <w:proofErr w:type="spellEnd"/>
      </w:hyperlink>
      <w:r w:rsidRPr="00890DD5">
        <w:rPr>
          <w:highlight w:val="white"/>
          <w:lang w:val="lv-LV"/>
        </w:rPr>
        <w:t xml:space="preserve"> projektu, kura laikā notika tikšanās ar vecāka gadagājuma cilvēkiem </w:t>
      </w:r>
      <w:proofErr w:type="spellStart"/>
      <w:r w:rsidRPr="00890DD5">
        <w:rPr>
          <w:highlight w:val="white"/>
          <w:lang w:val="lv-LV"/>
        </w:rPr>
        <w:t>Gelzenkirhenē</w:t>
      </w:r>
      <w:proofErr w:type="spellEnd"/>
      <w:r w:rsidRPr="00890DD5">
        <w:rPr>
          <w:highlight w:val="white"/>
          <w:vertAlign w:val="superscript"/>
          <w:lang w:val="lv-LV"/>
        </w:rPr>
        <w:footnoteReference w:id="26"/>
      </w:r>
      <w:r w:rsidRPr="00890DD5">
        <w:rPr>
          <w:highlight w:val="white"/>
          <w:lang w:val="lv-LV"/>
        </w:rPr>
        <w:t xml:space="preserve">. Ar līdzdalības metodes palīdzību dalībniekiem, atbilstoši savai pieredzei un zināšanām, bija iespēja pašiem izstrādāt savu digitālo mācību saturu. Piesaistot </w:t>
      </w:r>
      <w:proofErr w:type="spellStart"/>
      <w:r w:rsidRPr="00890DD5">
        <w:rPr>
          <w:highlight w:val="white"/>
          <w:lang w:val="lv-LV"/>
        </w:rPr>
        <w:t>Erlangenas</w:t>
      </w:r>
      <w:proofErr w:type="spellEnd"/>
      <w:r w:rsidRPr="00890DD5">
        <w:rPr>
          <w:highlight w:val="white"/>
          <w:lang w:val="lv-LV"/>
        </w:rPr>
        <w:t xml:space="preserve">-Nirnbergas Universitātes Inovācijas mācību institūtu </w:t>
      </w:r>
      <w:proofErr w:type="spellStart"/>
      <w:r w:rsidRPr="00890DD5">
        <w:rPr>
          <w:i/>
          <w:highlight w:val="white"/>
          <w:lang w:val="lv-LV"/>
        </w:rPr>
        <w:t>Fürth</w:t>
      </w:r>
      <w:proofErr w:type="spellEnd"/>
      <w:r w:rsidRPr="00890DD5">
        <w:rPr>
          <w:i/>
          <w:highlight w:val="white"/>
          <w:lang w:val="lv-LV"/>
        </w:rPr>
        <w:t xml:space="preserve"> 8ILI</w:t>
      </w:r>
      <w:r w:rsidRPr="00890DD5">
        <w:rPr>
          <w:highlight w:val="white"/>
          <w:lang w:val="lv-LV"/>
        </w:rPr>
        <w:t>, Vācijas dalībniekus un ERASMUS koordinatorus, tika izstrādātas iedzīvotāju mācību programmas. (</w:t>
      </w:r>
      <w:proofErr w:type="spellStart"/>
      <w:r w:rsidRPr="00890DD5">
        <w:rPr>
          <w:i/>
          <w:highlight w:val="white"/>
          <w:lang w:val="lv-LV"/>
        </w:rPr>
        <w:t>GrandExpert</w:t>
      </w:r>
      <w:proofErr w:type="spellEnd"/>
      <w:r w:rsidRPr="00890DD5">
        <w:rPr>
          <w:highlight w:val="white"/>
          <w:lang w:val="lv-LV"/>
        </w:rPr>
        <w:t xml:space="preserve">) </w:t>
      </w:r>
      <w:proofErr w:type="spellStart"/>
      <w:r w:rsidRPr="00890DD5">
        <w:rPr>
          <w:highlight w:val="white"/>
          <w:lang w:val="lv-LV"/>
        </w:rPr>
        <w:t>Facebook</w:t>
      </w:r>
      <w:proofErr w:type="spellEnd"/>
      <w:r w:rsidRPr="00890DD5">
        <w:rPr>
          <w:highlight w:val="white"/>
          <w:lang w:val="lv-LV"/>
        </w:rPr>
        <w:t xml:space="preserve"> BAGSO aktīvi informē par izglītojošiem pasākumiem. Kā vienu no piemēriem var minēt “</w:t>
      </w:r>
      <w:hyperlink r:id="rId27">
        <w:r w:rsidRPr="00890DD5">
          <w:rPr>
            <w:color w:val="1155CC"/>
            <w:highlight w:val="white"/>
            <w:u w:val="single"/>
            <w:lang w:val="lv-LV"/>
          </w:rPr>
          <w:t>Mācīšanās no prakses</w:t>
        </w:r>
      </w:hyperlink>
      <w:r w:rsidRPr="00890DD5">
        <w:rPr>
          <w:highlight w:val="white"/>
          <w:lang w:val="lv-LV"/>
        </w:rPr>
        <w:t xml:space="preserve">”, kur var prezentēt savas idejas no darba ar vecāka gadagājuma iedzīvotājiem. Mērķis ir iedvesmot citus dalīties labajās idejās (vairāk BAGSO mājas lapā </w:t>
      </w:r>
      <w:hyperlink r:id="rId28">
        <w:r w:rsidRPr="00890DD5">
          <w:rPr>
            <w:highlight w:val="white"/>
            <w:lang w:val="lv-LV"/>
          </w:rPr>
          <w:t>#Bildung</w:t>
        </w:r>
      </w:hyperlink>
      <w:hyperlink r:id="rId29">
        <w:r w:rsidRPr="00890DD5">
          <w:rPr>
            <w:highlight w:val="white"/>
            <w:lang w:val="lv-LV"/>
          </w:rPr>
          <w:t xml:space="preserve"> #senioren</w:t>
        </w:r>
      </w:hyperlink>
      <w:hyperlink r:id="rId30">
        <w:r w:rsidRPr="00890DD5">
          <w:rPr>
            <w:highlight w:val="white"/>
            <w:lang w:val="lv-LV"/>
          </w:rPr>
          <w:t xml:space="preserve"> #Lernen</w:t>
        </w:r>
      </w:hyperlink>
      <w:r w:rsidRPr="00890DD5">
        <w:rPr>
          <w:highlight w:val="white"/>
          <w:lang w:val="lv-LV"/>
        </w:rPr>
        <w:t>)</w:t>
      </w:r>
    </w:p>
    <w:p w14:paraId="24519254" w14:textId="365A4C50" w:rsidR="003F0FDA" w:rsidRPr="00890DD5" w:rsidRDefault="005B7028">
      <w:pPr>
        <w:ind w:firstLine="720"/>
        <w:jc w:val="both"/>
        <w:rPr>
          <w:highlight w:val="white"/>
          <w:lang w:val="lv-LV"/>
        </w:rPr>
      </w:pPr>
      <w:r w:rsidRPr="00890DD5">
        <w:rPr>
          <w:highlight w:val="white"/>
          <w:lang w:val="lv-LV"/>
        </w:rPr>
        <w:t xml:space="preserve">BAGSO organizācijas mājaslapa ir centrālais elements visām īstenotajām kampaņām un projekta aktivitātēm vecuma diskriminācijas jomā. Pieejami apraksti par organizāciju un īstenotajiem projektiem vācu un angļu valodās. Galvenie izmantotie organizācijas sociālie tīkli ir </w:t>
      </w:r>
      <w:hyperlink r:id="rId31">
        <w:r w:rsidRPr="00890DD5">
          <w:rPr>
            <w:i/>
            <w:color w:val="1155CC"/>
            <w:highlight w:val="white"/>
            <w:u w:val="single"/>
            <w:lang w:val="lv-LV"/>
          </w:rPr>
          <w:t>Facebook</w:t>
        </w:r>
      </w:hyperlink>
      <w:r w:rsidRPr="00890DD5">
        <w:rPr>
          <w:i/>
          <w:highlight w:val="white"/>
          <w:lang w:val="lv-LV"/>
        </w:rPr>
        <w:t xml:space="preserve">, </w:t>
      </w:r>
      <w:hyperlink r:id="rId32">
        <w:r w:rsidRPr="00890DD5">
          <w:rPr>
            <w:i/>
            <w:color w:val="1155CC"/>
            <w:highlight w:val="white"/>
            <w:u w:val="single"/>
            <w:lang w:val="lv-LV"/>
          </w:rPr>
          <w:t>Twitter</w:t>
        </w:r>
      </w:hyperlink>
      <w:r w:rsidRPr="00890DD5">
        <w:rPr>
          <w:i/>
          <w:highlight w:val="white"/>
          <w:lang w:val="lv-LV"/>
        </w:rPr>
        <w:t xml:space="preserve"> un </w:t>
      </w:r>
      <w:hyperlink r:id="rId33">
        <w:r w:rsidRPr="00890DD5">
          <w:rPr>
            <w:i/>
            <w:color w:val="1155CC"/>
            <w:highlight w:val="white"/>
            <w:u w:val="single"/>
            <w:lang w:val="lv-LV"/>
          </w:rPr>
          <w:t>Youtube</w:t>
        </w:r>
      </w:hyperlink>
      <w:r w:rsidRPr="00890DD5">
        <w:rPr>
          <w:i/>
          <w:highlight w:val="white"/>
          <w:lang w:val="lv-LV"/>
        </w:rPr>
        <w:t xml:space="preserve"> konti</w:t>
      </w:r>
      <w:r w:rsidRPr="00890DD5">
        <w:rPr>
          <w:highlight w:val="white"/>
          <w:lang w:val="lv-LV"/>
        </w:rPr>
        <w:t xml:space="preserve">. </w:t>
      </w:r>
      <w:r w:rsidRPr="00890DD5">
        <w:rPr>
          <w:i/>
          <w:highlight w:val="white"/>
          <w:lang w:val="lv-LV"/>
        </w:rPr>
        <w:t>Facebook</w:t>
      </w:r>
      <w:r w:rsidRPr="00890DD5">
        <w:rPr>
          <w:highlight w:val="white"/>
          <w:lang w:val="lv-LV"/>
        </w:rPr>
        <w:t xml:space="preserve"> konts izveidots 2013.gadā un pašreizējo sekotāju skaits ir 3102 sekotāji. </w:t>
      </w:r>
      <w:r w:rsidRPr="00890DD5">
        <w:rPr>
          <w:i/>
          <w:highlight w:val="white"/>
          <w:lang w:val="lv-LV"/>
        </w:rPr>
        <w:t>Facebook</w:t>
      </w:r>
      <w:r w:rsidRPr="00890DD5">
        <w:rPr>
          <w:highlight w:val="white"/>
          <w:lang w:val="lv-LV"/>
        </w:rPr>
        <w:t xml:space="preserve"> lapā atzinīgi ir novērtētas organizācijas publicētās </w:t>
      </w:r>
      <w:r w:rsidR="00F50FE9">
        <w:rPr>
          <w:highlight w:val="white"/>
          <w:lang w:val="lv-LV"/>
        </w:rPr>
        <w:t xml:space="preserve">aktivitātes </w:t>
      </w:r>
      <w:r w:rsidRPr="00890DD5">
        <w:rPr>
          <w:highlight w:val="white"/>
          <w:lang w:val="lv-LV"/>
        </w:rPr>
        <w:t>ar 2455 “</w:t>
      </w:r>
      <w:r w:rsidRPr="00890DD5">
        <w:rPr>
          <w:i/>
          <w:highlight w:val="white"/>
          <w:lang w:val="lv-LV"/>
        </w:rPr>
        <w:t>patīk</w:t>
      </w:r>
      <w:r w:rsidRPr="00890DD5">
        <w:rPr>
          <w:highlight w:val="white"/>
          <w:lang w:val="lv-LV"/>
        </w:rPr>
        <w:t xml:space="preserve">” atzīmi. Facebook tiek publicētas dažādas kampaņas, piemēram, viens no pēdējiem ierakstiem ir </w:t>
      </w:r>
      <w:r w:rsidRPr="00890DD5">
        <w:rPr>
          <w:i/>
          <w:highlight w:val="white"/>
          <w:lang w:val="lv-LV"/>
        </w:rPr>
        <w:t>Digitālās līdzdalības kampaņa</w:t>
      </w:r>
      <w:r w:rsidRPr="00890DD5">
        <w:rPr>
          <w:highlight w:val="white"/>
          <w:lang w:val="lv-LV"/>
        </w:rPr>
        <w:t xml:space="preserve"> (</w:t>
      </w:r>
      <w:hyperlink r:id="rId34">
        <w:r w:rsidRPr="00890DD5">
          <w:rPr>
            <w:color w:val="4A86E8"/>
            <w:highlight w:val="white"/>
            <w:lang w:val="lv-LV"/>
          </w:rPr>
          <w:t>#digitalparticipation</w:t>
        </w:r>
      </w:hyperlink>
      <w:r w:rsidRPr="00890DD5">
        <w:rPr>
          <w:highlight w:val="white"/>
          <w:lang w:val="lv-LV"/>
        </w:rPr>
        <w:t xml:space="preserve"> </w:t>
      </w:r>
      <w:hyperlink r:id="rId35">
        <w:r w:rsidRPr="00890DD5">
          <w:rPr>
            <w:color w:val="4A86E8"/>
            <w:lang w:val="lv-LV"/>
          </w:rPr>
          <w:t>#digitaltogetherness</w:t>
        </w:r>
      </w:hyperlink>
      <w:r w:rsidRPr="00890DD5">
        <w:rPr>
          <w:highlight w:val="white"/>
          <w:lang w:val="lv-LV"/>
        </w:rPr>
        <w:t xml:space="preserve"> BAGSO iniciatīva </w:t>
      </w:r>
      <w:hyperlink r:id="rId36">
        <w:r w:rsidRPr="00890DD5">
          <w:rPr>
            <w:color w:val="1155CC"/>
            <w:highlight w:val="white"/>
            <w:u w:val="single"/>
            <w:lang w:val="lv-LV"/>
          </w:rPr>
          <w:t>@DigitalimAlter</w:t>
        </w:r>
      </w:hyperlink>
      <w:r w:rsidRPr="00890DD5">
        <w:rPr>
          <w:color w:val="333333"/>
          <w:highlight w:val="white"/>
          <w:lang w:val="lv-LV"/>
        </w:rPr>
        <w:t xml:space="preserve">). </w:t>
      </w:r>
      <w:r w:rsidRPr="00890DD5">
        <w:rPr>
          <w:highlight w:val="white"/>
          <w:lang w:val="lv-LV"/>
        </w:rPr>
        <w:t xml:space="preserve">Kampaņas mērķis ir veicināt digitālo </w:t>
      </w:r>
      <w:proofErr w:type="spellStart"/>
      <w:r w:rsidRPr="00890DD5">
        <w:rPr>
          <w:highlight w:val="white"/>
          <w:lang w:val="lv-LV"/>
        </w:rPr>
        <w:t>starppaudžu</w:t>
      </w:r>
      <w:proofErr w:type="spellEnd"/>
      <w:r w:rsidRPr="00890DD5">
        <w:rPr>
          <w:highlight w:val="white"/>
          <w:lang w:val="lv-LV"/>
        </w:rPr>
        <w:t xml:space="preserve"> sadarbību. Aicinājums ir dalīties ar saviem projektiem, kas uzlabo digitālo </w:t>
      </w:r>
      <w:proofErr w:type="spellStart"/>
      <w:r w:rsidRPr="00890DD5">
        <w:rPr>
          <w:highlight w:val="white"/>
          <w:lang w:val="lv-LV"/>
        </w:rPr>
        <w:t>pratību</w:t>
      </w:r>
      <w:proofErr w:type="spellEnd"/>
      <w:r w:rsidRPr="00890DD5">
        <w:rPr>
          <w:highlight w:val="white"/>
          <w:lang w:val="lv-LV"/>
        </w:rPr>
        <w:t xml:space="preserve"> interneta vidē, atbildot uz sekojošiem jautājumiem: kā vecāka gadagājuma iedzīvotāji tiek galā ar digitāliem rīkiem un aplikācijām; kā veicināt digitālo piekļuvi un iekļaujošu interneta vidi; kā </w:t>
      </w:r>
      <w:r w:rsidR="00F50FE9">
        <w:rPr>
          <w:highlight w:val="white"/>
          <w:lang w:val="lv-LV"/>
        </w:rPr>
        <w:t>uzlabot</w:t>
      </w:r>
      <w:r w:rsidRPr="00890DD5">
        <w:rPr>
          <w:highlight w:val="white"/>
          <w:lang w:val="lv-LV"/>
        </w:rPr>
        <w:t xml:space="preserve"> bērnu vai vecāku digitālo mediju kompetenci; kā viņi uzlabo un veicina digitālo līdzdalību visaugstāka</w:t>
      </w:r>
      <w:r w:rsidR="00344ACA">
        <w:rPr>
          <w:highlight w:val="white"/>
          <w:lang w:val="lv-LV"/>
        </w:rPr>
        <w:t>ja</w:t>
      </w:r>
      <w:r w:rsidRPr="00890DD5">
        <w:rPr>
          <w:highlight w:val="white"/>
          <w:lang w:val="lv-LV"/>
        </w:rPr>
        <w:t xml:space="preserve">m ievainojamības riskam skartajās grupās, piemēram, bez noteiktas </w:t>
      </w:r>
      <w:r w:rsidRPr="00890DD5">
        <w:rPr>
          <w:highlight w:val="white"/>
          <w:lang w:val="lv-LV"/>
        </w:rPr>
        <w:lastRenderedPageBreak/>
        <w:t xml:space="preserve">dzīvesvietas iedzīvotāju vidū vai personu ar invaliditāti u.c. Galvenokārt izmantoti foto vizualizācijas materiāls, kur ir dažādu paaudžu pārstāvji (BAGSO Facebook konts) </w:t>
      </w:r>
    </w:p>
    <w:p w14:paraId="6867758F" w14:textId="4D5CDCF9" w:rsidR="003F0FDA" w:rsidRPr="00890DD5" w:rsidRDefault="005B7028">
      <w:pPr>
        <w:ind w:firstLine="720"/>
        <w:jc w:val="both"/>
        <w:rPr>
          <w:highlight w:val="white"/>
          <w:lang w:val="lv-LV"/>
        </w:rPr>
      </w:pPr>
      <w:r w:rsidRPr="00890DD5">
        <w:rPr>
          <w:highlight w:val="white"/>
          <w:lang w:val="lv-LV"/>
        </w:rPr>
        <w:t xml:space="preserve">Twitter konts izveidots 2020.gadā, kur informācijai pieseko 925 dalībnieki. Kopējais </w:t>
      </w:r>
      <w:proofErr w:type="spellStart"/>
      <w:r w:rsidRPr="00890DD5">
        <w:rPr>
          <w:i/>
          <w:highlight w:val="white"/>
          <w:lang w:val="lv-LV"/>
        </w:rPr>
        <w:t>Tweetu</w:t>
      </w:r>
      <w:proofErr w:type="spellEnd"/>
      <w:r w:rsidRPr="00890DD5">
        <w:rPr>
          <w:highlight w:val="white"/>
          <w:lang w:val="lv-LV"/>
        </w:rPr>
        <w:t xml:space="preserve"> skaits ir 1056 ziņojumi. Tematiskā analīze apliecina, ka esošais saturs ir vietējā</w:t>
      </w:r>
      <w:r w:rsidR="00F50FE9">
        <w:rPr>
          <w:highlight w:val="white"/>
          <w:lang w:val="lv-LV"/>
        </w:rPr>
        <w:t xml:space="preserve"> un</w:t>
      </w:r>
      <w:r w:rsidRPr="00890DD5">
        <w:rPr>
          <w:highlight w:val="white"/>
          <w:lang w:val="lv-LV"/>
        </w:rPr>
        <w:t xml:space="preserve"> </w:t>
      </w:r>
      <w:r w:rsidR="00F50FE9" w:rsidRPr="00890DD5">
        <w:rPr>
          <w:highlight w:val="white"/>
          <w:lang w:val="lv-LV"/>
        </w:rPr>
        <w:t>starptautiskā</w:t>
      </w:r>
      <w:r w:rsidRPr="00890DD5">
        <w:rPr>
          <w:highlight w:val="white"/>
          <w:lang w:val="lv-LV"/>
        </w:rPr>
        <w:t xml:space="preserve"> mēroga. Ziņojumi atklāj BAGSO organizācijas ietekmi politikas veidošanā, kā arī saņemtā atbalstā no līdzīgām organizācijām dažādos līmeņos. (BAGSO </w:t>
      </w:r>
      <w:r w:rsidRPr="00890DD5">
        <w:rPr>
          <w:i/>
          <w:highlight w:val="white"/>
          <w:lang w:val="lv-LV"/>
        </w:rPr>
        <w:t>Twitter</w:t>
      </w:r>
      <w:r w:rsidRPr="00890DD5">
        <w:rPr>
          <w:highlight w:val="white"/>
          <w:lang w:val="lv-LV"/>
        </w:rPr>
        <w:t xml:space="preserve"> konts) </w:t>
      </w:r>
    </w:p>
    <w:p w14:paraId="6415CF01" w14:textId="455107C2" w:rsidR="003F0FDA" w:rsidRPr="00890DD5" w:rsidRDefault="005B7028">
      <w:pPr>
        <w:ind w:firstLine="720"/>
        <w:jc w:val="both"/>
        <w:rPr>
          <w:highlight w:val="white"/>
          <w:lang w:val="lv-LV"/>
        </w:rPr>
      </w:pPr>
      <w:r w:rsidRPr="00890DD5">
        <w:rPr>
          <w:i/>
          <w:highlight w:val="white"/>
          <w:lang w:val="lv-LV"/>
        </w:rPr>
        <w:t>Youtube</w:t>
      </w:r>
      <w:r w:rsidRPr="00890DD5">
        <w:rPr>
          <w:highlight w:val="white"/>
          <w:lang w:val="lv-LV"/>
        </w:rPr>
        <w:t xml:space="preserve"> kanālā BAGSO ir 469 abonenti, 58 video ar skatījumiem 22 un 7,2 tūkstošiem skatījumiem pirms četriem gadiem publicētajos video, kā arī no 300-600 skatījumiem pēdējo gados. </w:t>
      </w:r>
      <w:r w:rsidRPr="00890DD5">
        <w:rPr>
          <w:i/>
          <w:highlight w:val="white"/>
          <w:lang w:val="lv-LV"/>
        </w:rPr>
        <w:t>Youtube</w:t>
      </w:r>
      <w:r w:rsidRPr="00890DD5">
        <w:rPr>
          <w:highlight w:val="white"/>
          <w:lang w:val="lv-LV"/>
        </w:rPr>
        <w:t xml:space="preserve"> video izplatīšanai izmantoti divi kanāli</w:t>
      </w:r>
      <w:r w:rsidR="00F50FE9">
        <w:rPr>
          <w:highlight w:val="white"/>
          <w:lang w:val="lv-LV"/>
        </w:rPr>
        <w:t xml:space="preserve">: </w:t>
      </w:r>
      <w:proofErr w:type="spellStart"/>
      <w:r w:rsidR="00F50FE9">
        <w:rPr>
          <w:highlight w:val="white"/>
          <w:lang w:val="lv-LV"/>
        </w:rPr>
        <w:t>W</w:t>
      </w:r>
      <w:r w:rsidRPr="00890DD5">
        <w:rPr>
          <w:highlight w:val="white"/>
          <w:lang w:val="lv-LV"/>
        </w:rPr>
        <w:t>issensdurstig</w:t>
      </w:r>
      <w:proofErr w:type="spellEnd"/>
      <w:r w:rsidRPr="00890DD5">
        <w:rPr>
          <w:highlight w:val="white"/>
          <w:lang w:val="lv-LV"/>
        </w:rPr>
        <w:t xml:space="preserve"> - </w:t>
      </w:r>
      <w:hyperlink r:id="rId37">
        <w:r w:rsidRPr="00890DD5">
          <w:rPr>
            <w:color w:val="1155CC"/>
            <w:highlight w:val="white"/>
            <w:u w:val="single"/>
            <w:lang w:val="lv-LV"/>
          </w:rPr>
          <w:t xml:space="preserve">BAGSO </w:t>
        </w:r>
        <w:proofErr w:type="spellStart"/>
        <w:r w:rsidRPr="00890DD5">
          <w:rPr>
            <w:color w:val="1155CC"/>
            <w:highlight w:val="white"/>
            <w:u w:val="single"/>
            <w:lang w:val="lv-LV"/>
          </w:rPr>
          <w:t>e.V</w:t>
        </w:r>
        <w:proofErr w:type="spellEnd"/>
        <w:r w:rsidRPr="00890DD5">
          <w:rPr>
            <w:color w:val="1155CC"/>
            <w:highlight w:val="white"/>
            <w:u w:val="single"/>
            <w:lang w:val="lv-LV"/>
          </w:rPr>
          <w:t xml:space="preserve">., </w:t>
        </w:r>
        <w:proofErr w:type="spellStart"/>
        <w:r w:rsidRPr="00890DD5">
          <w:rPr>
            <w:color w:val="1155CC"/>
            <w:highlight w:val="white"/>
            <w:u w:val="single"/>
            <w:lang w:val="lv-LV"/>
          </w:rPr>
          <w:t>Bonn</w:t>
        </w:r>
        <w:proofErr w:type="spellEnd"/>
        <w:r w:rsidRPr="00890DD5">
          <w:rPr>
            <w:color w:val="1155CC"/>
            <w:highlight w:val="white"/>
            <w:u w:val="single"/>
            <w:lang w:val="lv-LV"/>
          </w:rPr>
          <w:t xml:space="preserve"> </w:t>
        </w:r>
      </w:hyperlink>
      <w:r w:rsidRPr="00890DD5">
        <w:rPr>
          <w:highlight w:val="white"/>
          <w:lang w:val="lv-LV"/>
        </w:rPr>
        <w:t xml:space="preserve"> (38 abonementi) un</w:t>
      </w:r>
      <w:r w:rsidR="006B38C9">
        <w:fldChar w:fldCharType="begin"/>
      </w:r>
      <w:r w:rsidR="006B38C9">
        <w:instrText>HYPERLINK "https://www.youtube.com/channel/UClBu0t19EgFb-Zp5fApwrBw" \h</w:instrText>
      </w:r>
      <w:r w:rsidR="006B38C9">
        <w:fldChar w:fldCharType="separate"/>
      </w:r>
      <w:r w:rsidRPr="00890DD5">
        <w:rPr>
          <w:color w:val="1155CC"/>
          <w:highlight w:val="white"/>
          <w:u w:val="single"/>
          <w:lang w:val="lv-LV"/>
        </w:rPr>
        <w:t xml:space="preserve"> </w:t>
      </w:r>
      <w:proofErr w:type="spellStart"/>
      <w:r w:rsidRPr="00890DD5">
        <w:rPr>
          <w:color w:val="1155CC"/>
          <w:highlight w:val="white"/>
          <w:u w:val="single"/>
          <w:lang w:val="lv-LV"/>
        </w:rPr>
        <w:t>Deutscher</w:t>
      </w:r>
      <w:proofErr w:type="spellEnd"/>
      <w:r w:rsidRPr="00890DD5">
        <w:rPr>
          <w:color w:val="1155CC"/>
          <w:highlight w:val="white"/>
          <w:u w:val="single"/>
          <w:lang w:val="lv-LV"/>
        </w:rPr>
        <w:t xml:space="preserve"> </w:t>
      </w:r>
      <w:proofErr w:type="spellStart"/>
      <w:r w:rsidRPr="00890DD5">
        <w:rPr>
          <w:color w:val="1155CC"/>
          <w:highlight w:val="white"/>
          <w:u w:val="single"/>
          <w:lang w:val="lv-LV"/>
        </w:rPr>
        <w:t>Seniorentag</w:t>
      </w:r>
      <w:proofErr w:type="spellEnd"/>
      <w:r w:rsidR="006B38C9">
        <w:rPr>
          <w:color w:val="1155CC"/>
          <w:highlight w:val="white"/>
          <w:u w:val="single"/>
          <w:lang w:val="lv-LV"/>
        </w:rPr>
        <w:fldChar w:fldCharType="end"/>
      </w:r>
      <w:r w:rsidRPr="00890DD5">
        <w:rPr>
          <w:highlight w:val="white"/>
          <w:lang w:val="lv-LV"/>
        </w:rPr>
        <w:t xml:space="preserve"> (190 abonementi). (Skat. vairāk ziņojuma pielikumā)</w:t>
      </w:r>
    </w:p>
    <w:p w14:paraId="33B35452" w14:textId="4951B639" w:rsidR="003F0FDA" w:rsidRPr="00890DD5" w:rsidRDefault="005B7028">
      <w:pPr>
        <w:ind w:firstLine="720"/>
        <w:jc w:val="both"/>
        <w:rPr>
          <w:highlight w:val="white"/>
          <w:lang w:val="lv-LV"/>
        </w:rPr>
      </w:pPr>
      <w:r w:rsidRPr="00890DD5">
        <w:rPr>
          <w:highlight w:val="white"/>
          <w:lang w:val="lv-LV"/>
        </w:rPr>
        <w:t>2022. gada 2. martā kampaņas ietvaros "Vecums ar tiesībām" globālajā rīcības dienā tika organizēts tiešsaistes seminārs “Tiesības piedalīties – jebkurā vecumā”. Par šīs starptautiskās kampaņas īstenošanu atbildīgā iestāde ir Globālās vecāku cilvēku tiesību alianse (GAROP), kuras mērķis ir ANO Veco ļaužu tiesību konvencijas pieņemšana, lai aizsargātu vecāka gadagājuma cilvēku cilvēktiesības visā pasaulē un apkarotu vecuma diskrimināciju</w:t>
      </w:r>
      <w:r w:rsidR="00F50FE9">
        <w:rPr>
          <w:highlight w:val="white"/>
          <w:lang w:val="lv-LV"/>
        </w:rPr>
        <w:t>.</w:t>
      </w:r>
      <w:r w:rsidRPr="00890DD5">
        <w:rPr>
          <w:highlight w:val="white"/>
          <w:lang w:val="lv-LV"/>
        </w:rPr>
        <w:t xml:space="preserve"> (BAGSO mājas lapa) Organizētajā seminārā </w:t>
      </w:r>
      <w:r w:rsidR="00F50FE9">
        <w:rPr>
          <w:highlight w:val="white"/>
          <w:lang w:val="lv-LV"/>
        </w:rPr>
        <w:t>piedalījās</w:t>
      </w:r>
      <w:r w:rsidRPr="00890DD5">
        <w:rPr>
          <w:highlight w:val="white"/>
          <w:lang w:val="lv-LV"/>
        </w:rPr>
        <w:t xml:space="preserve"> gan ANO </w:t>
      </w:r>
      <w:r w:rsidR="00344ACA" w:rsidRPr="00890DD5">
        <w:rPr>
          <w:highlight w:val="white"/>
          <w:lang w:val="lv-LV"/>
        </w:rPr>
        <w:t>eksperte</w:t>
      </w:r>
      <w:r w:rsidRPr="00890DD5">
        <w:rPr>
          <w:highlight w:val="white"/>
          <w:lang w:val="lv-LV"/>
        </w:rPr>
        <w:t xml:space="preserve"> </w:t>
      </w:r>
      <w:r w:rsidR="00344ACA">
        <w:rPr>
          <w:highlight w:val="white"/>
          <w:lang w:val="lv-LV"/>
        </w:rPr>
        <w:t>D</w:t>
      </w:r>
      <w:r w:rsidRPr="00890DD5">
        <w:rPr>
          <w:highlight w:val="white"/>
          <w:lang w:val="lv-LV"/>
        </w:rPr>
        <w:t>r</w:t>
      </w:r>
      <w:r w:rsidR="00344ACA">
        <w:rPr>
          <w:highlight w:val="white"/>
          <w:lang w:val="lv-LV"/>
        </w:rPr>
        <w:t>.</w:t>
      </w:r>
      <w:r w:rsidRPr="00890DD5">
        <w:rPr>
          <w:highlight w:val="white"/>
          <w:lang w:val="lv-LV"/>
        </w:rPr>
        <w:t xml:space="preserve"> Klaudija Mālere, gan Federālās ģimenes lietu, vecāka gadagājuma cilvēku, sieviešu un jauniešu ministrijas, kā arī citu organizāciju, t.sk. nevalstisko, pārstāvji. Ar semināra programmu var iepazīties</w:t>
      </w:r>
      <w:hyperlink r:id="rId38">
        <w:r w:rsidRPr="00890DD5">
          <w:rPr>
            <w:highlight w:val="white"/>
            <w:u w:val="single"/>
            <w:lang w:val="lv-LV"/>
          </w:rPr>
          <w:t xml:space="preserve"> šeit!</w:t>
        </w:r>
      </w:hyperlink>
      <w:r w:rsidR="00F50FE9">
        <w:rPr>
          <w:highlight w:val="white"/>
          <w:u w:val="single"/>
          <w:lang w:val="lv-LV"/>
        </w:rPr>
        <w:t xml:space="preserve"> </w:t>
      </w:r>
      <w:r w:rsidRPr="00890DD5">
        <w:rPr>
          <w:highlight w:val="white"/>
          <w:lang w:val="lv-LV"/>
        </w:rPr>
        <w:t xml:space="preserve">Semināram pieejams arī ieraksts BAGSO </w:t>
      </w:r>
      <w:hyperlink r:id="rId39">
        <w:r w:rsidRPr="00890DD5">
          <w:rPr>
            <w:highlight w:val="white"/>
            <w:u w:val="single"/>
            <w:lang w:val="lv-LV"/>
          </w:rPr>
          <w:t>Youtube</w:t>
        </w:r>
      </w:hyperlink>
      <w:r w:rsidRPr="00890DD5">
        <w:rPr>
          <w:highlight w:val="white"/>
          <w:lang w:val="lv-LV"/>
        </w:rPr>
        <w:t xml:space="preserve"> kanālā, kam līdz šī gada 1. decembrim bija 268 skatījumu. </w:t>
      </w:r>
    </w:p>
    <w:p w14:paraId="57B3F860" w14:textId="3C820961" w:rsidR="003F0FDA" w:rsidRPr="00890DD5" w:rsidRDefault="005B7028" w:rsidP="002B6A02">
      <w:pPr>
        <w:ind w:firstLine="720"/>
        <w:jc w:val="both"/>
        <w:rPr>
          <w:rFonts w:ascii="Roboto" w:eastAsia="Roboto" w:hAnsi="Roboto" w:cs="Roboto"/>
          <w:highlight w:val="white"/>
          <w:lang w:val="lv-LV"/>
        </w:rPr>
      </w:pPr>
      <w:r w:rsidRPr="00890DD5">
        <w:rPr>
          <w:rFonts w:ascii="Roboto" w:eastAsia="Roboto" w:hAnsi="Roboto" w:cs="Roboto"/>
          <w:highlight w:val="white"/>
          <w:lang w:val="lv-LV"/>
        </w:rPr>
        <w:t xml:space="preserve">BAGSO kampaņu efektivitātes novērtējums balstās uz visaptverošu rīcībpolitiku ieviešanu Vācijā, kas ir panākta ar aktīvu sabiedrisko organizāciju līdzdalību ANO, ES un Vācijas līmenī. Sākotnēji valdības līmeņa iniciētās un organizētas kampaņas kļuva par labu iedvesmas avotu sabiedriskā labuma organizācijām un iedzīvotāju iniciatīvu grupām. Esošā līdzdalības struktūra federālā līmenī, piemēram, </w:t>
      </w:r>
      <w:proofErr w:type="spellStart"/>
      <w:r w:rsidRPr="00890DD5">
        <w:rPr>
          <w:rFonts w:ascii="Roboto" w:eastAsia="Roboto" w:hAnsi="Roboto" w:cs="Roboto"/>
          <w:highlight w:val="white"/>
          <w:lang w:val="lv-LV"/>
        </w:rPr>
        <w:t>starppaudžu</w:t>
      </w:r>
      <w:proofErr w:type="spellEnd"/>
      <w:r w:rsidRPr="00890DD5">
        <w:rPr>
          <w:rFonts w:ascii="Roboto" w:eastAsia="Roboto" w:hAnsi="Roboto" w:cs="Roboto"/>
          <w:highlight w:val="white"/>
          <w:lang w:val="lv-LV"/>
        </w:rPr>
        <w:t xml:space="preserve"> centri</w:t>
      </w:r>
      <w:r w:rsidR="00884CDC">
        <w:rPr>
          <w:rFonts w:ascii="Roboto" w:eastAsia="Roboto" w:hAnsi="Roboto" w:cs="Roboto"/>
          <w:highlight w:val="white"/>
          <w:lang w:val="lv-LV"/>
        </w:rPr>
        <w:t xml:space="preserve"> un mājokļi u.c. iniciatīvas,</w:t>
      </w:r>
      <w:r w:rsidRPr="00890DD5">
        <w:rPr>
          <w:rFonts w:ascii="Roboto" w:eastAsia="Roboto" w:hAnsi="Roboto" w:cs="Roboto"/>
          <w:highlight w:val="white"/>
          <w:lang w:val="lv-LV"/>
        </w:rPr>
        <w:t xml:space="preserve"> ir </w:t>
      </w:r>
      <w:r w:rsidR="00884CDC">
        <w:rPr>
          <w:rFonts w:ascii="Roboto" w:eastAsia="Roboto" w:hAnsi="Roboto" w:cs="Roboto"/>
          <w:highlight w:val="white"/>
          <w:lang w:val="lv-LV"/>
        </w:rPr>
        <w:t>labās prakses piemēri</w:t>
      </w:r>
      <w:r w:rsidRPr="00890DD5">
        <w:rPr>
          <w:rFonts w:ascii="Roboto" w:eastAsia="Roboto" w:hAnsi="Roboto" w:cs="Roboto"/>
          <w:highlight w:val="white"/>
          <w:lang w:val="lv-LV"/>
        </w:rPr>
        <w:t xml:space="preserve">, </w:t>
      </w:r>
      <w:r w:rsidR="00884CDC">
        <w:rPr>
          <w:rFonts w:ascii="Roboto" w:eastAsia="Roboto" w:hAnsi="Roboto" w:cs="Roboto"/>
          <w:highlight w:val="white"/>
          <w:lang w:val="lv-LV"/>
        </w:rPr>
        <w:t>kas veicina</w:t>
      </w:r>
      <w:r w:rsidRPr="00890DD5">
        <w:rPr>
          <w:rFonts w:ascii="Roboto" w:eastAsia="Roboto" w:hAnsi="Roboto" w:cs="Roboto"/>
          <w:highlight w:val="white"/>
          <w:lang w:val="lv-LV"/>
        </w:rPr>
        <w:t xml:space="preserve"> </w:t>
      </w:r>
      <w:r w:rsidR="00884CDC">
        <w:rPr>
          <w:rFonts w:ascii="Roboto" w:eastAsia="Roboto" w:hAnsi="Roboto" w:cs="Roboto"/>
          <w:highlight w:val="white"/>
          <w:lang w:val="lv-LV"/>
        </w:rPr>
        <w:t xml:space="preserve">kopienu iespēju satikties un atbalstīt vienam otru, kā arī </w:t>
      </w:r>
      <w:r w:rsidRPr="00890DD5">
        <w:rPr>
          <w:rFonts w:ascii="Roboto" w:eastAsia="Roboto" w:hAnsi="Roboto" w:cs="Roboto"/>
          <w:highlight w:val="white"/>
          <w:lang w:val="lv-LV"/>
        </w:rPr>
        <w:t>digitālo līdzdalību</w:t>
      </w:r>
      <w:r w:rsidR="00884CDC">
        <w:rPr>
          <w:rFonts w:ascii="Roboto" w:eastAsia="Roboto" w:hAnsi="Roboto" w:cs="Roboto"/>
          <w:highlight w:val="white"/>
          <w:lang w:val="lv-LV"/>
        </w:rPr>
        <w:t xml:space="preserve">. </w:t>
      </w:r>
      <w:r w:rsidRPr="00890DD5">
        <w:rPr>
          <w:rFonts w:ascii="Roboto" w:eastAsia="Roboto" w:hAnsi="Roboto" w:cs="Roboto"/>
          <w:highlight w:val="white"/>
          <w:lang w:val="lv-LV"/>
        </w:rPr>
        <w:t xml:space="preserve">BAGSO kampaņu veiksmīgas darbības pamatā ir aktīva organizāciju un ekspertu sadarbība labākas </w:t>
      </w:r>
      <w:proofErr w:type="spellStart"/>
      <w:r w:rsidRPr="00890DD5">
        <w:rPr>
          <w:rFonts w:ascii="Roboto" w:eastAsia="Roboto" w:hAnsi="Roboto" w:cs="Roboto"/>
          <w:highlight w:val="white"/>
          <w:lang w:val="lv-LV"/>
        </w:rPr>
        <w:t>rīcībpolitikas</w:t>
      </w:r>
      <w:proofErr w:type="spellEnd"/>
      <w:r w:rsidRPr="00890DD5">
        <w:rPr>
          <w:rFonts w:ascii="Roboto" w:eastAsia="Roboto" w:hAnsi="Roboto" w:cs="Roboto"/>
          <w:highlight w:val="white"/>
          <w:lang w:val="lv-LV"/>
        </w:rPr>
        <w:t xml:space="preserve"> ieviešanā. </w:t>
      </w:r>
    </w:p>
    <w:p w14:paraId="416EF840" w14:textId="63AEB1D1" w:rsidR="003F0FDA" w:rsidRPr="002B6A02" w:rsidRDefault="005B7028" w:rsidP="002B6A02">
      <w:pPr>
        <w:pStyle w:val="Heading3"/>
        <w:rPr>
          <w:b/>
          <w:bCs/>
          <w:color w:val="000000" w:themeColor="text1"/>
          <w:sz w:val="22"/>
          <w:szCs w:val="22"/>
          <w:highlight w:val="white"/>
          <w:lang w:val="lv-LV"/>
        </w:rPr>
      </w:pPr>
      <w:bookmarkStart w:id="36" w:name="_Toc121118448"/>
      <w:r w:rsidRPr="002B6A02">
        <w:rPr>
          <w:b/>
          <w:bCs/>
          <w:color w:val="000000" w:themeColor="text1"/>
          <w:sz w:val="22"/>
          <w:szCs w:val="22"/>
          <w:highlight w:val="white"/>
          <w:lang w:val="lv-LV"/>
        </w:rPr>
        <w:t>#DarüberReden kampaņa</w:t>
      </w:r>
      <w:bookmarkEnd w:id="36"/>
    </w:p>
    <w:p w14:paraId="59368916" w14:textId="3B8857F7" w:rsidR="003F0FDA" w:rsidRPr="00890DD5" w:rsidRDefault="005B7028" w:rsidP="001B08E3">
      <w:pPr>
        <w:ind w:firstLine="720"/>
        <w:jc w:val="both"/>
        <w:rPr>
          <w:highlight w:val="white"/>
          <w:lang w:val="lv-LV"/>
        </w:rPr>
      </w:pPr>
      <w:r w:rsidRPr="00890DD5">
        <w:rPr>
          <w:highlight w:val="white"/>
          <w:lang w:val="lv-LV"/>
        </w:rPr>
        <w:t>No 2018. gada oktobra līdz decembrim Vācijā tika īstenota #DarüberReden (</w:t>
      </w:r>
      <w:r w:rsidRPr="00890DD5">
        <w:rPr>
          <w:i/>
          <w:highlight w:val="white"/>
          <w:lang w:val="lv-LV"/>
        </w:rPr>
        <w:t>Runājiet par</w:t>
      </w:r>
      <w:r w:rsidRPr="00890DD5">
        <w:rPr>
          <w:highlight w:val="white"/>
          <w:lang w:val="lv-LV"/>
        </w:rPr>
        <w:t xml:space="preserve">) kampaņa, kuras laikā jaunieši vecumā no 16-26 gadiem tika aicināti dalīties ar savu diskriminācijas pieredzi vecuma, invaliditātes, etniskās izcelsmes, dzimuma, reliģiskas pārliecības un seksuālās orientācijas dēļ. Kampaņa rosināja diskusiju ar ziņu, stāstu un video palīdzību. Aicinājumi pievienoties kampaņai un dalīties ar tās ziņām tika pārraidīti sociālajos </w:t>
      </w:r>
      <w:r w:rsidR="00884CDC">
        <w:rPr>
          <w:highlight w:val="white"/>
          <w:lang w:val="lv-LV"/>
        </w:rPr>
        <w:t>medijos</w:t>
      </w:r>
      <w:r w:rsidRPr="00890DD5">
        <w:rPr>
          <w:highlight w:val="white"/>
          <w:lang w:val="lv-LV"/>
        </w:rPr>
        <w:t xml:space="preserve"> jauniešu auditorijai (</w:t>
      </w:r>
      <w:proofErr w:type="spellStart"/>
      <w:r w:rsidRPr="00890DD5">
        <w:rPr>
          <w:i/>
          <w:highlight w:val="white"/>
          <w:lang w:val="lv-LV"/>
        </w:rPr>
        <w:t>Twitter</w:t>
      </w:r>
      <w:proofErr w:type="spellEnd"/>
      <w:r w:rsidRPr="00890DD5">
        <w:rPr>
          <w:i/>
          <w:highlight w:val="white"/>
          <w:lang w:val="lv-LV"/>
        </w:rPr>
        <w:t>, Facebook, Instagram</w:t>
      </w:r>
      <w:r w:rsidRPr="00890DD5">
        <w:rPr>
          <w:highlight w:val="white"/>
          <w:lang w:val="lv-LV"/>
        </w:rPr>
        <w:t>), darba vietu un īpašumu pārvaldes portālos, kā arī sabiedriskajā transportā. (FADA mājas lapa)</w:t>
      </w:r>
    </w:p>
    <w:p w14:paraId="1C360908" w14:textId="7CBAF9EC" w:rsidR="003F0FDA" w:rsidRPr="00890DD5" w:rsidRDefault="005B7028">
      <w:pPr>
        <w:ind w:firstLine="720"/>
        <w:jc w:val="both"/>
        <w:rPr>
          <w:highlight w:val="white"/>
          <w:lang w:val="lv-LV"/>
        </w:rPr>
      </w:pPr>
      <w:r w:rsidRPr="00890DD5">
        <w:rPr>
          <w:highlight w:val="white"/>
          <w:lang w:val="lv-LV"/>
        </w:rPr>
        <w:t xml:space="preserve">Kampaņu organizēja </w:t>
      </w:r>
      <w:r w:rsidRPr="00890DD5">
        <w:rPr>
          <w:i/>
          <w:highlight w:val="white"/>
          <w:lang w:val="lv-LV"/>
        </w:rPr>
        <w:t>Federālā pretdiskriminācijas aģentūra</w:t>
      </w:r>
      <w:r w:rsidRPr="00890DD5">
        <w:rPr>
          <w:highlight w:val="white"/>
          <w:lang w:val="lv-LV"/>
        </w:rPr>
        <w:t xml:space="preserve"> (FADA), kas tika izveidota 2006. gada augustā, kad stājās spēkā </w:t>
      </w:r>
      <w:r w:rsidRPr="00890DD5">
        <w:rPr>
          <w:i/>
          <w:highlight w:val="white"/>
          <w:lang w:val="lv-LV"/>
        </w:rPr>
        <w:t>Vispārējais vienlīdzīgas attieksmes likums</w:t>
      </w:r>
      <w:r w:rsidRPr="00890DD5">
        <w:rPr>
          <w:i/>
          <w:highlight w:val="white"/>
          <w:vertAlign w:val="superscript"/>
          <w:lang w:val="lv-LV"/>
        </w:rPr>
        <w:footnoteReference w:id="27"/>
      </w:r>
      <w:r w:rsidRPr="00890DD5">
        <w:rPr>
          <w:highlight w:val="white"/>
          <w:lang w:val="lv-LV"/>
        </w:rPr>
        <w:t xml:space="preserve">. Likuma mērķis ir novērst jebkāda veida diskrimināciju, t.sk. saistībā ar vecumu. Viens no galvenajiem FADA uzdevumiem ir sniegt konsultācijas cilvēkiem, kuri ir piedzīvojuši vai novērojuši diskrimināciju. Aģentūra veic pētījumus, analizējot publikācijas par diskriminācijas tēmu un sniedz ieteikumus rīcībai, kā arī veicina izpratni par dažādiem diskriminācijas veidiem un informē sabiedrību par tās tiesībām saistībā ar diskrimināciju (FADA mājas lapa.) FADA aktīvi </w:t>
      </w:r>
      <w:r w:rsidRPr="00890DD5">
        <w:rPr>
          <w:highlight w:val="white"/>
          <w:lang w:val="lv-LV"/>
        </w:rPr>
        <w:lastRenderedPageBreak/>
        <w:t>darbojas sociālajos medijos. Aģentūrai ir 31 763 sekotāji</w:t>
      </w:r>
      <w:hyperlink r:id="rId40">
        <w:r w:rsidRPr="00890DD5">
          <w:rPr>
            <w:highlight w:val="white"/>
            <w:u w:val="single"/>
            <w:lang w:val="lv-LV"/>
          </w:rPr>
          <w:t xml:space="preserve"> Facebook</w:t>
        </w:r>
      </w:hyperlink>
      <w:r w:rsidRPr="00890DD5">
        <w:rPr>
          <w:highlight w:val="white"/>
          <w:lang w:val="lv-LV"/>
        </w:rPr>
        <w:t>, 12,8 tūkstoši sekotāju</w:t>
      </w:r>
      <w:hyperlink r:id="rId41">
        <w:r w:rsidRPr="00890DD5">
          <w:rPr>
            <w:highlight w:val="white"/>
            <w:u w:val="single"/>
            <w:lang w:val="lv-LV"/>
          </w:rPr>
          <w:t xml:space="preserve"> Instagram</w:t>
        </w:r>
      </w:hyperlink>
      <w:r w:rsidRPr="00890DD5">
        <w:rPr>
          <w:highlight w:val="white"/>
          <w:lang w:val="lv-LV"/>
        </w:rPr>
        <w:t xml:space="preserve"> un 15,5 tūkstoši sekotāju </w:t>
      </w:r>
      <w:hyperlink r:id="rId42">
        <w:proofErr w:type="spellStart"/>
        <w:r w:rsidRPr="00890DD5">
          <w:rPr>
            <w:highlight w:val="white"/>
            <w:u w:val="single"/>
            <w:lang w:val="lv-LV"/>
          </w:rPr>
          <w:t>Twitter</w:t>
        </w:r>
        <w:proofErr w:type="spellEnd"/>
      </w:hyperlink>
      <w:r w:rsidRPr="00890DD5">
        <w:rPr>
          <w:highlight w:val="white"/>
          <w:lang w:val="lv-LV"/>
        </w:rPr>
        <w:t xml:space="preserve"> un 334 </w:t>
      </w:r>
      <w:proofErr w:type="spellStart"/>
      <w:r w:rsidRPr="00890DD5">
        <w:rPr>
          <w:highlight w:val="white"/>
          <w:lang w:val="lv-LV"/>
        </w:rPr>
        <w:t>abonimenti</w:t>
      </w:r>
      <w:proofErr w:type="spellEnd"/>
      <w:r w:rsidRPr="00890DD5">
        <w:rPr>
          <w:highlight w:val="white"/>
          <w:lang w:val="lv-LV"/>
        </w:rPr>
        <w:t xml:space="preserve"> </w:t>
      </w:r>
      <w:hyperlink r:id="rId43">
        <w:proofErr w:type="spellStart"/>
        <w:r w:rsidRPr="00890DD5">
          <w:rPr>
            <w:highlight w:val="white"/>
            <w:u w:val="single"/>
            <w:lang w:val="lv-LV"/>
          </w:rPr>
          <w:t>Youtube</w:t>
        </w:r>
        <w:proofErr w:type="spellEnd"/>
      </w:hyperlink>
      <w:r w:rsidRPr="00890DD5">
        <w:rPr>
          <w:highlight w:val="white"/>
          <w:lang w:val="lv-LV"/>
        </w:rPr>
        <w:t xml:space="preserve">. </w:t>
      </w:r>
    </w:p>
    <w:p w14:paraId="60052AEE" w14:textId="4E69427D" w:rsidR="003F0FDA" w:rsidRPr="00890DD5" w:rsidRDefault="00AB287C">
      <w:pPr>
        <w:ind w:firstLine="720"/>
        <w:jc w:val="both"/>
        <w:rPr>
          <w:highlight w:val="white"/>
          <w:lang w:val="lv-LV"/>
        </w:rPr>
      </w:pPr>
      <w:r w:rsidRPr="00890DD5">
        <w:rPr>
          <w:highlight w:val="white"/>
          <w:lang w:val="lv-LV"/>
        </w:rPr>
        <w:t>#DarüberReden</w:t>
      </w:r>
      <w:r w:rsidRPr="00890DD5">
        <w:rPr>
          <w:rFonts w:ascii="Roboto" w:eastAsia="Roboto" w:hAnsi="Roboto" w:cs="Roboto"/>
          <w:b/>
          <w:sz w:val="24"/>
          <w:szCs w:val="24"/>
          <w:highlight w:val="white"/>
          <w:lang w:val="lv-LV"/>
        </w:rPr>
        <w:t xml:space="preserve"> </w:t>
      </w:r>
      <w:r w:rsidRPr="00890DD5">
        <w:rPr>
          <w:highlight w:val="white"/>
          <w:lang w:val="lv-LV"/>
        </w:rPr>
        <w:t>ir plašākā aģentūras nacionālā līmeņa organizētā kampaņa</w:t>
      </w:r>
      <w:r>
        <w:rPr>
          <w:highlight w:val="white"/>
          <w:lang w:val="lv-LV"/>
        </w:rPr>
        <w:t>.</w:t>
      </w:r>
      <w:r w:rsidR="005B7028" w:rsidRPr="00890DD5">
        <w:rPr>
          <w:highlight w:val="white"/>
          <w:lang w:val="lv-LV"/>
        </w:rPr>
        <w:t xml:space="preserve"> </w:t>
      </w:r>
      <w:r>
        <w:rPr>
          <w:highlight w:val="white"/>
          <w:lang w:val="lv-LV"/>
        </w:rPr>
        <w:t xml:space="preserve">Tās </w:t>
      </w:r>
      <w:r w:rsidR="005B7028" w:rsidRPr="00890DD5">
        <w:rPr>
          <w:highlight w:val="white"/>
          <w:lang w:val="lv-LV"/>
        </w:rPr>
        <w:t>mērķis bija parādīt, kā izpaužas diskriminācija ikdienā</w:t>
      </w:r>
      <w:r>
        <w:rPr>
          <w:highlight w:val="white"/>
          <w:lang w:val="lv-LV"/>
        </w:rPr>
        <w:t xml:space="preserve"> </w:t>
      </w:r>
      <w:r w:rsidR="005B7028" w:rsidRPr="00890DD5">
        <w:rPr>
          <w:highlight w:val="white"/>
          <w:lang w:val="lv-LV"/>
        </w:rPr>
        <w:t xml:space="preserve">un diskutēt par tās sekām ar jauniešiem. Kampaņas sākumā Pretdiskriminācijas aģentūras vadītāja pienākumu izpildītāja Bernharda </w:t>
      </w:r>
      <w:proofErr w:type="spellStart"/>
      <w:r w:rsidR="005B7028" w:rsidRPr="00890DD5">
        <w:rPr>
          <w:highlight w:val="white"/>
          <w:lang w:val="lv-LV"/>
        </w:rPr>
        <w:t>Frankes</w:t>
      </w:r>
      <w:proofErr w:type="spellEnd"/>
      <w:r w:rsidR="005B7028" w:rsidRPr="00890DD5">
        <w:rPr>
          <w:highlight w:val="white"/>
          <w:lang w:val="lv-LV"/>
        </w:rPr>
        <w:t xml:space="preserve"> vēstījums bija sekojošs: "</w:t>
      </w:r>
      <w:r w:rsidR="005B7028" w:rsidRPr="00890DD5">
        <w:rPr>
          <w:i/>
          <w:highlight w:val="white"/>
          <w:lang w:val="lv-LV"/>
        </w:rPr>
        <w:t>Tikai tad, ja mums izdosies mīnusus padarīt redzamus un uztversim tos nopietni, mēs varam aktīvi uzsākt izmaiņas</w:t>
      </w:r>
      <w:r w:rsidR="005B7028" w:rsidRPr="00890DD5">
        <w:rPr>
          <w:highlight w:val="white"/>
          <w:lang w:val="lv-LV"/>
        </w:rPr>
        <w:t xml:space="preserve">." (FADA 2018) Kampaņai ir izveidots atsevišķs </w:t>
      </w:r>
      <w:hyperlink r:id="rId44">
        <w:r w:rsidR="005B7028" w:rsidRPr="00890DD5">
          <w:rPr>
            <w:highlight w:val="white"/>
            <w:u w:val="single"/>
            <w:lang w:val="lv-LV"/>
          </w:rPr>
          <w:t>Instagram</w:t>
        </w:r>
      </w:hyperlink>
      <w:r w:rsidR="005B7028" w:rsidRPr="00890DD5">
        <w:rPr>
          <w:highlight w:val="white"/>
          <w:lang w:val="lv-LV"/>
        </w:rPr>
        <w:t xml:space="preserve"> konts, kurā publicēti īsi reklāmas rul</w:t>
      </w:r>
      <w:r>
        <w:rPr>
          <w:highlight w:val="white"/>
          <w:lang w:val="lv-LV"/>
        </w:rPr>
        <w:t>l</w:t>
      </w:r>
      <w:r w:rsidR="005B7028" w:rsidRPr="00890DD5">
        <w:rPr>
          <w:highlight w:val="white"/>
          <w:lang w:val="lv-LV"/>
        </w:rPr>
        <w:t xml:space="preserve">īši, ziņas un attēli (kopumā 76 ieraksti) par dažādām diskriminācijas tēmām, t.sk. vecuma diskrimināciju. Jaunieši tiek aktīvi uzrunāti dalīties par piedzīvoto. Kontam ir 1590 sekotāju un </w:t>
      </w:r>
      <w:r>
        <w:rPr>
          <w:highlight w:val="white"/>
          <w:lang w:val="lv-LV"/>
        </w:rPr>
        <w:t xml:space="preserve">visi </w:t>
      </w:r>
      <w:r w:rsidR="005B7028" w:rsidRPr="00890DD5">
        <w:rPr>
          <w:highlight w:val="white"/>
          <w:lang w:val="lv-LV"/>
        </w:rPr>
        <w:t xml:space="preserve">kampaņas video Instagram kopumā ir skatīti vairāk nekā 640 tūkstošu reižu. </w:t>
      </w:r>
    </w:p>
    <w:p w14:paraId="414CE10D" w14:textId="77777777" w:rsidR="003F0FDA" w:rsidRPr="00890DD5" w:rsidRDefault="005B7028" w:rsidP="00344ACA">
      <w:pPr>
        <w:jc w:val="both"/>
        <w:rPr>
          <w:highlight w:val="white"/>
          <w:lang w:val="lv-LV"/>
        </w:rPr>
      </w:pPr>
      <w:r w:rsidRPr="00890DD5">
        <w:rPr>
          <w:highlight w:val="white"/>
          <w:lang w:val="lv-LV"/>
        </w:rPr>
        <w:t xml:space="preserve">Daži vēstījumu piemēri </w:t>
      </w:r>
      <w:r w:rsidRPr="00890DD5">
        <w:rPr>
          <w:i/>
          <w:highlight w:val="white"/>
          <w:lang w:val="lv-LV"/>
        </w:rPr>
        <w:t>Instagram</w:t>
      </w:r>
      <w:r w:rsidRPr="00890DD5">
        <w:rPr>
          <w:highlight w:val="white"/>
          <w:lang w:val="lv-LV"/>
        </w:rPr>
        <w:t xml:space="preserve"> atrodamajās ziņās par diskrimināciju pēc vecuma: </w:t>
      </w:r>
    </w:p>
    <w:p w14:paraId="3D627B7A" w14:textId="77777777" w:rsidR="003F0FDA" w:rsidRPr="00890DD5" w:rsidRDefault="005B7028">
      <w:pPr>
        <w:spacing w:before="240" w:after="240"/>
        <w:ind w:left="720"/>
        <w:jc w:val="both"/>
        <w:rPr>
          <w:highlight w:val="white"/>
          <w:lang w:val="lv-LV"/>
        </w:rPr>
      </w:pPr>
      <w:r w:rsidRPr="00890DD5">
        <w:rPr>
          <w:highlight w:val="white"/>
          <w:lang w:val="lv-LV"/>
        </w:rPr>
        <w:t>“</w:t>
      </w:r>
      <w:hyperlink r:id="rId45">
        <w:r w:rsidRPr="00890DD5">
          <w:rPr>
            <w:i/>
            <w:highlight w:val="white"/>
            <w:lang w:val="lv-LV"/>
          </w:rPr>
          <w:t>Tikai 2,3% Bundestāga pārstāvji ir j</w:t>
        </w:r>
        <w:r w:rsidRPr="00890DD5">
          <w:rPr>
            <w:i/>
            <w:highlight w:val="white"/>
            <w:lang w:val="lv-LV"/>
          </w:rPr>
          <w:t>a</w:t>
        </w:r>
        <w:r w:rsidRPr="00890DD5">
          <w:rPr>
            <w:i/>
            <w:highlight w:val="white"/>
            <w:lang w:val="lv-LV"/>
          </w:rPr>
          <w:t>unāki par 30 gadiem. Diez vai jauni cilvēki piedalās arī citās svarīgās vēlēšanās. Tas attiecas ne tikai uz politiku, bet arī darba vidi. Vai esat kādreiz bijis pārāk jauns, lai iesaistītos? Runājiet par diskrimināciju!</w:t>
        </w:r>
      </w:hyperlink>
      <w:hyperlink r:id="rId46">
        <w:r w:rsidRPr="00890DD5">
          <w:rPr>
            <w:highlight w:val="white"/>
            <w:lang w:val="lv-LV"/>
          </w:rPr>
          <w:t>”</w:t>
        </w:r>
      </w:hyperlink>
      <w:r w:rsidRPr="00890DD5">
        <w:rPr>
          <w:highlight w:val="white"/>
          <w:lang w:val="lv-LV"/>
        </w:rPr>
        <w:t xml:space="preserve">. Šim ierakstam </w:t>
      </w:r>
      <w:r w:rsidRPr="00890DD5">
        <w:rPr>
          <w:i/>
          <w:highlight w:val="white"/>
          <w:lang w:val="lv-LV"/>
        </w:rPr>
        <w:t>Instagram</w:t>
      </w:r>
      <w:r w:rsidRPr="00890DD5">
        <w:rPr>
          <w:highlight w:val="white"/>
          <w:lang w:val="lv-LV"/>
        </w:rPr>
        <w:t xml:space="preserve"> ir 6 461 skatījumu.  </w:t>
      </w:r>
    </w:p>
    <w:p w14:paraId="0627C34D" w14:textId="77777777" w:rsidR="003F0FDA" w:rsidRPr="00890DD5" w:rsidRDefault="005B7028">
      <w:pPr>
        <w:spacing w:before="240" w:after="240"/>
        <w:ind w:left="720"/>
        <w:jc w:val="both"/>
        <w:rPr>
          <w:highlight w:val="white"/>
          <w:lang w:val="lv-LV"/>
        </w:rPr>
      </w:pPr>
      <w:r w:rsidRPr="00890DD5">
        <w:rPr>
          <w:highlight w:val="white"/>
          <w:lang w:val="lv-LV"/>
        </w:rPr>
        <w:t>“</w:t>
      </w:r>
      <w:hyperlink r:id="rId47">
        <w:r w:rsidRPr="00890DD5">
          <w:rPr>
            <w:i/>
            <w:highlight w:val="white"/>
            <w:lang w:val="lv-LV"/>
          </w:rPr>
          <w:t>Pārāk jauns priekšnieka amatam? Dejojat birojā, lai gan jums jau ir 20? Strādā tikai uz noteiktu laiku, lai gan esi jau pabeidzis koledžu? Pietiekami vecs, lai runātu, bet pārāk jauns, lai balsotu? Viena lieta ir skaidra: neviens nevar jums kaitēt jūsu vecuma dēļ! Kāda pieredze jums ir bijusi? Runājiet par diskrimināciju</w:t>
        </w:r>
      </w:hyperlink>
      <w:r w:rsidRPr="00890DD5">
        <w:rPr>
          <w:highlight w:val="white"/>
          <w:lang w:val="lv-LV"/>
        </w:rPr>
        <w:t xml:space="preserve">”. Šim ierakstam </w:t>
      </w:r>
      <w:r w:rsidRPr="00890DD5">
        <w:rPr>
          <w:i/>
          <w:highlight w:val="white"/>
          <w:lang w:val="lv-LV"/>
        </w:rPr>
        <w:t>Instagram</w:t>
      </w:r>
      <w:r w:rsidRPr="00890DD5">
        <w:rPr>
          <w:highlight w:val="white"/>
          <w:lang w:val="lv-LV"/>
        </w:rPr>
        <w:t xml:space="preserve"> ir 1 874  skatījumu. </w:t>
      </w:r>
    </w:p>
    <w:p w14:paraId="3E7C1B7E" w14:textId="77777777" w:rsidR="003F0FDA" w:rsidRPr="00890DD5" w:rsidRDefault="005B7028">
      <w:pPr>
        <w:spacing w:before="240" w:after="240"/>
        <w:ind w:left="720"/>
        <w:jc w:val="both"/>
        <w:rPr>
          <w:highlight w:val="white"/>
          <w:lang w:val="lv-LV"/>
        </w:rPr>
      </w:pPr>
      <w:r w:rsidRPr="00890DD5">
        <w:rPr>
          <w:i/>
          <w:highlight w:val="white"/>
          <w:lang w:val="lv-LV"/>
        </w:rPr>
        <w:t>“</w:t>
      </w:r>
      <w:hyperlink r:id="rId48">
        <w:r w:rsidRPr="00890DD5">
          <w:rPr>
            <w:i/>
            <w:highlight w:val="white"/>
            <w:lang w:val="lv-LV"/>
          </w:rPr>
          <w:t>Vai tev vēl nav pat 30 un jau esi komandas vadītājs? Apsveicam! Un tomēr visi izturas pret tevi tā, it kā tu būtu praktikants, līdz tu patiešām sit dūri galdā? Vai jūs kādreiz esat ticis diskriminēts jūsu vecuma dēļ?  Runājiet par diskrimināciju!</w:t>
        </w:r>
      </w:hyperlink>
      <w:r w:rsidRPr="00890DD5">
        <w:rPr>
          <w:highlight w:val="white"/>
          <w:lang w:val="lv-LV"/>
        </w:rPr>
        <w:t xml:space="preserve">” Šim ierakstam </w:t>
      </w:r>
      <w:r w:rsidRPr="00890DD5">
        <w:rPr>
          <w:i/>
          <w:highlight w:val="white"/>
          <w:lang w:val="lv-LV"/>
        </w:rPr>
        <w:t xml:space="preserve">Instagram </w:t>
      </w:r>
      <w:r w:rsidRPr="00890DD5">
        <w:rPr>
          <w:highlight w:val="white"/>
          <w:lang w:val="lv-LV"/>
        </w:rPr>
        <w:t>ir 18 430  skatījumu.</w:t>
      </w:r>
    </w:p>
    <w:p w14:paraId="3A37854B" w14:textId="0197AA19" w:rsidR="003F0FDA" w:rsidRPr="00890DD5" w:rsidRDefault="005B7028">
      <w:pPr>
        <w:spacing w:before="240" w:after="240"/>
        <w:ind w:left="720"/>
        <w:jc w:val="both"/>
        <w:rPr>
          <w:i/>
          <w:highlight w:val="white"/>
          <w:lang w:val="lv-LV"/>
        </w:rPr>
      </w:pPr>
      <w:r w:rsidRPr="00890DD5">
        <w:rPr>
          <w:highlight w:val="white"/>
          <w:lang w:val="lv-LV"/>
        </w:rPr>
        <w:t>“</w:t>
      </w:r>
      <w:r w:rsidRPr="00890DD5">
        <w:rPr>
          <w:i/>
          <w:highlight w:val="white"/>
          <w:lang w:val="lv-LV"/>
        </w:rPr>
        <w:t xml:space="preserve">Smalka </w:t>
      </w:r>
      <w:hyperlink r:id="rId49">
        <w:r w:rsidRPr="00890DD5">
          <w:rPr>
            <w:i/>
            <w:highlight w:val="white"/>
            <w:lang w:val="lv-LV"/>
          </w:rPr>
          <w:t>balss, reta bārda, jauns. Pieci gadi darbā, bet visi pret tevi izturas kā pret praktikantu? Labi, viņi vismaz ir greizsirdīgi, ka tev vēl visi mati uz galvas.</w:t>
        </w:r>
        <w:r w:rsidR="00AB287C" w:rsidRPr="00AB287C">
          <w:rPr>
            <w:highlight w:val="white"/>
          </w:rPr>
          <w:t xml:space="preserve"> </w:t>
        </w:r>
        <w:r w:rsidR="00AB287C" w:rsidRPr="00AB287C">
          <w:rPr>
            <w:i/>
            <w:highlight w:val="white"/>
            <w:lang w:val="lv-LV"/>
          </w:rPr>
          <w:t>Runājiet par diskrimināciju!</w:t>
        </w:r>
        <w:r w:rsidRPr="00890DD5">
          <w:rPr>
            <w:i/>
            <w:highlight w:val="white"/>
            <w:lang w:val="lv-LV"/>
          </w:rPr>
          <w:t>”</w:t>
        </w:r>
      </w:hyperlink>
      <w:r w:rsidRPr="00890DD5">
        <w:rPr>
          <w:i/>
          <w:highlight w:val="white"/>
          <w:lang w:val="lv-LV"/>
        </w:rPr>
        <w:t xml:space="preserve"> </w:t>
      </w:r>
      <w:r w:rsidRPr="00EE7078">
        <w:rPr>
          <w:highlight w:val="white"/>
          <w:lang w:val="lv-LV"/>
        </w:rPr>
        <w:t xml:space="preserve">3 524 cilvēki Instagram </w:t>
      </w:r>
      <w:r w:rsidR="00AB287C">
        <w:rPr>
          <w:highlight w:val="white"/>
          <w:lang w:val="lv-LV"/>
        </w:rPr>
        <w:t xml:space="preserve">ierakstu </w:t>
      </w:r>
      <w:r w:rsidRPr="00EE7078">
        <w:rPr>
          <w:highlight w:val="white"/>
          <w:lang w:val="lv-LV"/>
        </w:rPr>
        <w:t>atzīmēja ar “patīk”.</w:t>
      </w:r>
    </w:p>
    <w:p w14:paraId="7F0163E3" w14:textId="28DA9E0E" w:rsidR="003F0FDA" w:rsidRPr="00890DD5" w:rsidRDefault="005B7028" w:rsidP="00EE7078">
      <w:pPr>
        <w:spacing w:before="240" w:after="240"/>
        <w:ind w:firstLine="720"/>
        <w:jc w:val="both"/>
        <w:rPr>
          <w:highlight w:val="white"/>
          <w:lang w:val="lv-LV"/>
        </w:rPr>
      </w:pPr>
      <w:r w:rsidRPr="00890DD5">
        <w:rPr>
          <w:highlight w:val="white"/>
          <w:lang w:val="lv-LV"/>
        </w:rPr>
        <w:t xml:space="preserve">2018. gadā </w:t>
      </w:r>
      <w:proofErr w:type="spellStart"/>
      <w:r w:rsidRPr="00890DD5">
        <w:rPr>
          <w:highlight w:val="white"/>
          <w:lang w:val="lv-LV"/>
        </w:rPr>
        <w:t>mirkļbirka</w:t>
      </w:r>
      <w:proofErr w:type="spellEnd"/>
      <w:r w:rsidRPr="00890DD5">
        <w:rPr>
          <w:highlight w:val="white"/>
          <w:lang w:val="lv-LV"/>
        </w:rPr>
        <w:t xml:space="preserve"> #DarüberTalken pamudināja tūkstošiem jauniešu izteikties par diskrimināciju sociālajos medijos. </w:t>
      </w:r>
      <w:proofErr w:type="spellStart"/>
      <w:r w:rsidRPr="00890DD5">
        <w:rPr>
          <w:i/>
          <w:highlight w:val="white"/>
          <w:lang w:val="lv-LV"/>
        </w:rPr>
        <w:t>Instagram</w:t>
      </w:r>
      <w:proofErr w:type="spellEnd"/>
      <w:r w:rsidRPr="00890DD5">
        <w:rPr>
          <w:highlight w:val="white"/>
          <w:lang w:val="lv-LV"/>
        </w:rPr>
        <w:t xml:space="preserve"> </w:t>
      </w:r>
      <w:proofErr w:type="spellStart"/>
      <w:r w:rsidRPr="00890DD5">
        <w:rPr>
          <w:highlight w:val="white"/>
          <w:lang w:val="lv-LV"/>
        </w:rPr>
        <w:t>mirkļbirka</w:t>
      </w:r>
      <w:proofErr w:type="spellEnd"/>
      <w:r w:rsidRPr="00890DD5">
        <w:rPr>
          <w:highlight w:val="white"/>
          <w:lang w:val="lv-LV"/>
        </w:rPr>
        <w:t xml:space="preserve"> #DarüberReden izmantota 2266 reizes, kamēr Twitter tā pievienota 97 ziņām. Kampaņai ir izveidots arī atsevišķs </w:t>
      </w:r>
      <w:hyperlink r:id="rId50">
        <w:proofErr w:type="spellStart"/>
        <w:r w:rsidRPr="00890DD5">
          <w:rPr>
            <w:highlight w:val="white"/>
            <w:u w:val="single"/>
            <w:lang w:val="lv-LV"/>
          </w:rPr>
          <w:t>Twitter</w:t>
        </w:r>
        <w:proofErr w:type="spellEnd"/>
      </w:hyperlink>
      <w:r w:rsidRPr="00890DD5">
        <w:rPr>
          <w:highlight w:val="white"/>
          <w:lang w:val="lv-LV"/>
        </w:rPr>
        <w:t xml:space="preserve"> konts, kuram ir 237 sekotāji, kā arī bija izveidots </w:t>
      </w:r>
      <w:proofErr w:type="spellStart"/>
      <w:r w:rsidRPr="00890DD5">
        <w:rPr>
          <w:i/>
          <w:highlight w:val="white"/>
          <w:lang w:val="lv-LV"/>
        </w:rPr>
        <w:t>Facebook</w:t>
      </w:r>
      <w:proofErr w:type="spellEnd"/>
      <w:r w:rsidRPr="00890DD5">
        <w:rPr>
          <w:highlight w:val="white"/>
          <w:lang w:val="lv-LV"/>
        </w:rPr>
        <w:t xml:space="preserve"> konts un </w:t>
      </w:r>
      <w:hyperlink r:id="rId51">
        <w:r w:rsidRPr="00890DD5">
          <w:rPr>
            <w:highlight w:val="white"/>
            <w:u w:val="single"/>
            <w:lang w:val="lv-LV"/>
          </w:rPr>
          <w:t>mājas lapa</w:t>
        </w:r>
      </w:hyperlink>
      <w:r w:rsidRPr="00890DD5">
        <w:rPr>
          <w:highlight w:val="white"/>
          <w:lang w:val="lv-LV"/>
        </w:rPr>
        <w:t xml:space="preserve">, kurā bija izvietota informācija par to kā rīkoties saskaroties ar diskrimināciju, bet mājas lapa un Facebook konts vairs nav aktīvi. Daļa kampaņas materiālu publicēti FADA sociālajos medijos. (FADA mājas lapa) Papildinot kampaņu, tika izstrādāti </w:t>
      </w:r>
      <w:hyperlink r:id="rId52">
        <w:r w:rsidRPr="00890DD5">
          <w:rPr>
            <w:highlight w:val="white"/>
            <w:u w:val="single"/>
            <w:lang w:val="lv-LV"/>
          </w:rPr>
          <w:t xml:space="preserve">mācību materiāli skolām </w:t>
        </w:r>
      </w:hyperlink>
      <w:r w:rsidRPr="00890DD5">
        <w:rPr>
          <w:highlight w:val="white"/>
          <w:lang w:val="lv-LV"/>
        </w:rPr>
        <w:t>un rīkotas tiešraides sarunas ar sabiedrībā atpazīstamiem viesiem, kā arī 2019.gada janvārī notika #DarüberReden kampaņas noslēguma pasākums, lai izvērtētu kampaņas norisi, dalītos pieredzē un formulētu tālākos politiskos virzienus.</w:t>
      </w:r>
    </w:p>
    <w:p w14:paraId="7361ECE7" w14:textId="3B7D90B1" w:rsidR="003F0FDA" w:rsidRPr="002B6A02" w:rsidRDefault="005B7028" w:rsidP="002B6A02">
      <w:pPr>
        <w:pStyle w:val="Heading3"/>
        <w:rPr>
          <w:b/>
          <w:bCs/>
          <w:color w:val="000000" w:themeColor="text1"/>
          <w:sz w:val="22"/>
          <w:szCs w:val="22"/>
          <w:highlight w:val="white"/>
          <w:lang w:val="lv-LV"/>
        </w:rPr>
      </w:pPr>
      <w:bookmarkStart w:id="37" w:name="_Toc121118449"/>
      <w:r w:rsidRPr="002B6A02">
        <w:rPr>
          <w:b/>
          <w:bCs/>
          <w:color w:val="000000" w:themeColor="text1"/>
          <w:sz w:val="22"/>
          <w:szCs w:val="22"/>
          <w:highlight w:val="white"/>
          <w:lang w:val="lv-LV"/>
        </w:rPr>
        <w:t>Kampaņa</w:t>
      </w:r>
      <w:r w:rsidR="001B08E3" w:rsidRPr="002B6A02">
        <w:rPr>
          <w:b/>
          <w:bCs/>
          <w:color w:val="000000" w:themeColor="text1"/>
          <w:sz w:val="22"/>
          <w:szCs w:val="22"/>
          <w:highlight w:val="white"/>
          <w:lang w:val="lv-LV"/>
        </w:rPr>
        <w:t xml:space="preserve"> </w:t>
      </w:r>
      <w:r w:rsidR="001B08E3" w:rsidRPr="002B6A02">
        <w:rPr>
          <w:b/>
          <w:bCs/>
          <w:i/>
          <w:iCs/>
          <w:color w:val="000000" w:themeColor="text1"/>
          <w:sz w:val="22"/>
          <w:szCs w:val="22"/>
          <w:highlight w:val="white"/>
          <w:lang w:val="lv-LV"/>
        </w:rPr>
        <w:t>“</w:t>
      </w:r>
      <w:proofErr w:type="spellStart"/>
      <w:r w:rsidR="001B08E3" w:rsidRPr="002B6A02">
        <w:rPr>
          <w:b/>
          <w:bCs/>
          <w:i/>
          <w:iCs/>
          <w:color w:val="000000" w:themeColor="text1"/>
          <w:sz w:val="22"/>
          <w:szCs w:val="22"/>
          <w:highlight w:val="white"/>
          <w:lang w:val="lv-LV"/>
        </w:rPr>
        <w:t>Sie</w:t>
      </w:r>
      <w:proofErr w:type="spellEnd"/>
      <w:r w:rsidR="001B08E3" w:rsidRPr="002B6A02">
        <w:rPr>
          <w:b/>
          <w:bCs/>
          <w:i/>
          <w:iCs/>
          <w:color w:val="000000" w:themeColor="text1"/>
          <w:sz w:val="22"/>
          <w:szCs w:val="22"/>
          <w:highlight w:val="white"/>
          <w:lang w:val="lv-LV"/>
        </w:rPr>
        <w:t xml:space="preserve"> </w:t>
      </w:r>
      <w:proofErr w:type="spellStart"/>
      <w:r w:rsidR="001B08E3" w:rsidRPr="002B6A02">
        <w:rPr>
          <w:b/>
          <w:bCs/>
          <w:i/>
          <w:iCs/>
          <w:color w:val="000000" w:themeColor="text1"/>
          <w:sz w:val="22"/>
          <w:szCs w:val="22"/>
          <w:highlight w:val="white"/>
          <w:lang w:val="lv-LV"/>
        </w:rPr>
        <w:t>Wollen</w:t>
      </w:r>
      <w:proofErr w:type="spellEnd"/>
      <w:r w:rsidR="001B08E3" w:rsidRPr="002B6A02">
        <w:rPr>
          <w:b/>
          <w:bCs/>
          <w:i/>
          <w:iCs/>
          <w:color w:val="000000" w:themeColor="text1"/>
          <w:sz w:val="22"/>
          <w:szCs w:val="22"/>
          <w:highlight w:val="white"/>
          <w:lang w:val="lv-LV"/>
        </w:rPr>
        <w:t xml:space="preserve"> </w:t>
      </w:r>
      <w:proofErr w:type="spellStart"/>
      <w:r w:rsidR="001B08E3" w:rsidRPr="002B6A02">
        <w:rPr>
          <w:b/>
          <w:bCs/>
          <w:i/>
          <w:iCs/>
          <w:color w:val="000000" w:themeColor="text1"/>
          <w:sz w:val="22"/>
          <w:szCs w:val="22"/>
          <w:highlight w:val="white"/>
          <w:lang w:val="lv-LV"/>
        </w:rPr>
        <w:t>Wir</w:t>
      </w:r>
      <w:proofErr w:type="spellEnd"/>
      <w:r w:rsidR="001B08E3" w:rsidRPr="002B6A02">
        <w:rPr>
          <w:b/>
          <w:bCs/>
          <w:i/>
          <w:iCs/>
          <w:color w:val="000000" w:themeColor="text1"/>
          <w:sz w:val="22"/>
          <w:szCs w:val="22"/>
          <w:highlight w:val="white"/>
          <w:lang w:val="lv-LV"/>
        </w:rPr>
        <w:t xml:space="preserve"> </w:t>
      </w:r>
      <w:proofErr w:type="spellStart"/>
      <w:r w:rsidR="001B08E3" w:rsidRPr="002B6A02">
        <w:rPr>
          <w:b/>
          <w:bCs/>
          <w:i/>
          <w:iCs/>
          <w:color w:val="000000" w:themeColor="text1"/>
          <w:sz w:val="22"/>
          <w:szCs w:val="22"/>
          <w:highlight w:val="white"/>
          <w:lang w:val="lv-LV"/>
        </w:rPr>
        <w:t>Sehen</w:t>
      </w:r>
      <w:proofErr w:type="spellEnd"/>
      <w:r w:rsidR="001B08E3" w:rsidRPr="002B6A02">
        <w:rPr>
          <w:b/>
          <w:bCs/>
          <w:i/>
          <w:iCs/>
          <w:color w:val="000000" w:themeColor="text1"/>
          <w:sz w:val="22"/>
          <w:szCs w:val="22"/>
          <w:highlight w:val="white"/>
          <w:lang w:val="lv-LV"/>
        </w:rPr>
        <w:t>!”</w:t>
      </w:r>
      <w:r w:rsidRPr="002B6A02">
        <w:rPr>
          <w:b/>
          <w:bCs/>
          <w:color w:val="000000" w:themeColor="text1"/>
          <w:sz w:val="22"/>
          <w:szCs w:val="22"/>
          <w:highlight w:val="white"/>
          <w:lang w:val="lv-LV"/>
        </w:rPr>
        <w:t xml:space="preserve"> </w:t>
      </w:r>
      <w:r w:rsidR="001B08E3" w:rsidRPr="002B6A02">
        <w:rPr>
          <w:b/>
          <w:bCs/>
          <w:color w:val="000000" w:themeColor="text1"/>
          <w:sz w:val="22"/>
          <w:szCs w:val="22"/>
          <w:lang w:val="lv-LV"/>
        </w:rPr>
        <w:t>(</w:t>
      </w:r>
      <w:r w:rsidRPr="002B6A02">
        <w:rPr>
          <w:b/>
          <w:bCs/>
          <w:color w:val="000000" w:themeColor="text1"/>
          <w:sz w:val="22"/>
          <w:szCs w:val="22"/>
          <w:lang w:val="lv-LV"/>
        </w:rPr>
        <w:t xml:space="preserve">Mēs </w:t>
      </w:r>
      <w:r w:rsidRPr="002B6A02">
        <w:rPr>
          <w:b/>
          <w:bCs/>
          <w:color w:val="000000" w:themeColor="text1"/>
          <w:sz w:val="22"/>
          <w:szCs w:val="22"/>
          <w:highlight w:val="white"/>
          <w:lang w:val="lv-LV"/>
        </w:rPr>
        <w:t>vēlamies tevi redzēt)</w:t>
      </w:r>
      <w:bookmarkEnd w:id="37"/>
    </w:p>
    <w:p w14:paraId="0ECA5A6C" w14:textId="345A9034" w:rsidR="003F0FDA" w:rsidRPr="00890DD5" w:rsidRDefault="005B7028" w:rsidP="001B08E3">
      <w:pPr>
        <w:ind w:firstLine="720"/>
        <w:jc w:val="both"/>
        <w:rPr>
          <w:highlight w:val="white"/>
          <w:lang w:val="lv-LV"/>
        </w:rPr>
      </w:pPr>
      <w:r w:rsidRPr="00890DD5">
        <w:rPr>
          <w:highlight w:val="white"/>
          <w:lang w:val="lv-LV"/>
        </w:rPr>
        <w:t>Iniciatīva kampaņu organizēšanai, kas skar diskriminācijas jautājumus saistībā ar vecumu, ir ne tikai valdības rosinātas, bet arī pieaugošas sabiedrības aktivitātes dēļ. Piemēram īso, bet salīdzinoši ietekmīgo kampaņu “</w:t>
      </w:r>
      <w:r w:rsidRPr="00890DD5">
        <w:rPr>
          <w:i/>
          <w:highlight w:val="white"/>
          <w:lang w:val="lv-LV"/>
        </w:rPr>
        <w:t>Mēs vēlamies tevi redzēt</w:t>
      </w:r>
      <w:r w:rsidRPr="00890DD5">
        <w:rPr>
          <w:highlight w:val="white"/>
          <w:lang w:val="lv-LV"/>
        </w:rPr>
        <w:t xml:space="preserve">”, 2021. gada </w:t>
      </w:r>
      <w:r w:rsidRPr="00890DD5">
        <w:rPr>
          <w:highlight w:val="white"/>
          <w:lang w:val="lv-LV"/>
        </w:rPr>
        <w:lastRenderedPageBreak/>
        <w:t xml:space="preserve">oktobra mēnesī īstenojis tiešsaistes žurnāls/ platforma </w:t>
      </w:r>
      <w:proofErr w:type="spellStart"/>
      <w:r w:rsidRPr="00890DD5">
        <w:rPr>
          <w:i/>
          <w:highlight w:val="white"/>
          <w:lang w:val="lv-LV"/>
        </w:rPr>
        <w:t>Palais</w:t>
      </w:r>
      <w:proofErr w:type="spellEnd"/>
      <w:r w:rsidRPr="00890DD5">
        <w:rPr>
          <w:i/>
          <w:highlight w:val="white"/>
          <w:lang w:val="lv-LV"/>
        </w:rPr>
        <w:t xml:space="preserve"> F*</w:t>
      </w:r>
      <w:proofErr w:type="spellStart"/>
      <w:r w:rsidRPr="00890DD5">
        <w:rPr>
          <w:i/>
          <w:highlight w:val="white"/>
          <w:lang w:val="lv-LV"/>
        </w:rPr>
        <w:t>luxx</w:t>
      </w:r>
      <w:proofErr w:type="spellEnd"/>
      <w:r w:rsidRPr="00890DD5">
        <w:rPr>
          <w:highlight w:val="white"/>
          <w:lang w:val="lv-LV"/>
        </w:rPr>
        <w:t>, kura</w:t>
      </w:r>
      <w:r w:rsidR="000C69D0">
        <w:rPr>
          <w:highlight w:val="white"/>
          <w:lang w:val="lv-LV"/>
        </w:rPr>
        <w:t>s</w:t>
      </w:r>
      <w:r w:rsidRPr="00890DD5">
        <w:rPr>
          <w:highlight w:val="white"/>
          <w:lang w:val="lv-LV"/>
        </w:rPr>
        <w:t xml:space="preserve"> pamatā</w:t>
      </w:r>
      <w:r w:rsidR="00884CDC">
        <w:rPr>
          <w:highlight w:val="white"/>
          <w:lang w:val="lv-LV"/>
        </w:rPr>
        <w:t xml:space="preserve"> ir</w:t>
      </w:r>
      <w:r w:rsidRPr="00890DD5">
        <w:rPr>
          <w:highlight w:val="white"/>
          <w:lang w:val="lv-LV"/>
        </w:rPr>
        <w:t xml:space="preserve"> </w:t>
      </w:r>
      <w:r w:rsidR="000C69D0">
        <w:rPr>
          <w:highlight w:val="white"/>
          <w:lang w:val="lv-LV"/>
        </w:rPr>
        <w:t>sieviešu</w:t>
      </w:r>
      <w:r w:rsidRPr="00890DD5">
        <w:rPr>
          <w:highlight w:val="white"/>
          <w:lang w:val="lv-LV"/>
        </w:rPr>
        <w:t xml:space="preserve"> vecumā 47+</w:t>
      </w:r>
      <w:r w:rsidR="000C69D0">
        <w:rPr>
          <w:highlight w:val="white"/>
          <w:lang w:val="lv-LV"/>
        </w:rPr>
        <w:t xml:space="preserve"> pārstāvniecība</w:t>
      </w:r>
      <w:r w:rsidR="00884CDC">
        <w:rPr>
          <w:highlight w:val="white"/>
          <w:lang w:val="lv-LV"/>
        </w:rPr>
        <w:t xml:space="preserve"> un aktīva līdzdalība</w:t>
      </w:r>
      <w:r w:rsidRPr="00890DD5">
        <w:rPr>
          <w:highlight w:val="white"/>
          <w:lang w:val="lv-LV"/>
        </w:rPr>
        <w:t xml:space="preserve">. </w:t>
      </w:r>
      <w:proofErr w:type="spellStart"/>
      <w:r w:rsidRPr="00890DD5">
        <w:rPr>
          <w:i/>
          <w:highlight w:val="white"/>
          <w:lang w:val="lv-LV"/>
        </w:rPr>
        <w:t>Palais</w:t>
      </w:r>
      <w:proofErr w:type="spellEnd"/>
      <w:r w:rsidRPr="00890DD5">
        <w:rPr>
          <w:i/>
          <w:highlight w:val="white"/>
          <w:lang w:val="lv-LV"/>
        </w:rPr>
        <w:t xml:space="preserve"> F*</w:t>
      </w:r>
      <w:proofErr w:type="spellStart"/>
      <w:r w:rsidRPr="00890DD5">
        <w:rPr>
          <w:i/>
          <w:highlight w:val="white"/>
          <w:lang w:val="lv-LV"/>
        </w:rPr>
        <w:t>luxx</w:t>
      </w:r>
      <w:proofErr w:type="spellEnd"/>
      <w:r w:rsidRPr="00890DD5">
        <w:rPr>
          <w:highlight w:val="white"/>
          <w:lang w:val="lv-LV"/>
        </w:rPr>
        <w:t xml:space="preserve"> ir maza organizācija ar ierobežotiem resursiem, kas savā darbībā koncentrējas uz lasījumu, koncertu, diskusiju grupu, darbnīcu, festivālu un ceļojumu organizēšanu. Daudzas no organizācijas aktivitātēm ierakstu un video formātos ir pieejamas organizācijas </w:t>
      </w:r>
      <w:hyperlink r:id="rId53">
        <w:proofErr w:type="spellStart"/>
        <w:r w:rsidRPr="00890DD5">
          <w:rPr>
            <w:highlight w:val="white"/>
            <w:u w:val="single"/>
            <w:lang w:val="lv-LV"/>
          </w:rPr>
          <w:t>Youtube</w:t>
        </w:r>
        <w:proofErr w:type="spellEnd"/>
        <w:r w:rsidRPr="00890DD5">
          <w:rPr>
            <w:highlight w:val="white"/>
            <w:u w:val="single"/>
            <w:lang w:val="lv-LV"/>
          </w:rPr>
          <w:t xml:space="preserve"> kanālā</w:t>
        </w:r>
      </w:hyperlink>
      <w:r w:rsidRPr="00890DD5">
        <w:rPr>
          <w:highlight w:val="white"/>
          <w:lang w:val="lv-LV"/>
        </w:rPr>
        <w:t xml:space="preserve">, kam ir 104 </w:t>
      </w:r>
      <w:r w:rsidR="000C69D0" w:rsidRPr="00890DD5">
        <w:rPr>
          <w:highlight w:val="white"/>
          <w:lang w:val="lv-LV"/>
        </w:rPr>
        <w:t>abonementu</w:t>
      </w:r>
      <w:r w:rsidRPr="00890DD5">
        <w:rPr>
          <w:highlight w:val="white"/>
          <w:lang w:val="lv-LV"/>
        </w:rPr>
        <w:t xml:space="preserve">. Katra sieviete, kas vecāka par 47 gadiem, var dalīties ar savām idejām, darbu, kontaktiem un zināšanām </w:t>
      </w:r>
      <w:proofErr w:type="spellStart"/>
      <w:r w:rsidRPr="00890DD5">
        <w:rPr>
          <w:i/>
          <w:highlight w:val="white"/>
          <w:lang w:val="lv-LV"/>
        </w:rPr>
        <w:t>Palais</w:t>
      </w:r>
      <w:proofErr w:type="spellEnd"/>
      <w:r w:rsidRPr="00890DD5">
        <w:rPr>
          <w:i/>
          <w:highlight w:val="white"/>
          <w:lang w:val="lv-LV"/>
        </w:rPr>
        <w:t xml:space="preserve"> F*</w:t>
      </w:r>
      <w:proofErr w:type="spellStart"/>
      <w:r w:rsidRPr="00890DD5">
        <w:rPr>
          <w:i/>
          <w:highlight w:val="white"/>
          <w:lang w:val="lv-LV"/>
        </w:rPr>
        <w:t>luxx</w:t>
      </w:r>
      <w:proofErr w:type="spellEnd"/>
      <w:r w:rsidRPr="00890DD5">
        <w:rPr>
          <w:highlight w:val="white"/>
          <w:lang w:val="lv-LV"/>
        </w:rPr>
        <w:t xml:space="preserve">  platformas ietvaros</w:t>
      </w:r>
      <w:r w:rsidR="00884CDC">
        <w:rPr>
          <w:highlight w:val="white"/>
          <w:lang w:val="lv-LV"/>
        </w:rPr>
        <w:t>.</w:t>
      </w:r>
      <w:r w:rsidRPr="00890DD5">
        <w:rPr>
          <w:highlight w:val="white"/>
          <w:lang w:val="lv-LV"/>
        </w:rPr>
        <w:t xml:space="preserve"> (</w:t>
      </w:r>
      <w:proofErr w:type="spellStart"/>
      <w:r w:rsidRPr="00890DD5">
        <w:rPr>
          <w:highlight w:val="white"/>
          <w:lang w:val="lv-LV"/>
        </w:rPr>
        <w:t>Palais</w:t>
      </w:r>
      <w:proofErr w:type="spellEnd"/>
      <w:r w:rsidRPr="00890DD5">
        <w:rPr>
          <w:highlight w:val="white"/>
          <w:lang w:val="lv-LV"/>
        </w:rPr>
        <w:t xml:space="preserve"> F*</w:t>
      </w:r>
      <w:proofErr w:type="spellStart"/>
      <w:r w:rsidRPr="00890DD5">
        <w:rPr>
          <w:highlight w:val="white"/>
          <w:lang w:val="lv-LV"/>
        </w:rPr>
        <w:t>luxx</w:t>
      </w:r>
      <w:proofErr w:type="spellEnd"/>
      <w:r w:rsidRPr="00890DD5">
        <w:rPr>
          <w:highlight w:val="white"/>
          <w:lang w:val="lv-LV"/>
        </w:rPr>
        <w:t xml:space="preserve"> mājas lapa) Organizāciju dibinājusi </w:t>
      </w:r>
      <w:proofErr w:type="spellStart"/>
      <w:r w:rsidRPr="00890DD5">
        <w:rPr>
          <w:highlight w:val="white"/>
          <w:lang w:val="lv-LV"/>
        </w:rPr>
        <w:t>Silke</w:t>
      </w:r>
      <w:proofErr w:type="spellEnd"/>
      <w:r w:rsidRPr="00890DD5">
        <w:rPr>
          <w:highlight w:val="white"/>
          <w:lang w:val="lv-LV"/>
        </w:rPr>
        <w:t xml:space="preserve"> </w:t>
      </w:r>
      <w:proofErr w:type="spellStart"/>
      <w:r w:rsidRPr="00890DD5">
        <w:rPr>
          <w:highlight w:val="white"/>
          <w:lang w:val="lv-LV"/>
        </w:rPr>
        <w:t>Burmester</w:t>
      </w:r>
      <w:proofErr w:type="spellEnd"/>
      <w:r w:rsidRPr="00890DD5">
        <w:rPr>
          <w:highlight w:val="white"/>
          <w:lang w:val="lv-LV"/>
        </w:rPr>
        <w:t>, kas ir Vācijas žurnāliste un grāmat</w:t>
      </w:r>
      <w:r w:rsidR="00884CDC">
        <w:rPr>
          <w:highlight w:val="white"/>
          <w:lang w:val="lv-LV"/>
        </w:rPr>
        <w:t xml:space="preserve">as </w:t>
      </w:r>
      <w:r w:rsidRPr="00890DD5">
        <w:rPr>
          <w:highlight w:val="white"/>
          <w:lang w:val="lv-LV"/>
        </w:rPr>
        <w:t>autore</w:t>
      </w:r>
      <w:r w:rsidR="001B08E3">
        <w:rPr>
          <w:highlight w:val="white"/>
          <w:lang w:val="lv-LV"/>
        </w:rPr>
        <w:t xml:space="preserve"> (“</w:t>
      </w:r>
      <w:proofErr w:type="spellStart"/>
      <w:r w:rsidR="001B08E3">
        <w:rPr>
          <w:highlight w:val="white"/>
          <w:lang w:val="lv-LV"/>
        </w:rPr>
        <w:t>Mother</w:t>
      </w:r>
      <w:proofErr w:type="spellEnd"/>
      <w:r w:rsidR="001B08E3">
        <w:rPr>
          <w:highlight w:val="white"/>
          <w:lang w:val="lv-LV"/>
        </w:rPr>
        <w:t xml:space="preserve"> </w:t>
      </w:r>
      <w:proofErr w:type="spellStart"/>
      <w:r w:rsidR="001B08E3">
        <w:rPr>
          <w:highlight w:val="white"/>
          <w:lang w:val="lv-LV"/>
        </w:rPr>
        <w:t>Bues</w:t>
      </w:r>
      <w:proofErr w:type="spellEnd"/>
      <w:r w:rsidR="001B08E3">
        <w:rPr>
          <w:highlight w:val="white"/>
          <w:lang w:val="lv-LV"/>
        </w:rPr>
        <w:t xml:space="preserve"> – </w:t>
      </w:r>
      <w:proofErr w:type="spellStart"/>
      <w:r w:rsidR="001B08E3">
        <w:rPr>
          <w:highlight w:val="white"/>
          <w:lang w:val="lv-LV"/>
        </w:rPr>
        <w:t>My</w:t>
      </w:r>
      <w:proofErr w:type="spellEnd"/>
      <w:r w:rsidR="001B08E3">
        <w:rPr>
          <w:highlight w:val="white"/>
          <w:lang w:val="lv-LV"/>
        </w:rPr>
        <w:t xml:space="preserve"> </w:t>
      </w:r>
      <w:proofErr w:type="spellStart"/>
      <w:r w:rsidR="001B08E3">
        <w:rPr>
          <w:highlight w:val="white"/>
          <w:lang w:val="lv-LV"/>
        </w:rPr>
        <w:t>Child</w:t>
      </w:r>
      <w:proofErr w:type="spellEnd"/>
      <w:r w:rsidR="001B08E3">
        <w:rPr>
          <w:highlight w:val="white"/>
          <w:lang w:val="lv-LV"/>
        </w:rPr>
        <w:t xml:space="preserve"> </w:t>
      </w:r>
      <w:proofErr w:type="spellStart"/>
      <w:r w:rsidR="001B08E3">
        <w:rPr>
          <w:highlight w:val="white"/>
          <w:lang w:val="lv-LV"/>
        </w:rPr>
        <w:t>is</w:t>
      </w:r>
      <w:proofErr w:type="spellEnd"/>
      <w:r w:rsidR="001B08E3">
        <w:rPr>
          <w:highlight w:val="white"/>
          <w:lang w:val="lv-LV"/>
        </w:rPr>
        <w:t xml:space="preserve"> </w:t>
      </w:r>
      <w:proofErr w:type="spellStart"/>
      <w:r w:rsidR="001B08E3">
        <w:rPr>
          <w:highlight w:val="white"/>
          <w:lang w:val="lv-LV"/>
        </w:rPr>
        <w:t>Growing</w:t>
      </w:r>
      <w:proofErr w:type="spellEnd"/>
      <w:r w:rsidR="001B08E3">
        <w:rPr>
          <w:highlight w:val="white"/>
          <w:lang w:val="lv-LV"/>
        </w:rPr>
        <w:t xml:space="preserve"> </w:t>
      </w:r>
      <w:proofErr w:type="spellStart"/>
      <w:r w:rsidR="001B08E3">
        <w:rPr>
          <w:highlight w:val="white"/>
          <w:lang w:val="lv-LV"/>
        </w:rPr>
        <w:t>Up</w:t>
      </w:r>
      <w:proofErr w:type="spellEnd"/>
      <w:r w:rsidR="001B08E3">
        <w:rPr>
          <w:highlight w:val="white"/>
          <w:lang w:val="lv-LV"/>
        </w:rPr>
        <w:t xml:space="preserve"> </w:t>
      </w:r>
      <w:proofErr w:type="spellStart"/>
      <w:r w:rsidR="001B08E3">
        <w:rPr>
          <w:highlight w:val="white"/>
          <w:lang w:val="lv-LV"/>
        </w:rPr>
        <w:t>and</w:t>
      </w:r>
      <w:proofErr w:type="spellEnd"/>
      <w:r w:rsidR="001B08E3">
        <w:rPr>
          <w:highlight w:val="white"/>
          <w:lang w:val="lv-LV"/>
        </w:rPr>
        <w:t xml:space="preserve"> </w:t>
      </w:r>
      <w:proofErr w:type="spellStart"/>
      <w:r w:rsidR="001B08E3">
        <w:rPr>
          <w:highlight w:val="white"/>
          <w:lang w:val="lv-LV"/>
        </w:rPr>
        <w:t>What</w:t>
      </w:r>
      <w:proofErr w:type="spellEnd"/>
      <w:r w:rsidR="001B08E3">
        <w:rPr>
          <w:highlight w:val="white"/>
          <w:lang w:val="lv-LV"/>
        </w:rPr>
        <w:t xml:space="preserve"> </w:t>
      </w:r>
      <w:proofErr w:type="spellStart"/>
      <w:r w:rsidR="001B08E3">
        <w:rPr>
          <w:highlight w:val="white"/>
          <w:lang w:val="lv-LV"/>
        </w:rPr>
        <w:t>Will</w:t>
      </w:r>
      <w:proofErr w:type="spellEnd"/>
      <w:r w:rsidR="001B08E3">
        <w:rPr>
          <w:highlight w:val="white"/>
          <w:lang w:val="lv-LV"/>
        </w:rPr>
        <w:t xml:space="preserve"> I </w:t>
      </w:r>
      <w:proofErr w:type="spellStart"/>
      <w:r w:rsidR="001B08E3">
        <w:rPr>
          <w:highlight w:val="white"/>
          <w:lang w:val="lv-LV"/>
        </w:rPr>
        <w:t>Become</w:t>
      </w:r>
      <w:proofErr w:type="spellEnd"/>
      <w:r w:rsidR="001B08E3">
        <w:rPr>
          <w:highlight w:val="white"/>
          <w:lang w:val="lv-LV"/>
        </w:rPr>
        <w:t>?”</w:t>
      </w:r>
      <w:r w:rsidR="00884CDC">
        <w:rPr>
          <w:highlight w:val="white"/>
          <w:lang w:val="lv-LV"/>
        </w:rPr>
        <w:t>)</w:t>
      </w:r>
      <w:r w:rsidR="001B08E3">
        <w:rPr>
          <w:highlight w:val="white"/>
          <w:lang w:val="lv-LV"/>
        </w:rPr>
        <w:t xml:space="preserve">. </w:t>
      </w:r>
      <w:r w:rsidRPr="00890DD5">
        <w:rPr>
          <w:highlight w:val="white"/>
          <w:lang w:val="lv-LV"/>
        </w:rPr>
        <w:t xml:space="preserve">S. </w:t>
      </w:r>
      <w:proofErr w:type="spellStart"/>
      <w:r w:rsidRPr="00890DD5">
        <w:rPr>
          <w:highlight w:val="white"/>
          <w:lang w:val="lv-LV"/>
        </w:rPr>
        <w:t>Burmester</w:t>
      </w:r>
      <w:proofErr w:type="spellEnd"/>
      <w:r w:rsidRPr="00890DD5">
        <w:rPr>
          <w:highlight w:val="white"/>
          <w:lang w:val="lv-LV"/>
        </w:rPr>
        <w:t xml:space="preserve"> atpazīstamība ir nozīmīga un viņa darbojas kā vēstnese par tēmu "mūsdienu novecošanās", atspoguļojot un atklājot vecuma dažādību - gan indivīdiem, gan uzņēmumiem</w:t>
      </w:r>
      <w:r w:rsidR="00884CDC">
        <w:rPr>
          <w:highlight w:val="white"/>
          <w:lang w:val="lv-LV"/>
        </w:rPr>
        <w:t>,</w:t>
      </w:r>
      <w:r w:rsidRPr="00890DD5">
        <w:rPr>
          <w:highlight w:val="white"/>
          <w:lang w:val="lv-LV"/>
        </w:rPr>
        <w:t xml:space="preserve"> </w:t>
      </w:r>
      <w:r w:rsidR="00884CDC">
        <w:rPr>
          <w:highlight w:val="white"/>
          <w:lang w:val="lv-LV"/>
        </w:rPr>
        <w:t xml:space="preserve">kā arī </w:t>
      </w:r>
      <w:r w:rsidRPr="00890DD5">
        <w:rPr>
          <w:highlight w:val="white"/>
          <w:lang w:val="lv-LV"/>
        </w:rPr>
        <w:t xml:space="preserve">sabiedrībai kopumā. </w:t>
      </w:r>
      <w:proofErr w:type="spellStart"/>
      <w:r w:rsidRPr="00890DD5">
        <w:rPr>
          <w:highlight w:val="white"/>
          <w:lang w:val="lv-LV"/>
        </w:rPr>
        <w:t>Palais</w:t>
      </w:r>
      <w:proofErr w:type="spellEnd"/>
      <w:r w:rsidRPr="00890DD5">
        <w:rPr>
          <w:highlight w:val="white"/>
          <w:lang w:val="lv-LV"/>
        </w:rPr>
        <w:t xml:space="preserve"> F*</w:t>
      </w:r>
      <w:proofErr w:type="spellStart"/>
      <w:r w:rsidRPr="00890DD5">
        <w:rPr>
          <w:highlight w:val="white"/>
          <w:lang w:val="lv-LV"/>
        </w:rPr>
        <w:t>luxx</w:t>
      </w:r>
      <w:proofErr w:type="spellEnd"/>
      <w:r w:rsidRPr="00890DD5">
        <w:rPr>
          <w:highlight w:val="white"/>
          <w:lang w:val="lv-LV"/>
        </w:rPr>
        <w:t xml:space="preserve"> aktīvi darbojas arī citos sociālajos medijos - </w:t>
      </w:r>
      <w:hyperlink r:id="rId54">
        <w:proofErr w:type="spellStart"/>
        <w:r w:rsidRPr="00890DD5">
          <w:rPr>
            <w:highlight w:val="white"/>
            <w:u w:val="single"/>
            <w:lang w:val="lv-LV"/>
          </w:rPr>
          <w:t>Facebook</w:t>
        </w:r>
        <w:proofErr w:type="spellEnd"/>
      </w:hyperlink>
      <w:r w:rsidRPr="00890DD5">
        <w:rPr>
          <w:highlight w:val="white"/>
          <w:lang w:val="lv-LV"/>
        </w:rPr>
        <w:t xml:space="preserve"> (1 851 sekotāju), </w:t>
      </w:r>
      <w:hyperlink r:id="rId55">
        <w:proofErr w:type="spellStart"/>
        <w:r w:rsidRPr="00890DD5">
          <w:rPr>
            <w:highlight w:val="white"/>
            <w:u w:val="single"/>
            <w:lang w:val="lv-LV"/>
          </w:rPr>
          <w:t>Twitter</w:t>
        </w:r>
        <w:proofErr w:type="spellEnd"/>
        <w:r w:rsidRPr="00890DD5">
          <w:rPr>
            <w:highlight w:val="white"/>
            <w:u w:val="single"/>
            <w:lang w:val="lv-LV"/>
          </w:rPr>
          <w:t xml:space="preserve"> </w:t>
        </w:r>
      </w:hyperlink>
      <w:r w:rsidRPr="00890DD5">
        <w:rPr>
          <w:highlight w:val="white"/>
          <w:lang w:val="lv-LV"/>
        </w:rPr>
        <w:t xml:space="preserve">(840 sekotāju), </w:t>
      </w:r>
      <w:hyperlink r:id="rId56">
        <w:proofErr w:type="spellStart"/>
        <w:r w:rsidRPr="00890DD5">
          <w:rPr>
            <w:highlight w:val="white"/>
            <w:u w:val="single"/>
            <w:lang w:val="lv-LV"/>
          </w:rPr>
          <w:t>Instagram</w:t>
        </w:r>
        <w:proofErr w:type="spellEnd"/>
      </w:hyperlink>
      <w:r w:rsidRPr="00890DD5">
        <w:rPr>
          <w:highlight w:val="white"/>
          <w:lang w:val="lv-LV"/>
        </w:rPr>
        <w:t xml:space="preserve"> (2 439 sekotāju), </w:t>
      </w:r>
      <w:hyperlink r:id="rId57">
        <w:proofErr w:type="spellStart"/>
        <w:r w:rsidRPr="00890DD5">
          <w:rPr>
            <w:highlight w:val="white"/>
            <w:u w:val="single"/>
            <w:lang w:val="lv-LV"/>
          </w:rPr>
          <w:t>Apple</w:t>
        </w:r>
        <w:proofErr w:type="spellEnd"/>
        <w:r w:rsidRPr="00890DD5">
          <w:rPr>
            <w:highlight w:val="white"/>
            <w:u w:val="single"/>
            <w:lang w:val="lv-LV"/>
          </w:rPr>
          <w:t xml:space="preserve"> </w:t>
        </w:r>
        <w:proofErr w:type="spellStart"/>
        <w:r w:rsidRPr="00890DD5">
          <w:rPr>
            <w:highlight w:val="white"/>
            <w:u w:val="single"/>
            <w:lang w:val="lv-LV"/>
          </w:rPr>
          <w:t>Podcasts</w:t>
        </w:r>
        <w:proofErr w:type="spellEnd"/>
      </w:hyperlink>
      <w:r w:rsidRPr="00890DD5">
        <w:rPr>
          <w:highlight w:val="white"/>
          <w:lang w:val="lv-LV"/>
        </w:rPr>
        <w:t xml:space="preserve"> (kopumā publicēti 36 </w:t>
      </w:r>
      <w:proofErr w:type="spellStart"/>
      <w:r w:rsidRPr="00890DD5">
        <w:rPr>
          <w:highlight w:val="white"/>
          <w:lang w:val="lv-LV"/>
        </w:rPr>
        <w:t>podkāsti</w:t>
      </w:r>
      <w:proofErr w:type="spellEnd"/>
      <w:r w:rsidRPr="00890DD5">
        <w:rPr>
          <w:highlight w:val="white"/>
          <w:lang w:val="lv-LV"/>
        </w:rPr>
        <w:t xml:space="preserve">), </w:t>
      </w:r>
      <w:hyperlink r:id="rId58">
        <w:proofErr w:type="spellStart"/>
        <w:r w:rsidRPr="00890DD5">
          <w:rPr>
            <w:highlight w:val="white"/>
            <w:u w:val="single"/>
            <w:lang w:val="lv-LV"/>
          </w:rPr>
          <w:t>Spotify</w:t>
        </w:r>
        <w:proofErr w:type="spellEnd"/>
      </w:hyperlink>
      <w:r w:rsidRPr="00890DD5">
        <w:rPr>
          <w:highlight w:val="white"/>
          <w:lang w:val="lv-LV"/>
        </w:rPr>
        <w:t xml:space="preserve"> un </w:t>
      </w:r>
      <w:hyperlink r:id="rId59">
        <w:proofErr w:type="spellStart"/>
        <w:r w:rsidRPr="00890DD5">
          <w:rPr>
            <w:highlight w:val="white"/>
            <w:u w:val="single"/>
            <w:lang w:val="lv-LV"/>
          </w:rPr>
          <w:t>Linkedin</w:t>
        </w:r>
        <w:proofErr w:type="spellEnd"/>
      </w:hyperlink>
      <w:r w:rsidRPr="00890DD5">
        <w:rPr>
          <w:highlight w:val="white"/>
          <w:lang w:val="lv-LV"/>
        </w:rPr>
        <w:t xml:space="preserve"> (151 sekotājs).</w:t>
      </w:r>
    </w:p>
    <w:p w14:paraId="03FBA87F" w14:textId="3335282C" w:rsidR="003F0FDA" w:rsidRPr="00890DD5" w:rsidRDefault="005B7028">
      <w:pPr>
        <w:ind w:firstLine="720"/>
        <w:jc w:val="both"/>
        <w:rPr>
          <w:highlight w:val="white"/>
          <w:lang w:val="lv-LV"/>
        </w:rPr>
      </w:pPr>
      <w:r w:rsidRPr="00890DD5">
        <w:rPr>
          <w:highlight w:val="white"/>
          <w:lang w:val="lv-LV"/>
        </w:rPr>
        <w:t>Kampaņas ietvaros “Mēs vēlamies tevi redzēt” (</w:t>
      </w:r>
      <w:proofErr w:type="spellStart"/>
      <w:r w:rsidRPr="00890DD5">
        <w:rPr>
          <w:highlight w:val="white"/>
          <w:lang w:val="lv-LV"/>
        </w:rPr>
        <w:t>mirkļbirka</w:t>
      </w:r>
      <w:proofErr w:type="spellEnd"/>
      <w:r w:rsidRPr="00890DD5">
        <w:rPr>
          <w:highlight w:val="white"/>
          <w:lang w:val="lv-LV"/>
        </w:rPr>
        <w:t xml:space="preserve"> - #SICHTBARKEIT47+), tiek attēlotas sabiedrībā pazīstamas sievietes no TV, kas vecākas par 47 gadiem. Aktrises un raidījumu vadītājas, kuras ar vecumu arvien vairāk izjūt “pazušanas lāstu”, ko sabiedrība uzliek sievietēm vecumā pēc 30 gadiem. Kampaņai par pamatu ir </w:t>
      </w:r>
      <w:hyperlink r:id="rId60">
        <w:r w:rsidRPr="00890DD5">
          <w:rPr>
            <w:i/>
            <w:color w:val="1155CC"/>
            <w:highlight w:val="white"/>
            <w:u w:val="single"/>
            <w:lang w:val="lv-LV"/>
          </w:rPr>
          <w:t xml:space="preserve">MaLisa </w:t>
        </w:r>
        <w:proofErr w:type="spellStart"/>
        <w:r w:rsidRPr="00890DD5">
          <w:rPr>
            <w:i/>
            <w:color w:val="1155CC"/>
            <w:highlight w:val="white"/>
            <w:u w:val="single"/>
            <w:lang w:val="lv-LV"/>
          </w:rPr>
          <w:t>Foundation</w:t>
        </w:r>
        <w:proofErr w:type="spellEnd"/>
        <w:r w:rsidRPr="00890DD5">
          <w:rPr>
            <w:i/>
            <w:color w:val="1155CC"/>
            <w:highlight w:val="white"/>
            <w:u w:val="single"/>
            <w:lang w:val="lv-LV"/>
          </w:rPr>
          <w:t xml:space="preserve"> pētījums</w:t>
        </w:r>
      </w:hyperlink>
      <w:r w:rsidRPr="00890DD5">
        <w:rPr>
          <w:highlight w:val="white"/>
          <w:lang w:val="lv-LV"/>
        </w:rPr>
        <w:t xml:space="preserve">, kas pierāda, ka sievietes līdz ar vecumu </w:t>
      </w:r>
      <w:r w:rsidR="00884CDC">
        <w:rPr>
          <w:highlight w:val="white"/>
          <w:lang w:val="lv-LV"/>
        </w:rPr>
        <w:t>nozūd</w:t>
      </w:r>
      <w:r w:rsidRPr="00890DD5">
        <w:rPr>
          <w:highlight w:val="white"/>
          <w:lang w:val="lv-LV"/>
        </w:rPr>
        <w:t xml:space="preserve"> no TV industrijas, kamēr vīriešus tas neietekmē. No visiem aktieriem vecumā 47+ tikai 27% ir sievietes, tāpēc šī kampaņa vēršas pret diskrimināciju pret sievietēm saistībā ar viņu vecumu. Kampaņas ietvaros </w:t>
      </w:r>
      <w:r w:rsidR="00884CDC">
        <w:rPr>
          <w:highlight w:val="white"/>
          <w:lang w:val="lv-LV"/>
        </w:rPr>
        <w:t>ar</w:t>
      </w:r>
      <w:r w:rsidRPr="00890DD5">
        <w:rPr>
          <w:highlight w:val="white"/>
          <w:lang w:val="lv-LV"/>
        </w:rPr>
        <w:t xml:space="preserve"> savu pieredzi šajā jautājumā </w:t>
      </w:r>
      <w:r w:rsidR="00884CDC">
        <w:rPr>
          <w:highlight w:val="white"/>
          <w:lang w:val="lv-LV"/>
        </w:rPr>
        <w:t>dalījās</w:t>
      </w:r>
      <w:r w:rsidRPr="00890DD5">
        <w:rPr>
          <w:highlight w:val="white"/>
          <w:lang w:val="lv-LV"/>
        </w:rPr>
        <w:t xml:space="preserve"> aktrises un raidījumu vadī</w:t>
      </w:r>
      <w:r w:rsidR="000C69D0">
        <w:rPr>
          <w:highlight w:val="white"/>
          <w:lang w:val="lv-LV"/>
        </w:rPr>
        <w:t>t</w:t>
      </w:r>
      <w:r w:rsidRPr="00890DD5">
        <w:rPr>
          <w:highlight w:val="white"/>
          <w:lang w:val="lv-LV"/>
        </w:rPr>
        <w:t>ā</w:t>
      </w:r>
      <w:r w:rsidR="000C69D0">
        <w:rPr>
          <w:highlight w:val="white"/>
          <w:lang w:val="lv-LV"/>
        </w:rPr>
        <w:t>j</w:t>
      </w:r>
      <w:r w:rsidRPr="00890DD5">
        <w:rPr>
          <w:highlight w:val="white"/>
          <w:lang w:val="lv-LV"/>
        </w:rPr>
        <w:t>as</w:t>
      </w:r>
      <w:r w:rsidR="00884CDC">
        <w:rPr>
          <w:highlight w:val="white"/>
          <w:lang w:val="lv-LV"/>
        </w:rPr>
        <w:t>.</w:t>
      </w:r>
      <w:r w:rsidRPr="00890DD5">
        <w:rPr>
          <w:highlight w:val="white"/>
          <w:lang w:val="lv-LV"/>
        </w:rPr>
        <w:t xml:space="preserve"> Vācijas iedzīvotāj</w:t>
      </w:r>
      <w:r w:rsidR="00884CDC">
        <w:rPr>
          <w:highlight w:val="white"/>
          <w:lang w:val="lv-LV"/>
        </w:rPr>
        <w:t>i</w:t>
      </w:r>
      <w:r w:rsidRPr="00890DD5">
        <w:rPr>
          <w:highlight w:val="white"/>
          <w:lang w:val="lv-LV"/>
        </w:rPr>
        <w:t xml:space="preserve"> sociālajos medijos dalījās ar kampaņas ziņām un video, un sabiedrībai bija iespējams kampaņas </w:t>
      </w:r>
      <w:r w:rsidR="000C69D0" w:rsidRPr="00890DD5">
        <w:rPr>
          <w:highlight w:val="white"/>
          <w:lang w:val="lv-LV"/>
        </w:rPr>
        <w:t>organizatoriem</w:t>
      </w:r>
      <w:r w:rsidRPr="00890DD5">
        <w:rPr>
          <w:highlight w:val="white"/>
          <w:lang w:val="lv-LV"/>
        </w:rPr>
        <w:t xml:space="preserve"> iesūtīt savu iemīļoto aktrišu un raidījumu vadītāju vārdus, no kuriem tika izveidota </w:t>
      </w:r>
      <w:hyperlink r:id="rId61">
        <w:r w:rsidRPr="00890DD5">
          <w:rPr>
            <w:highlight w:val="white"/>
            <w:u w:val="single"/>
            <w:lang w:val="lv-LV"/>
          </w:rPr>
          <w:t>lapa ar 47+ sievietēm</w:t>
        </w:r>
      </w:hyperlink>
      <w:r w:rsidRPr="00890DD5">
        <w:rPr>
          <w:highlight w:val="white"/>
          <w:lang w:val="lv-LV"/>
        </w:rPr>
        <w:t>, kuras Vācijas sabiedrība vēlas redzēt savos TV</w:t>
      </w:r>
      <w:r w:rsidR="000C69D0">
        <w:rPr>
          <w:highlight w:val="white"/>
          <w:lang w:val="lv-LV"/>
        </w:rPr>
        <w:t xml:space="preserve"> ekrānos</w:t>
      </w:r>
      <w:r w:rsidRPr="00890DD5">
        <w:rPr>
          <w:highlight w:val="white"/>
          <w:lang w:val="lv-LV"/>
        </w:rPr>
        <w:t>.</w:t>
      </w:r>
    </w:p>
    <w:p w14:paraId="687BB9A5" w14:textId="3E1F2C78" w:rsidR="003F0FDA" w:rsidRPr="00890DD5" w:rsidRDefault="005B7028">
      <w:pPr>
        <w:ind w:firstLine="720"/>
        <w:jc w:val="both"/>
        <w:rPr>
          <w:highlight w:val="white"/>
          <w:lang w:val="lv-LV"/>
        </w:rPr>
      </w:pPr>
      <w:r w:rsidRPr="00890DD5">
        <w:rPr>
          <w:highlight w:val="white"/>
          <w:lang w:val="lv-LV"/>
        </w:rPr>
        <w:t xml:space="preserve">Kampaņas publicitāte </w:t>
      </w:r>
      <w:r w:rsidR="006F3BAA">
        <w:rPr>
          <w:highlight w:val="white"/>
          <w:lang w:val="lv-LV"/>
        </w:rPr>
        <w:t>izplatīta</w:t>
      </w:r>
      <w:r w:rsidRPr="00890DD5">
        <w:rPr>
          <w:highlight w:val="white"/>
          <w:lang w:val="lv-LV"/>
        </w:rPr>
        <w:t xml:space="preserve"> arī </w:t>
      </w:r>
      <w:r w:rsidR="000C69D0">
        <w:rPr>
          <w:highlight w:val="white"/>
          <w:lang w:val="lv-LV"/>
        </w:rPr>
        <w:t xml:space="preserve">citu </w:t>
      </w:r>
      <w:r w:rsidRPr="00890DD5">
        <w:rPr>
          <w:highlight w:val="white"/>
          <w:lang w:val="lv-LV"/>
        </w:rPr>
        <w:t>mediju vidē</w:t>
      </w:r>
      <w:r w:rsidR="000C69D0">
        <w:rPr>
          <w:highlight w:val="white"/>
          <w:lang w:val="lv-LV"/>
        </w:rPr>
        <w:t>s</w:t>
      </w:r>
      <w:r w:rsidRPr="00890DD5">
        <w:rPr>
          <w:highlight w:val="white"/>
          <w:lang w:val="lv-LV"/>
        </w:rPr>
        <w:t xml:space="preserve">. Piemēram, kampaņa minēta rakstā par </w:t>
      </w:r>
      <w:proofErr w:type="spellStart"/>
      <w:r w:rsidRPr="00890DD5">
        <w:rPr>
          <w:i/>
          <w:highlight w:val="white"/>
          <w:lang w:val="lv-LV"/>
        </w:rPr>
        <w:t>MaLisa</w:t>
      </w:r>
      <w:proofErr w:type="spellEnd"/>
      <w:r w:rsidRPr="00890DD5">
        <w:rPr>
          <w:i/>
          <w:highlight w:val="white"/>
          <w:lang w:val="lv-LV"/>
        </w:rPr>
        <w:t xml:space="preserve"> fonda pētījumu</w:t>
      </w:r>
      <w:r w:rsidRPr="00890DD5">
        <w:rPr>
          <w:highlight w:val="white"/>
          <w:lang w:val="lv-LV"/>
        </w:rPr>
        <w:t xml:space="preserve"> laikrakstā </w:t>
      </w:r>
      <w:hyperlink r:id="rId62">
        <w:proofErr w:type="spellStart"/>
        <w:r w:rsidRPr="00890DD5">
          <w:rPr>
            <w:highlight w:val="white"/>
            <w:u w:val="single"/>
            <w:lang w:val="lv-LV"/>
          </w:rPr>
          <w:t>Süddeutsche</w:t>
        </w:r>
        <w:proofErr w:type="spellEnd"/>
        <w:r w:rsidRPr="00890DD5">
          <w:rPr>
            <w:highlight w:val="white"/>
            <w:u w:val="single"/>
            <w:lang w:val="lv-LV"/>
          </w:rPr>
          <w:t xml:space="preserve"> </w:t>
        </w:r>
        <w:proofErr w:type="spellStart"/>
        <w:r w:rsidRPr="00890DD5">
          <w:rPr>
            <w:highlight w:val="white"/>
            <w:u w:val="single"/>
            <w:lang w:val="lv-LV"/>
          </w:rPr>
          <w:t>Zeitung</w:t>
        </w:r>
        <w:proofErr w:type="spellEnd"/>
        <w:r w:rsidRPr="00890DD5">
          <w:rPr>
            <w:highlight w:val="white"/>
            <w:u w:val="single"/>
            <w:lang w:val="lv-LV"/>
          </w:rPr>
          <w:t>,</w:t>
        </w:r>
      </w:hyperlink>
      <w:r w:rsidRPr="00890DD5">
        <w:rPr>
          <w:highlight w:val="white"/>
          <w:lang w:val="lv-LV"/>
        </w:rPr>
        <w:t xml:space="preserve"> Radio tīkla </w:t>
      </w:r>
      <w:proofErr w:type="spellStart"/>
      <w:r w:rsidRPr="00890DD5">
        <w:rPr>
          <w:i/>
          <w:highlight w:val="white"/>
          <w:lang w:val="lv-LV"/>
        </w:rPr>
        <w:t>Deutschlandfunk</w:t>
      </w:r>
      <w:proofErr w:type="spellEnd"/>
      <w:r w:rsidRPr="00890DD5">
        <w:rPr>
          <w:i/>
          <w:highlight w:val="white"/>
          <w:lang w:val="lv-LV"/>
        </w:rPr>
        <w:t xml:space="preserve"> </w:t>
      </w:r>
      <w:proofErr w:type="spellStart"/>
      <w:r w:rsidRPr="00890DD5">
        <w:rPr>
          <w:i/>
          <w:highlight w:val="white"/>
          <w:lang w:val="lv-LV"/>
        </w:rPr>
        <w:t>Kultur</w:t>
      </w:r>
      <w:proofErr w:type="spellEnd"/>
      <w:r w:rsidRPr="00890DD5">
        <w:rPr>
          <w:highlight w:val="white"/>
          <w:lang w:val="lv-LV"/>
        </w:rPr>
        <w:t xml:space="preserve"> </w:t>
      </w:r>
      <w:hyperlink r:id="rId63">
        <w:r w:rsidRPr="00890DD5">
          <w:rPr>
            <w:highlight w:val="white"/>
            <w:u w:val="single"/>
            <w:lang w:val="lv-LV"/>
          </w:rPr>
          <w:t>intervijā</w:t>
        </w:r>
      </w:hyperlink>
      <w:r w:rsidRPr="00890DD5">
        <w:rPr>
          <w:highlight w:val="white"/>
          <w:lang w:val="lv-LV"/>
        </w:rPr>
        <w:t xml:space="preserve"> ar S. </w:t>
      </w:r>
      <w:proofErr w:type="spellStart"/>
      <w:r w:rsidRPr="00890DD5">
        <w:rPr>
          <w:highlight w:val="white"/>
          <w:lang w:val="lv-LV"/>
        </w:rPr>
        <w:t>Burmester</w:t>
      </w:r>
      <w:proofErr w:type="spellEnd"/>
      <w:r w:rsidRPr="00890DD5">
        <w:rPr>
          <w:highlight w:val="white"/>
          <w:lang w:val="lv-LV"/>
        </w:rPr>
        <w:t xml:space="preserve">, kā arī ziņojums par kampaņu ievietots žurnālā </w:t>
      </w:r>
      <w:hyperlink r:id="rId64">
        <w:r w:rsidRPr="00890DD5">
          <w:rPr>
            <w:highlight w:val="white"/>
            <w:u w:val="single"/>
            <w:lang w:val="lv-LV"/>
          </w:rPr>
          <w:t>ZEIT</w:t>
        </w:r>
      </w:hyperlink>
      <w:r w:rsidRPr="00890DD5">
        <w:rPr>
          <w:highlight w:val="white"/>
          <w:lang w:val="lv-LV"/>
        </w:rPr>
        <w:t>. Kampaņā iesaistījušās 27 Vācijā pazīstamas aktrises un TV raidījumu vadītājas</w:t>
      </w:r>
      <w:r w:rsidRPr="00890DD5">
        <w:rPr>
          <w:highlight w:val="white"/>
          <w:vertAlign w:val="superscript"/>
          <w:lang w:val="lv-LV"/>
        </w:rPr>
        <w:footnoteReference w:id="28"/>
      </w:r>
      <w:hyperlink r:id="rId65">
        <w:r w:rsidRPr="00890DD5">
          <w:rPr>
            <w:highlight w:val="white"/>
            <w:lang w:val="lv-LV"/>
          </w:rPr>
          <w:t xml:space="preserve">. </w:t>
        </w:r>
      </w:hyperlink>
      <w:r w:rsidRPr="00890DD5">
        <w:rPr>
          <w:highlight w:val="white"/>
          <w:lang w:val="lv-LV"/>
        </w:rPr>
        <w:t>Kampaņas g</w:t>
      </w:r>
      <w:hyperlink r:id="rId66">
        <w:r w:rsidRPr="00890DD5">
          <w:rPr>
            <w:highlight w:val="white"/>
            <w:u w:val="single"/>
            <w:lang w:val="lv-LV"/>
          </w:rPr>
          <w:t>alvenajam video</w:t>
        </w:r>
      </w:hyperlink>
      <w:r w:rsidRPr="00890DD5">
        <w:rPr>
          <w:highlight w:val="white"/>
          <w:lang w:val="lv-LV"/>
        </w:rPr>
        <w:t xml:space="preserve"> ir  86 skatījumi </w:t>
      </w:r>
      <w:proofErr w:type="spellStart"/>
      <w:r w:rsidRPr="00890DD5">
        <w:rPr>
          <w:highlight w:val="white"/>
          <w:lang w:val="lv-LV"/>
        </w:rPr>
        <w:t>Palais</w:t>
      </w:r>
      <w:proofErr w:type="spellEnd"/>
      <w:r w:rsidRPr="00890DD5">
        <w:rPr>
          <w:highlight w:val="white"/>
          <w:lang w:val="lv-LV"/>
        </w:rPr>
        <w:t xml:space="preserve"> F*</w:t>
      </w:r>
      <w:proofErr w:type="spellStart"/>
      <w:r w:rsidRPr="00890DD5">
        <w:rPr>
          <w:highlight w:val="white"/>
          <w:lang w:val="lv-LV"/>
        </w:rPr>
        <w:t>luxx</w:t>
      </w:r>
      <w:proofErr w:type="spellEnd"/>
      <w:r w:rsidRPr="00890DD5">
        <w:rPr>
          <w:highlight w:val="white"/>
          <w:lang w:val="lv-LV"/>
        </w:rPr>
        <w:t xml:space="preserve"> </w:t>
      </w:r>
      <w:r w:rsidR="000C69D0">
        <w:rPr>
          <w:highlight w:val="white"/>
          <w:lang w:val="lv-LV"/>
        </w:rPr>
        <w:t xml:space="preserve">Youtube </w:t>
      </w:r>
      <w:r w:rsidRPr="00890DD5">
        <w:rPr>
          <w:highlight w:val="white"/>
          <w:lang w:val="lv-LV"/>
        </w:rPr>
        <w:t>kanālā</w:t>
      </w:r>
      <w:r w:rsidR="000C69D0">
        <w:rPr>
          <w:highlight w:val="white"/>
          <w:lang w:val="lv-LV"/>
        </w:rPr>
        <w:t>,</w:t>
      </w:r>
      <w:hyperlink r:id="rId67">
        <w:r w:rsidRPr="00890DD5">
          <w:rPr>
            <w:highlight w:val="white"/>
            <w:lang w:val="lv-LV"/>
          </w:rPr>
          <w:t xml:space="preserve"> </w:t>
        </w:r>
      </w:hyperlink>
      <w:r w:rsidRPr="00890DD5">
        <w:rPr>
          <w:highlight w:val="white"/>
          <w:lang w:val="lv-LV"/>
        </w:rPr>
        <w:t xml:space="preserve">bet tas pieejams arī mājas lapā un sociālajos medijos. </w:t>
      </w:r>
      <w:r w:rsidRPr="00890DD5">
        <w:rPr>
          <w:i/>
          <w:lang w:val="lv-LV"/>
        </w:rPr>
        <w:t>Facebook visi</w:t>
      </w:r>
      <w:r w:rsidRPr="00890DD5">
        <w:rPr>
          <w:lang w:val="lv-LV"/>
        </w:rPr>
        <w:t xml:space="preserve"> kampaņas video kopumā skatīti 2384 reizes, savukārt </w:t>
      </w:r>
      <w:r w:rsidRPr="00890DD5">
        <w:rPr>
          <w:i/>
          <w:lang w:val="lv-LV"/>
        </w:rPr>
        <w:t>Instagram</w:t>
      </w:r>
      <w:r w:rsidRPr="00890DD5">
        <w:rPr>
          <w:lang w:val="lv-LV"/>
        </w:rPr>
        <w:t xml:space="preserve"> 8697 reizes. </w:t>
      </w:r>
      <w:r w:rsidRPr="00890DD5">
        <w:rPr>
          <w:highlight w:val="white"/>
          <w:lang w:val="lv-LV"/>
        </w:rPr>
        <w:t xml:space="preserve">Tā kā kampaņai salīdzinoši īsā laikā ir bijusi liela sabiedrības atsaucība, </w:t>
      </w:r>
      <w:proofErr w:type="spellStart"/>
      <w:r w:rsidR="000C69D0" w:rsidRPr="00890DD5">
        <w:rPr>
          <w:i/>
          <w:highlight w:val="white"/>
          <w:lang w:val="lv-LV"/>
        </w:rPr>
        <w:t>Palais</w:t>
      </w:r>
      <w:proofErr w:type="spellEnd"/>
      <w:r w:rsidR="000C69D0" w:rsidRPr="00890DD5">
        <w:rPr>
          <w:i/>
          <w:highlight w:val="white"/>
          <w:lang w:val="lv-LV"/>
        </w:rPr>
        <w:t xml:space="preserve"> F*luxx</w:t>
      </w:r>
      <w:r w:rsidR="000C69D0">
        <w:rPr>
          <w:highlight w:val="white"/>
          <w:lang w:val="lv-LV"/>
        </w:rPr>
        <w:t xml:space="preserve"> </w:t>
      </w:r>
      <w:r w:rsidRPr="00890DD5">
        <w:rPr>
          <w:highlight w:val="white"/>
          <w:lang w:val="lv-LV"/>
        </w:rPr>
        <w:t>plāno organizēt papildus kampaņas aktivitātes tuvākajā laikā</w:t>
      </w:r>
      <w:r w:rsidR="000C69D0">
        <w:rPr>
          <w:highlight w:val="white"/>
          <w:lang w:val="lv-LV"/>
        </w:rPr>
        <w:t xml:space="preserve"> (</w:t>
      </w:r>
      <w:proofErr w:type="spellStart"/>
      <w:r w:rsidR="000C69D0" w:rsidRPr="001B08E3">
        <w:rPr>
          <w:highlight w:val="white"/>
          <w:lang w:val="lv-LV"/>
        </w:rPr>
        <w:t>Palais</w:t>
      </w:r>
      <w:proofErr w:type="spellEnd"/>
      <w:r w:rsidR="000C69D0" w:rsidRPr="001B08E3">
        <w:rPr>
          <w:highlight w:val="white"/>
          <w:lang w:val="lv-LV"/>
        </w:rPr>
        <w:t xml:space="preserve"> F*</w:t>
      </w:r>
      <w:proofErr w:type="spellStart"/>
      <w:r w:rsidR="000C69D0" w:rsidRPr="001B08E3">
        <w:rPr>
          <w:highlight w:val="white"/>
          <w:lang w:val="lv-LV"/>
        </w:rPr>
        <w:t>luxx</w:t>
      </w:r>
      <w:proofErr w:type="spellEnd"/>
      <w:r w:rsidR="000C69D0" w:rsidRPr="000C69D0">
        <w:rPr>
          <w:highlight w:val="white"/>
          <w:lang w:val="lv-LV"/>
        </w:rPr>
        <w:t xml:space="preserve"> mājas</w:t>
      </w:r>
      <w:r w:rsidR="000C69D0">
        <w:rPr>
          <w:highlight w:val="white"/>
          <w:lang w:val="lv-LV"/>
        </w:rPr>
        <w:t xml:space="preserve"> lapa). </w:t>
      </w:r>
    </w:p>
    <w:p w14:paraId="6D8DE0E8" w14:textId="77777777" w:rsidR="003F0FDA" w:rsidRPr="002B6A02" w:rsidRDefault="005B7028" w:rsidP="002B6A02">
      <w:pPr>
        <w:pStyle w:val="Heading3"/>
        <w:rPr>
          <w:b/>
          <w:bCs/>
          <w:color w:val="000000" w:themeColor="text1"/>
          <w:sz w:val="22"/>
          <w:szCs w:val="22"/>
          <w:highlight w:val="white"/>
          <w:lang w:val="lv-LV"/>
        </w:rPr>
      </w:pPr>
      <w:bookmarkStart w:id="38" w:name="_Toc121118450"/>
      <w:r w:rsidRPr="002B6A02">
        <w:rPr>
          <w:b/>
          <w:bCs/>
          <w:color w:val="000000" w:themeColor="text1"/>
          <w:sz w:val="22"/>
          <w:szCs w:val="22"/>
          <w:highlight w:val="white"/>
          <w:lang w:val="lv-LV"/>
        </w:rPr>
        <w:t>#PLURAL2022 kampaņa Heidelbergā</w:t>
      </w:r>
      <w:bookmarkEnd w:id="38"/>
    </w:p>
    <w:p w14:paraId="76FA08AF" w14:textId="26D80D0C" w:rsidR="003F0FDA" w:rsidRPr="00890DD5" w:rsidRDefault="005B7028" w:rsidP="006F3BAA">
      <w:pPr>
        <w:spacing w:before="240"/>
        <w:ind w:firstLine="720"/>
        <w:jc w:val="both"/>
        <w:rPr>
          <w:highlight w:val="white"/>
          <w:lang w:val="lv-LV"/>
        </w:rPr>
      </w:pPr>
      <w:r w:rsidRPr="00890DD5">
        <w:rPr>
          <w:highlight w:val="white"/>
          <w:lang w:val="lv-LV"/>
        </w:rPr>
        <w:t xml:space="preserve">Kampaņu #Plural2022 organizē pilsoniskās sabiedrības organizācija </w:t>
      </w:r>
      <w:hyperlink r:id="rId68">
        <w:proofErr w:type="spellStart"/>
        <w:r w:rsidRPr="00890DD5">
          <w:rPr>
            <w:i/>
            <w:color w:val="1155CC"/>
            <w:highlight w:val="white"/>
            <w:u w:val="single"/>
            <w:lang w:val="lv-LV"/>
          </w:rPr>
          <w:t>Mosaic</w:t>
        </w:r>
        <w:proofErr w:type="spellEnd"/>
        <w:r w:rsidRPr="00890DD5">
          <w:rPr>
            <w:i/>
            <w:color w:val="1155CC"/>
            <w:highlight w:val="white"/>
            <w:u w:val="single"/>
            <w:lang w:val="lv-LV"/>
          </w:rPr>
          <w:t xml:space="preserve"> </w:t>
        </w:r>
        <w:proofErr w:type="spellStart"/>
        <w:r w:rsidRPr="00890DD5">
          <w:rPr>
            <w:i/>
            <w:color w:val="1155CC"/>
            <w:highlight w:val="white"/>
            <w:u w:val="single"/>
            <w:lang w:val="lv-LV"/>
          </w:rPr>
          <w:t>Germany</w:t>
        </w:r>
        <w:proofErr w:type="spellEnd"/>
      </w:hyperlink>
      <w:hyperlink r:id="rId69">
        <w:r w:rsidRPr="00890DD5">
          <w:rPr>
            <w:color w:val="1155CC"/>
            <w:highlight w:val="white"/>
            <w:u w:val="single"/>
            <w:lang w:val="lv-LV"/>
          </w:rPr>
          <w:t xml:space="preserve"> </w:t>
        </w:r>
      </w:hyperlink>
      <w:hyperlink r:id="rId70">
        <w:proofErr w:type="spellStart"/>
        <w:r w:rsidRPr="00890DD5">
          <w:rPr>
            <w:i/>
            <w:color w:val="1155CC"/>
            <w:highlight w:val="white"/>
            <w:u w:val="single"/>
            <w:lang w:val="lv-LV"/>
          </w:rPr>
          <w:t>eV</w:t>
        </w:r>
        <w:proofErr w:type="spellEnd"/>
      </w:hyperlink>
      <w:r w:rsidRPr="00890DD5">
        <w:rPr>
          <w:highlight w:val="white"/>
          <w:lang w:val="lv-LV"/>
        </w:rPr>
        <w:t>, kas ir atbildīga par politisko izglītību. Organizācija ir dibināta 2013. gadā, un kopš tā laika ir kļuvusi par ietekmīgu vietējā, reģionālā un valsts līmenī. Jau kopš organizācijas darbības sākuma, tā ir strādājusi ar pašvaldības līmeņa pilotprojektiem Heidelbergā (</w:t>
      </w:r>
      <w:proofErr w:type="spellStart"/>
      <w:r w:rsidRPr="00890DD5">
        <w:rPr>
          <w:i/>
          <w:highlight w:val="white"/>
          <w:lang w:val="lv-LV"/>
        </w:rPr>
        <w:t>Heidelberg</w:t>
      </w:r>
      <w:proofErr w:type="spellEnd"/>
      <w:r w:rsidRPr="00890DD5">
        <w:rPr>
          <w:highlight w:val="white"/>
          <w:lang w:val="lv-LV"/>
        </w:rPr>
        <w:t xml:space="preserve">), izglītojot, konsultējot un sadarbojoties ar dažādām iesaistītajām pusēm par pretdiskriminācijas jautājumiem darba vidē, politiski motivētu naida noziegumu un ekstrēmisma novēršanu, </w:t>
      </w:r>
      <w:r w:rsidRPr="00890DD5">
        <w:rPr>
          <w:highlight w:val="white"/>
          <w:lang w:val="lv-LV"/>
        </w:rPr>
        <w:lastRenderedPageBreak/>
        <w:t xml:space="preserve">demokrātijas veicināšanu, u.c. </w:t>
      </w:r>
      <w:r w:rsidR="000C69D0">
        <w:rPr>
          <w:highlight w:val="white"/>
          <w:lang w:val="lv-LV"/>
        </w:rPr>
        <w:t>jautājum</w:t>
      </w:r>
      <w:r w:rsidR="006F3BAA">
        <w:rPr>
          <w:highlight w:val="white"/>
          <w:lang w:val="lv-LV"/>
        </w:rPr>
        <w:t>iem</w:t>
      </w:r>
      <w:r w:rsidR="000C69D0">
        <w:rPr>
          <w:highlight w:val="white"/>
          <w:lang w:val="lv-LV"/>
        </w:rPr>
        <w:t xml:space="preserve">. </w:t>
      </w:r>
      <w:r w:rsidRPr="00890DD5">
        <w:rPr>
          <w:highlight w:val="white"/>
          <w:lang w:val="lv-LV"/>
        </w:rPr>
        <w:t>Viens no svarīgiem uzdevumiem ir veidot stipru informācijas apmaiņas un izglītojošu punktu, iesaistot organizācijas dalībniekus, jomu ekspertus un citas iesaistītās puses</w:t>
      </w:r>
      <w:r w:rsidR="006F3BAA">
        <w:rPr>
          <w:highlight w:val="white"/>
          <w:lang w:val="lv-LV"/>
        </w:rPr>
        <w:t xml:space="preserve"> kopīgā diskusijā</w:t>
      </w:r>
      <w:r w:rsidRPr="00890DD5">
        <w:rPr>
          <w:highlight w:val="white"/>
          <w:lang w:val="lv-LV"/>
        </w:rPr>
        <w:t>. (</w:t>
      </w:r>
      <w:proofErr w:type="spellStart"/>
      <w:r w:rsidRPr="00890DD5">
        <w:rPr>
          <w:highlight w:val="white"/>
          <w:lang w:val="lv-LV"/>
        </w:rPr>
        <w:t>Mosaik</w:t>
      </w:r>
      <w:proofErr w:type="spellEnd"/>
      <w:r w:rsidRPr="00890DD5">
        <w:rPr>
          <w:highlight w:val="white"/>
          <w:lang w:val="lv-LV"/>
        </w:rPr>
        <w:t xml:space="preserve"> </w:t>
      </w:r>
      <w:proofErr w:type="spellStart"/>
      <w:r w:rsidRPr="00890DD5">
        <w:rPr>
          <w:highlight w:val="white"/>
          <w:lang w:val="lv-LV"/>
        </w:rPr>
        <w:t>Deutschland</w:t>
      </w:r>
      <w:proofErr w:type="spellEnd"/>
      <w:r w:rsidRPr="00890DD5">
        <w:rPr>
          <w:highlight w:val="white"/>
          <w:lang w:val="lv-LV"/>
        </w:rPr>
        <w:t xml:space="preserve"> mājas lapa) Organizācija savā darbībā izmanto sekojošus sociālos medijus - </w:t>
      </w:r>
      <w:hyperlink r:id="rId71">
        <w:proofErr w:type="spellStart"/>
        <w:r w:rsidRPr="00890DD5">
          <w:rPr>
            <w:highlight w:val="white"/>
            <w:u w:val="single"/>
            <w:lang w:val="lv-LV"/>
          </w:rPr>
          <w:t>Facebook</w:t>
        </w:r>
        <w:proofErr w:type="spellEnd"/>
      </w:hyperlink>
      <w:r w:rsidRPr="00890DD5">
        <w:rPr>
          <w:highlight w:val="white"/>
          <w:lang w:val="lv-LV"/>
        </w:rPr>
        <w:t xml:space="preserve"> (479 sekotāju) un</w:t>
      </w:r>
      <w:hyperlink r:id="rId72">
        <w:r w:rsidRPr="00890DD5">
          <w:rPr>
            <w:highlight w:val="white"/>
            <w:u w:val="single"/>
            <w:lang w:val="lv-LV"/>
          </w:rPr>
          <w:t xml:space="preserve"> </w:t>
        </w:r>
        <w:proofErr w:type="spellStart"/>
        <w:r w:rsidRPr="00890DD5">
          <w:rPr>
            <w:highlight w:val="white"/>
            <w:u w:val="single"/>
            <w:lang w:val="lv-LV"/>
          </w:rPr>
          <w:t>Instagram</w:t>
        </w:r>
        <w:proofErr w:type="spellEnd"/>
        <w:r w:rsidRPr="00890DD5">
          <w:rPr>
            <w:highlight w:val="white"/>
            <w:u w:val="single"/>
            <w:lang w:val="lv-LV"/>
          </w:rPr>
          <w:t>,</w:t>
        </w:r>
      </w:hyperlink>
      <w:r w:rsidRPr="00890DD5">
        <w:rPr>
          <w:highlight w:val="white"/>
          <w:lang w:val="lv-LV"/>
        </w:rPr>
        <w:t xml:space="preserve"> (941 sekotāju). </w:t>
      </w:r>
      <w:proofErr w:type="spellStart"/>
      <w:r w:rsidRPr="00890DD5">
        <w:rPr>
          <w:highlight w:val="white"/>
          <w:lang w:val="lv-LV"/>
        </w:rPr>
        <w:t>Mosaik</w:t>
      </w:r>
      <w:proofErr w:type="spellEnd"/>
      <w:r w:rsidRPr="00890DD5">
        <w:rPr>
          <w:highlight w:val="white"/>
          <w:lang w:val="lv-LV"/>
        </w:rPr>
        <w:t xml:space="preserve"> </w:t>
      </w:r>
      <w:proofErr w:type="spellStart"/>
      <w:r w:rsidRPr="00890DD5">
        <w:rPr>
          <w:highlight w:val="white"/>
          <w:lang w:val="lv-LV"/>
        </w:rPr>
        <w:t>Deutschland</w:t>
      </w:r>
      <w:proofErr w:type="spellEnd"/>
      <w:r w:rsidRPr="00890DD5">
        <w:rPr>
          <w:highlight w:val="white"/>
          <w:lang w:val="lv-LV"/>
        </w:rPr>
        <w:t xml:space="preserve"> </w:t>
      </w:r>
      <w:hyperlink r:id="rId73">
        <w:r w:rsidRPr="00890DD5">
          <w:rPr>
            <w:highlight w:val="white"/>
            <w:u w:val="single"/>
            <w:lang w:val="lv-LV"/>
          </w:rPr>
          <w:t xml:space="preserve">mājas lapā </w:t>
        </w:r>
      </w:hyperlink>
      <w:r w:rsidRPr="00890DD5">
        <w:rPr>
          <w:highlight w:val="white"/>
          <w:lang w:val="lv-LV"/>
        </w:rPr>
        <w:t>ir atrodama in</w:t>
      </w:r>
      <w:r w:rsidR="000C69D0">
        <w:rPr>
          <w:highlight w:val="white"/>
          <w:lang w:val="lv-LV"/>
        </w:rPr>
        <w:t>f</w:t>
      </w:r>
      <w:r w:rsidRPr="00890DD5">
        <w:rPr>
          <w:highlight w:val="white"/>
          <w:lang w:val="lv-LV"/>
        </w:rPr>
        <w:t xml:space="preserve">ormācija par dažādiem diskriminācijas veidiem - </w:t>
      </w:r>
      <w:r w:rsidRPr="001B08E3">
        <w:rPr>
          <w:i/>
          <w:highlight w:val="white"/>
          <w:lang w:val="lv-LV"/>
        </w:rPr>
        <w:t>vecuma, invaliditātes un hronisku slimību, etniskās piederības, dzimuma, reliģijas un seksuālās identitātes dēļ</w:t>
      </w:r>
      <w:r w:rsidRPr="00890DD5">
        <w:rPr>
          <w:highlight w:val="white"/>
          <w:lang w:val="lv-LV"/>
        </w:rPr>
        <w:t xml:space="preserve">. Kā arī mājas lapas ietvaros ir iespējams ziņot (aizpildot anketu tiešsaistē) par piedzīvoto diskrimināciju. Konsultācijas tiek sniegtas bez maksas, t.sk., tiešsaistē. </w:t>
      </w:r>
    </w:p>
    <w:p w14:paraId="41A348DF" w14:textId="6A3FFE5D" w:rsidR="003F0FDA" w:rsidRPr="00890DD5" w:rsidRDefault="005B7028" w:rsidP="00344ACA">
      <w:pPr>
        <w:ind w:firstLine="720"/>
        <w:jc w:val="both"/>
        <w:rPr>
          <w:highlight w:val="white"/>
          <w:lang w:val="lv-LV"/>
        </w:rPr>
      </w:pPr>
      <w:proofErr w:type="spellStart"/>
      <w:r w:rsidRPr="00890DD5">
        <w:rPr>
          <w:i/>
          <w:highlight w:val="white"/>
          <w:lang w:val="lv-LV"/>
        </w:rPr>
        <w:t>Mosaic</w:t>
      </w:r>
      <w:proofErr w:type="spellEnd"/>
      <w:r w:rsidRPr="00890DD5">
        <w:rPr>
          <w:i/>
          <w:highlight w:val="white"/>
          <w:lang w:val="lv-LV"/>
        </w:rPr>
        <w:t xml:space="preserve"> </w:t>
      </w:r>
      <w:proofErr w:type="spellStart"/>
      <w:r w:rsidRPr="00890DD5">
        <w:rPr>
          <w:i/>
          <w:highlight w:val="white"/>
          <w:lang w:val="lv-LV"/>
        </w:rPr>
        <w:t>Germany</w:t>
      </w:r>
      <w:proofErr w:type="spellEnd"/>
      <w:r w:rsidRPr="00890DD5">
        <w:rPr>
          <w:i/>
          <w:highlight w:val="white"/>
          <w:lang w:val="lv-LV"/>
        </w:rPr>
        <w:t xml:space="preserve"> </w:t>
      </w:r>
      <w:proofErr w:type="spellStart"/>
      <w:r w:rsidRPr="00890DD5">
        <w:rPr>
          <w:i/>
          <w:highlight w:val="white"/>
          <w:lang w:val="lv-LV"/>
        </w:rPr>
        <w:t>eV</w:t>
      </w:r>
      <w:proofErr w:type="spellEnd"/>
      <w:r w:rsidRPr="00890DD5">
        <w:rPr>
          <w:i/>
          <w:highlight w:val="white"/>
          <w:lang w:val="lv-LV"/>
        </w:rPr>
        <w:t xml:space="preserve"> </w:t>
      </w:r>
      <w:proofErr w:type="spellStart"/>
      <w:r w:rsidRPr="00890DD5">
        <w:rPr>
          <w:highlight w:val="white"/>
          <w:lang w:val="lv-LV"/>
        </w:rPr>
        <w:t>pretdiskriminācijas</w:t>
      </w:r>
      <w:proofErr w:type="spellEnd"/>
      <w:r w:rsidRPr="00890DD5">
        <w:rPr>
          <w:highlight w:val="white"/>
          <w:lang w:val="lv-LV"/>
        </w:rPr>
        <w:t xml:space="preserve"> birojs Heidelbergā, sadarbībā ar citām organizācijām, piedāvā tālākizglītības kursus, palīdz izstrādāt diskriminācijas izskaušanas rīcības plānus organizācijām un sniedz konsultācijas ikvienam, kas cietis no diskriminācijas.</w:t>
      </w:r>
      <w:r w:rsidR="00344ACA">
        <w:rPr>
          <w:highlight w:val="white"/>
          <w:lang w:val="lv-LV"/>
        </w:rPr>
        <w:t xml:space="preserve"> </w:t>
      </w:r>
      <w:r w:rsidRPr="00890DD5">
        <w:rPr>
          <w:highlight w:val="white"/>
          <w:lang w:val="lv-LV"/>
        </w:rPr>
        <w:t>Kampaņas #</w:t>
      </w:r>
      <w:r w:rsidRPr="00890DD5">
        <w:rPr>
          <w:i/>
          <w:highlight w:val="white"/>
          <w:lang w:val="lv-LV"/>
        </w:rPr>
        <w:t>Plural2022</w:t>
      </w:r>
      <w:r w:rsidRPr="00890DD5">
        <w:rPr>
          <w:highlight w:val="white"/>
          <w:lang w:val="lv-LV"/>
        </w:rPr>
        <w:t xml:space="preserve"> ietvaros </w:t>
      </w:r>
      <w:r w:rsidR="000C69D0">
        <w:rPr>
          <w:highlight w:val="white"/>
          <w:lang w:val="lv-LV"/>
        </w:rPr>
        <w:t xml:space="preserve">sabiedrība </w:t>
      </w:r>
      <w:r w:rsidRPr="00890DD5">
        <w:rPr>
          <w:highlight w:val="white"/>
          <w:lang w:val="lv-LV"/>
        </w:rPr>
        <w:t>inform</w:t>
      </w:r>
      <w:r w:rsidR="006F3BAA">
        <w:rPr>
          <w:highlight w:val="white"/>
          <w:lang w:val="lv-LV"/>
        </w:rPr>
        <w:t>ēta un izglītota</w:t>
      </w:r>
      <w:r w:rsidRPr="00890DD5">
        <w:rPr>
          <w:highlight w:val="white"/>
          <w:lang w:val="lv-LV"/>
        </w:rPr>
        <w:t xml:space="preserve"> par dažādiem diskriminācijas veidiem</w:t>
      </w:r>
      <w:r w:rsidR="006F3BAA">
        <w:rPr>
          <w:highlight w:val="white"/>
          <w:lang w:val="lv-LV"/>
        </w:rPr>
        <w:t>, kā arī</w:t>
      </w:r>
      <w:r w:rsidRPr="00890DD5">
        <w:rPr>
          <w:highlight w:val="white"/>
          <w:lang w:val="lv-LV"/>
        </w:rPr>
        <w:t xml:space="preserve"> </w:t>
      </w:r>
      <w:r w:rsidR="006F3BAA">
        <w:rPr>
          <w:highlight w:val="white"/>
          <w:lang w:val="lv-LV"/>
        </w:rPr>
        <w:t>aicinājums ir iesaistīties, lai</w:t>
      </w:r>
      <w:r w:rsidRPr="00890DD5">
        <w:rPr>
          <w:highlight w:val="white"/>
          <w:lang w:val="lv-LV"/>
        </w:rPr>
        <w:t xml:space="preserve"> solidari</w:t>
      </w:r>
      <w:r w:rsidR="006F3BAA">
        <w:rPr>
          <w:highlight w:val="white"/>
          <w:lang w:val="lv-LV"/>
        </w:rPr>
        <w:t xml:space="preserve">zētos </w:t>
      </w:r>
      <w:r w:rsidRPr="00890DD5">
        <w:rPr>
          <w:highlight w:val="white"/>
          <w:lang w:val="lv-LV"/>
        </w:rPr>
        <w:t>šajos jautājumos. Kampaņas mērķis ir piedāvāt kopdzīves perspektīvas daudzveidīgā pilsētā un būt par piemēru attieksmes un priekštatu maiņai par pastāvošo diskrimināciju un atstumtību. Kampaņas ietvaros mājas lapā ir pieejama visp</w:t>
      </w:r>
      <w:r w:rsidR="006F3BAA">
        <w:rPr>
          <w:highlight w:val="white"/>
          <w:lang w:val="lv-LV"/>
        </w:rPr>
        <w:t>usīga</w:t>
      </w:r>
      <w:r w:rsidRPr="00890DD5">
        <w:rPr>
          <w:highlight w:val="white"/>
          <w:lang w:val="lv-LV"/>
        </w:rPr>
        <w:t xml:space="preserve"> informācija par diskriminācijas veidiem (t.sk. vecuma diskrimināciju), </w:t>
      </w:r>
      <w:r w:rsidR="006F3BAA">
        <w:rPr>
          <w:highlight w:val="white"/>
          <w:lang w:val="lv-LV"/>
        </w:rPr>
        <w:t xml:space="preserve">kā arī </w:t>
      </w:r>
      <w:r w:rsidRPr="00890DD5">
        <w:rPr>
          <w:highlight w:val="white"/>
          <w:lang w:val="lv-LV"/>
        </w:rPr>
        <w:t>informācija par pasākumiem diskriminācijas jomā</w:t>
      </w:r>
      <w:r w:rsidR="005C412C">
        <w:rPr>
          <w:highlight w:val="white"/>
          <w:lang w:val="lv-LV"/>
        </w:rPr>
        <w:t xml:space="preserve"> (</w:t>
      </w:r>
      <w:r w:rsidR="005C412C" w:rsidRPr="00890DD5">
        <w:rPr>
          <w:highlight w:val="white"/>
          <w:lang w:val="lv-LV"/>
        </w:rPr>
        <w:t>seminār</w:t>
      </w:r>
      <w:r w:rsidR="005C412C">
        <w:rPr>
          <w:highlight w:val="white"/>
          <w:lang w:val="lv-LV"/>
        </w:rPr>
        <w:t>i</w:t>
      </w:r>
      <w:r w:rsidR="005C412C" w:rsidRPr="00890DD5">
        <w:rPr>
          <w:highlight w:val="white"/>
          <w:lang w:val="lv-LV"/>
        </w:rPr>
        <w:t>, izstādes, konferences)</w:t>
      </w:r>
      <w:r w:rsidRPr="00890DD5">
        <w:rPr>
          <w:highlight w:val="white"/>
          <w:lang w:val="lv-LV"/>
        </w:rPr>
        <w:t>, konsultāciju pakalpojumiem u</w:t>
      </w:r>
      <w:r w:rsidR="005C412C">
        <w:rPr>
          <w:highlight w:val="white"/>
          <w:lang w:val="lv-LV"/>
        </w:rPr>
        <w:t>.c.</w:t>
      </w:r>
      <w:r w:rsidRPr="00890DD5">
        <w:rPr>
          <w:highlight w:val="white"/>
          <w:lang w:val="lv-LV"/>
        </w:rPr>
        <w:t xml:space="preserve"> noderīga informācija. Vecuma diskriminācijas gadījumā ir iespējams konsultēties vai ziņot par to Heidelbergas Pretdiskriminācijas birojā. Heidelbergas izglītības centrs piedāvā apmācības un izglītojošus materiālus skolām, uzņēmumiem, skolēnu grupām un asociācijām. Organizācija sniedz konsultatīvu un finansiālu atbalstu arī projekta ideju īstenošanai dažādu formu diskriminācijas mazināšanai. Kampaņa  tika uzsākta 2022. gada februārī un norisinājās visu gadu, </w:t>
      </w:r>
      <w:r w:rsidR="005C412C" w:rsidRPr="00890DD5">
        <w:rPr>
          <w:highlight w:val="white"/>
          <w:lang w:val="lv-LV"/>
        </w:rPr>
        <w:t>informējot</w:t>
      </w:r>
      <w:r w:rsidRPr="00890DD5">
        <w:rPr>
          <w:highlight w:val="white"/>
          <w:lang w:val="lv-LV"/>
        </w:rPr>
        <w:t xml:space="preserve"> </w:t>
      </w:r>
      <w:r w:rsidR="005C412C">
        <w:rPr>
          <w:highlight w:val="white"/>
          <w:lang w:val="lv-LV"/>
        </w:rPr>
        <w:t xml:space="preserve">un </w:t>
      </w:r>
      <w:r w:rsidRPr="00890DD5">
        <w:rPr>
          <w:highlight w:val="white"/>
          <w:lang w:val="lv-LV"/>
        </w:rPr>
        <w:t>iesaistot sabiedrību ar sociālo mediju starpniecību</w:t>
      </w:r>
      <w:r w:rsidR="005C412C">
        <w:rPr>
          <w:highlight w:val="white"/>
          <w:lang w:val="lv-LV"/>
        </w:rPr>
        <w:t>.</w:t>
      </w:r>
      <w:r w:rsidR="00EE7078">
        <w:rPr>
          <w:highlight w:val="white"/>
          <w:lang w:val="lv-LV"/>
        </w:rPr>
        <w:t xml:space="preserve"> </w:t>
      </w:r>
      <w:r w:rsidRPr="00890DD5">
        <w:rPr>
          <w:highlight w:val="white"/>
          <w:lang w:val="lv-LV"/>
        </w:rPr>
        <w:t>2022. gada septembra mēnesis tika veltīts tieši diskriminācijai pēc vecuma. (</w:t>
      </w:r>
      <w:proofErr w:type="spellStart"/>
      <w:r w:rsidRPr="00890DD5">
        <w:rPr>
          <w:highlight w:val="white"/>
          <w:lang w:val="lv-LV"/>
        </w:rPr>
        <w:t>Mosaik</w:t>
      </w:r>
      <w:proofErr w:type="spellEnd"/>
      <w:r w:rsidRPr="00890DD5">
        <w:rPr>
          <w:highlight w:val="white"/>
          <w:lang w:val="lv-LV"/>
        </w:rPr>
        <w:t xml:space="preserve"> </w:t>
      </w:r>
      <w:proofErr w:type="spellStart"/>
      <w:r w:rsidRPr="00890DD5">
        <w:rPr>
          <w:highlight w:val="white"/>
          <w:lang w:val="lv-LV"/>
        </w:rPr>
        <w:t>Deutschland</w:t>
      </w:r>
      <w:proofErr w:type="spellEnd"/>
      <w:r w:rsidRPr="00890DD5">
        <w:rPr>
          <w:highlight w:val="white"/>
          <w:lang w:val="lv-LV"/>
        </w:rPr>
        <w:t xml:space="preserve"> mājas lapa) </w:t>
      </w:r>
    </w:p>
    <w:p w14:paraId="302F76BE" w14:textId="77777777" w:rsidR="003F0FDA" w:rsidRPr="00890DD5" w:rsidRDefault="005B7028">
      <w:pPr>
        <w:ind w:firstLine="720"/>
        <w:jc w:val="both"/>
        <w:rPr>
          <w:rFonts w:ascii="Roboto" w:eastAsia="Roboto" w:hAnsi="Roboto" w:cs="Roboto"/>
          <w:highlight w:val="white"/>
          <w:lang w:val="lv-LV"/>
        </w:rPr>
      </w:pPr>
      <w:r w:rsidRPr="00890DD5">
        <w:rPr>
          <w:rFonts w:ascii="Roboto" w:eastAsia="Roboto" w:hAnsi="Roboto" w:cs="Roboto"/>
          <w:highlight w:val="white"/>
          <w:lang w:val="lv-LV"/>
        </w:rPr>
        <w:t>Labās prakses, kas Vācijā tiek pilotētas dažu vai vienas pašvaldības līmenī, ir pietiekami spēcīgas, lai tās būtu ieinteresētas pārņemt federālā līmenī un ieviest visā Vācijas teritorijā. Esošā pārvaldes struktūra ir atvērta vietējām iniciatīvām, kas tiek finansētas no dažādiem resursiem (valsts, federālā, ES, privātā u.c.).</w:t>
      </w:r>
    </w:p>
    <w:p w14:paraId="03628F9C" w14:textId="028ABDCB" w:rsidR="003F0FDA" w:rsidRPr="00B579BF" w:rsidRDefault="00B579BF" w:rsidP="00344ACA">
      <w:pPr>
        <w:pStyle w:val="Heading2"/>
        <w:ind w:firstLine="720"/>
        <w:rPr>
          <w:b/>
          <w:sz w:val="24"/>
          <w:szCs w:val="24"/>
          <w:lang w:val="lv-LV"/>
        </w:rPr>
      </w:pPr>
      <w:bookmarkStart w:id="39" w:name="_1t3h5sf" w:colFirst="0" w:colLast="0"/>
      <w:bookmarkStart w:id="40" w:name="_Toc121117831"/>
      <w:bookmarkStart w:id="41" w:name="_Toc121117936"/>
      <w:bookmarkStart w:id="42" w:name="_Toc121118059"/>
      <w:bookmarkStart w:id="43" w:name="_Toc121118451"/>
      <w:bookmarkEnd w:id="39"/>
      <w:r>
        <w:rPr>
          <w:b/>
          <w:sz w:val="24"/>
          <w:szCs w:val="24"/>
          <w:lang w:val="lv-LV"/>
        </w:rPr>
        <w:t>2</w:t>
      </w:r>
      <w:r w:rsidR="005B7028" w:rsidRPr="00B579BF">
        <w:rPr>
          <w:b/>
          <w:sz w:val="24"/>
          <w:szCs w:val="24"/>
          <w:lang w:val="lv-LV"/>
        </w:rPr>
        <w:t xml:space="preserve">.2. Igaunijas gadījuma analīze: </w:t>
      </w:r>
      <w:proofErr w:type="spellStart"/>
      <w:r w:rsidR="005B7028" w:rsidRPr="00B579BF">
        <w:rPr>
          <w:b/>
          <w:sz w:val="24"/>
          <w:szCs w:val="24"/>
          <w:lang w:val="lv-LV"/>
        </w:rPr>
        <w:t>digitalizācija</w:t>
      </w:r>
      <w:proofErr w:type="spellEnd"/>
      <w:r w:rsidR="005B7028" w:rsidRPr="00B579BF">
        <w:rPr>
          <w:b/>
          <w:sz w:val="24"/>
          <w:szCs w:val="24"/>
          <w:lang w:val="lv-LV"/>
        </w:rPr>
        <w:t>, aktīva nodarbinātība un sociālā aizsardzība</w:t>
      </w:r>
      <w:bookmarkEnd w:id="40"/>
      <w:bookmarkEnd w:id="41"/>
      <w:bookmarkEnd w:id="42"/>
      <w:bookmarkEnd w:id="43"/>
    </w:p>
    <w:p w14:paraId="772C069F" w14:textId="592F7313" w:rsidR="003F0FDA" w:rsidRPr="00890DD5" w:rsidRDefault="005B7028" w:rsidP="001B08E3">
      <w:pPr>
        <w:ind w:firstLine="720"/>
        <w:jc w:val="both"/>
        <w:rPr>
          <w:lang w:val="lv-LV"/>
        </w:rPr>
      </w:pPr>
      <w:r w:rsidRPr="00890DD5">
        <w:rPr>
          <w:lang w:val="lv-LV"/>
        </w:rPr>
        <w:t>Demogrāfiskie izaicinājumi, līdzīgi, kā Vācijā un citās ES dalībvalstīs, arī Igaunijā rosina domāt par jaunām pieej</w:t>
      </w:r>
      <w:r w:rsidR="00344ACA">
        <w:rPr>
          <w:lang w:val="lv-LV"/>
        </w:rPr>
        <w:t>a</w:t>
      </w:r>
      <w:r w:rsidRPr="00890DD5">
        <w:rPr>
          <w:lang w:val="lv-LV"/>
        </w:rPr>
        <w:t>mā saistībā ar vecumu esošajās valsts rīcībpolitikās, piemēram, sociālās apdrošināšanas, izglītības un veselības jomās. Lai arī esošais likumdošanas ietvars neparedz atsevišķu tiesisko regulējumu, daļēji diskriminācija uz vecuma pamata ir iekļauta darba tiesiskajā, mājokļa, veselības aprūpes un labklājības, izglītības ietvarā (</w:t>
      </w:r>
      <w:proofErr w:type="spellStart"/>
      <w:r w:rsidRPr="00890DD5">
        <w:rPr>
          <w:lang w:val="lv-LV"/>
        </w:rPr>
        <w:t>Amnesty</w:t>
      </w:r>
      <w:proofErr w:type="spellEnd"/>
      <w:r w:rsidRPr="00890DD5">
        <w:rPr>
          <w:lang w:val="lv-LV"/>
        </w:rPr>
        <w:t xml:space="preserve"> </w:t>
      </w:r>
      <w:proofErr w:type="spellStart"/>
      <w:r w:rsidRPr="00890DD5">
        <w:rPr>
          <w:lang w:val="lv-LV"/>
        </w:rPr>
        <w:t>International</w:t>
      </w:r>
      <w:proofErr w:type="spellEnd"/>
      <w:r w:rsidRPr="00890DD5">
        <w:rPr>
          <w:lang w:val="lv-LV"/>
        </w:rPr>
        <w:t xml:space="preserve"> </w:t>
      </w:r>
      <w:proofErr w:type="spellStart"/>
      <w:r w:rsidRPr="00890DD5">
        <w:rPr>
          <w:lang w:val="lv-LV"/>
        </w:rPr>
        <w:t>Report</w:t>
      </w:r>
      <w:proofErr w:type="spellEnd"/>
      <w:r w:rsidRPr="00890DD5">
        <w:rPr>
          <w:lang w:val="lv-LV"/>
        </w:rPr>
        <w:t xml:space="preserve"> 2021/2022) Jau iepriekš tika norādīts, ka Igaunijas </w:t>
      </w:r>
      <w:proofErr w:type="spellStart"/>
      <w:r w:rsidRPr="00890DD5">
        <w:rPr>
          <w:i/>
          <w:lang w:val="lv-LV"/>
        </w:rPr>
        <w:t>eidžisma</w:t>
      </w:r>
      <w:proofErr w:type="spellEnd"/>
      <w:r w:rsidRPr="00890DD5">
        <w:rPr>
          <w:lang w:val="lv-LV"/>
        </w:rPr>
        <w:t xml:space="preserve"> indekss nav viens no zemākajiem, tomēr tā ir ar labākiem rādītājiem vairākās pozīcijās, </w:t>
      </w:r>
      <w:r w:rsidR="00344ACA" w:rsidRPr="00890DD5">
        <w:rPr>
          <w:lang w:val="lv-LV"/>
        </w:rPr>
        <w:t>salīdzinot</w:t>
      </w:r>
      <w:r w:rsidRPr="00890DD5">
        <w:rPr>
          <w:lang w:val="lv-LV"/>
        </w:rPr>
        <w:t xml:space="preserve"> ar Latviju. </w:t>
      </w:r>
      <w:r w:rsidRPr="00890DD5">
        <w:rPr>
          <w:highlight w:val="white"/>
          <w:lang w:val="lv-LV"/>
        </w:rPr>
        <w:t>Kopš 1991.gad</w:t>
      </w:r>
      <w:r>
        <w:rPr>
          <w:highlight w:val="white"/>
          <w:lang w:val="lv-LV"/>
        </w:rPr>
        <w:t>a</w:t>
      </w:r>
      <w:r w:rsidRPr="00890DD5">
        <w:rPr>
          <w:highlight w:val="white"/>
          <w:lang w:val="lv-LV"/>
        </w:rPr>
        <w:t xml:space="preserve"> neatkarības atgūšanas Igaunijā nācās veikt virkni politisko un ekonomisko reformu. Igaunija ir piemērs labai praksei, jo pateicoties straujai ekonomiskai izaugsmei, </w:t>
      </w:r>
      <w:r w:rsidR="00DD0176">
        <w:rPr>
          <w:highlight w:val="white"/>
          <w:lang w:val="lv-LV"/>
        </w:rPr>
        <w:t xml:space="preserve">tā ir </w:t>
      </w:r>
      <w:r w:rsidRPr="00890DD5">
        <w:rPr>
          <w:highlight w:val="white"/>
          <w:lang w:val="lv-LV"/>
        </w:rPr>
        <w:t>kļuvusi par attīstītu valsti ar augstiem ienākumiem, pieaugošo dzīves kvalitāti, pieejamu izglītību</w:t>
      </w:r>
      <w:r w:rsidR="00DD0176">
        <w:rPr>
          <w:highlight w:val="white"/>
          <w:lang w:val="lv-LV"/>
        </w:rPr>
        <w:t>, uzlabojumiem veselības aprūpē</w:t>
      </w:r>
      <w:r w:rsidRPr="00890DD5">
        <w:rPr>
          <w:highlight w:val="white"/>
          <w:lang w:val="lv-LV"/>
        </w:rPr>
        <w:t xml:space="preserve"> un </w:t>
      </w:r>
      <w:proofErr w:type="spellStart"/>
      <w:r w:rsidRPr="00890DD5">
        <w:rPr>
          <w:highlight w:val="white"/>
          <w:lang w:val="lv-LV"/>
        </w:rPr>
        <w:t>digitalizāciju</w:t>
      </w:r>
      <w:proofErr w:type="spellEnd"/>
      <w:r w:rsidRPr="00890DD5">
        <w:rPr>
          <w:highlight w:val="white"/>
          <w:lang w:val="lv-LV"/>
        </w:rPr>
        <w:t>.</w:t>
      </w:r>
      <w:r w:rsidRPr="00890DD5">
        <w:rPr>
          <w:lang w:val="lv-LV"/>
        </w:rPr>
        <w:t xml:space="preserve"> (Skat. iepriekš. 1.tabulu)</w:t>
      </w:r>
    </w:p>
    <w:p w14:paraId="6F06EF61" w14:textId="7EECC82B" w:rsidR="003F0FDA" w:rsidRPr="00890DD5" w:rsidRDefault="005B7028">
      <w:pPr>
        <w:ind w:firstLine="720"/>
        <w:jc w:val="both"/>
        <w:rPr>
          <w:rFonts w:ascii="Roboto" w:eastAsia="Roboto" w:hAnsi="Roboto" w:cs="Roboto"/>
          <w:color w:val="980000"/>
          <w:highlight w:val="white"/>
          <w:lang w:val="lv-LV"/>
        </w:rPr>
      </w:pPr>
      <w:r w:rsidRPr="00890DD5">
        <w:rPr>
          <w:lang w:val="lv-LV"/>
        </w:rPr>
        <w:t>Vien</w:t>
      </w:r>
      <w:r w:rsidR="006F3BAA">
        <w:rPr>
          <w:lang w:val="lv-LV"/>
        </w:rPr>
        <w:t>s</w:t>
      </w:r>
      <w:r w:rsidRPr="00890DD5">
        <w:rPr>
          <w:lang w:val="lv-LV"/>
        </w:rPr>
        <w:t xml:space="preserve"> no valsts attīstības stratēģiskiem virzieniem ir </w:t>
      </w:r>
      <w:proofErr w:type="spellStart"/>
      <w:r w:rsidRPr="00890DD5">
        <w:rPr>
          <w:rFonts w:ascii="Roboto" w:eastAsia="Roboto" w:hAnsi="Roboto" w:cs="Roboto"/>
          <w:i/>
          <w:highlight w:val="white"/>
          <w:lang w:val="lv-LV"/>
        </w:rPr>
        <w:t>digitalizācija</w:t>
      </w:r>
      <w:proofErr w:type="spellEnd"/>
      <w:r w:rsidRPr="00890DD5">
        <w:rPr>
          <w:rFonts w:ascii="Roboto" w:eastAsia="Roboto" w:hAnsi="Roboto" w:cs="Roboto"/>
          <w:i/>
          <w:highlight w:val="white"/>
          <w:lang w:val="lv-LV"/>
        </w:rPr>
        <w:t xml:space="preserve"> un veselība, </w:t>
      </w:r>
      <w:r w:rsidRPr="00890DD5">
        <w:rPr>
          <w:rFonts w:ascii="Roboto" w:eastAsia="Roboto" w:hAnsi="Roboto" w:cs="Roboto"/>
          <w:highlight w:val="white"/>
          <w:lang w:val="lv-LV"/>
        </w:rPr>
        <w:t xml:space="preserve">kas ietekmē vecāka gadagājuma iedzīvotāju dzīves kvalitāti. Igaunijas gadījuma analīzē piedāvāts </w:t>
      </w:r>
      <w:r w:rsidRPr="00890DD5">
        <w:rPr>
          <w:rFonts w:ascii="Roboto" w:eastAsia="Roboto" w:hAnsi="Roboto" w:cs="Roboto"/>
          <w:highlight w:val="white"/>
          <w:lang w:val="lv-LV"/>
        </w:rPr>
        <w:lastRenderedPageBreak/>
        <w:t xml:space="preserve">ieskatīties, kā tiek izmantotas </w:t>
      </w:r>
      <w:r w:rsidRPr="00890DD5">
        <w:rPr>
          <w:rFonts w:ascii="Roboto" w:eastAsia="Roboto" w:hAnsi="Roboto" w:cs="Roboto"/>
          <w:i/>
          <w:highlight w:val="white"/>
          <w:lang w:val="lv-LV"/>
        </w:rPr>
        <w:t xml:space="preserve">digitālās iespējas veco ļaužu veselības aprūpes nodrošināšanā. </w:t>
      </w:r>
      <w:r w:rsidRPr="00890DD5">
        <w:rPr>
          <w:rFonts w:ascii="Roboto" w:eastAsia="Roboto" w:hAnsi="Roboto" w:cs="Roboto"/>
          <w:highlight w:val="white"/>
          <w:lang w:val="lv-LV"/>
        </w:rPr>
        <w:t>Igaunija ir tā valsts, kas var lepoties ar racionāliem lēmumiem digitālās veselības pakalpojumu izveidē. Igaunijas e-veselības sistēma tiek uzskatīta par vienu no veiksmīgākām pasaulē, jo tiešsaitē ir iespējams viegli piekļūt veselības aprūpes pakalpojumiem</w:t>
      </w:r>
      <w:r w:rsidR="006F3BAA">
        <w:rPr>
          <w:rFonts w:ascii="Roboto" w:eastAsia="Roboto" w:hAnsi="Roboto" w:cs="Roboto"/>
          <w:highlight w:val="white"/>
          <w:lang w:val="lv-LV"/>
        </w:rPr>
        <w:t>,</w:t>
      </w:r>
      <w:r w:rsidRPr="00890DD5">
        <w:rPr>
          <w:rFonts w:ascii="Roboto" w:eastAsia="Roboto" w:hAnsi="Roboto" w:cs="Roboto"/>
          <w:highlight w:val="white"/>
          <w:lang w:val="lv-LV"/>
        </w:rPr>
        <w:t xml:space="preserve"> un tā ir savienota ar citiem valsts nodrošinātiem pakalpojumiem, piemēram, ceļa drošības direkciju, veselības, sociālās un bērnu pabalstu sistēmām. Tās ir integrētās tehnoloģijas, kas nodrošina nepieciešamo datu apmaiņu reāllaikā. Ar digitālo karti var ne tikai izmantot dažādus publiskos pakalpojumus, bet lietot bankas kontu, reģistrēties vēlēšanām un ceļot. E-veselības sistēma ir centralizēta. Visa pacienta vēsture ir pieejama veselības aprūpes sniedzējiem, jauna pakalpojuma sniedzējiem u.c. iesaistītām pusēm. Digitālais risinājums ir īpaši nozīmīgs vecāka gadagājuma iedzīvotāju veselības uzlabošanā, bet pieejams visiem, kam tā ir nepieciešama. Mazas valsts priekšrocība ļauj īstenot inovatīvus tehnoloģiskus risinājumus, kas nozīmīgi sistēmiskai pieejai vecāka gada gājuma dzīves kvalitātes uzlabošanai.</w:t>
      </w:r>
      <w:r w:rsidR="00344ACA">
        <w:rPr>
          <w:rFonts w:ascii="Roboto" w:eastAsia="Roboto" w:hAnsi="Roboto" w:cs="Roboto"/>
          <w:lang w:val="lv-LV"/>
        </w:rPr>
        <w:t xml:space="preserve"> </w:t>
      </w:r>
      <w:hyperlink r:id="rId74">
        <w:r w:rsidRPr="00890DD5">
          <w:rPr>
            <w:rFonts w:ascii="Roboto" w:eastAsia="Roboto" w:hAnsi="Roboto" w:cs="Roboto"/>
            <w:color w:val="1155CC"/>
            <w:highlight w:val="white"/>
            <w:u w:val="single"/>
            <w:lang w:val="lv-LV"/>
          </w:rPr>
          <w:t>E-</w:t>
        </w:r>
        <w:proofErr w:type="spellStart"/>
        <w:r w:rsidRPr="00890DD5">
          <w:rPr>
            <w:rFonts w:ascii="Roboto" w:eastAsia="Roboto" w:hAnsi="Roboto" w:cs="Roboto"/>
            <w:color w:val="1155CC"/>
            <w:highlight w:val="white"/>
            <w:u w:val="single"/>
            <w:lang w:val="lv-LV"/>
          </w:rPr>
          <w:t>estonia</w:t>
        </w:r>
        <w:proofErr w:type="spellEnd"/>
        <w:r w:rsidRPr="00890DD5">
          <w:rPr>
            <w:rFonts w:ascii="Roboto" w:eastAsia="Roboto" w:hAnsi="Roboto" w:cs="Roboto"/>
            <w:color w:val="1155CC"/>
            <w:highlight w:val="white"/>
            <w:u w:val="single"/>
            <w:lang w:val="lv-LV"/>
          </w:rPr>
          <w:t xml:space="preserve"> mājas</w:t>
        </w:r>
      </w:hyperlink>
      <w:r w:rsidRPr="00890DD5">
        <w:rPr>
          <w:rFonts w:ascii="Roboto" w:eastAsia="Roboto" w:hAnsi="Roboto" w:cs="Roboto"/>
          <w:highlight w:val="white"/>
          <w:lang w:val="lv-LV"/>
        </w:rPr>
        <w:t xml:space="preserve"> lapa ir izveidota visa ar digitālo veselības aprūpi un saistītajiem pakalpojumiem informācija. </w:t>
      </w:r>
      <w:r w:rsidR="006B38C9">
        <w:fldChar w:fldCharType="begin"/>
      </w:r>
      <w:r w:rsidR="006B38C9">
        <w:instrText>HYPERLINK "https://e-estonia.com" \h</w:instrText>
      </w:r>
      <w:r w:rsidR="006B38C9">
        <w:fldChar w:fldCharType="separate"/>
      </w:r>
      <w:r w:rsidRPr="00890DD5">
        <w:rPr>
          <w:rFonts w:ascii="Roboto" w:eastAsia="Roboto" w:hAnsi="Roboto" w:cs="Roboto"/>
          <w:color w:val="1155CC"/>
          <w:highlight w:val="white"/>
          <w:u w:val="single"/>
          <w:lang w:val="lv-LV"/>
        </w:rPr>
        <w:t>E-est</w:t>
      </w:r>
      <w:r w:rsidRPr="00890DD5">
        <w:rPr>
          <w:rFonts w:ascii="Roboto" w:eastAsia="Roboto" w:hAnsi="Roboto" w:cs="Roboto"/>
          <w:color w:val="1155CC"/>
          <w:highlight w:val="white"/>
          <w:u w:val="single"/>
          <w:lang w:val="lv-LV"/>
        </w:rPr>
        <w:t>o</w:t>
      </w:r>
      <w:r w:rsidRPr="00890DD5">
        <w:rPr>
          <w:rFonts w:ascii="Roboto" w:eastAsia="Roboto" w:hAnsi="Roboto" w:cs="Roboto"/>
          <w:color w:val="1155CC"/>
          <w:highlight w:val="white"/>
          <w:u w:val="single"/>
          <w:lang w:val="lv-LV"/>
        </w:rPr>
        <w:t>nia</w:t>
      </w:r>
      <w:r w:rsidR="006B38C9">
        <w:rPr>
          <w:rFonts w:ascii="Roboto" w:eastAsia="Roboto" w:hAnsi="Roboto" w:cs="Roboto"/>
          <w:color w:val="1155CC"/>
          <w:highlight w:val="white"/>
          <w:u w:val="single"/>
          <w:lang w:val="lv-LV"/>
        </w:rPr>
        <w:fldChar w:fldCharType="end"/>
      </w:r>
      <w:r w:rsidRPr="00890DD5">
        <w:rPr>
          <w:rFonts w:ascii="Roboto" w:eastAsia="Roboto" w:hAnsi="Roboto" w:cs="Roboto"/>
          <w:highlight w:val="white"/>
          <w:lang w:val="lv-LV"/>
        </w:rPr>
        <w:t xml:space="preserve"> ir vienota vietne, kas ir vizuāli vienkārš</w:t>
      </w:r>
      <w:r w:rsidR="006F3BAA">
        <w:rPr>
          <w:rFonts w:ascii="Roboto" w:eastAsia="Roboto" w:hAnsi="Roboto" w:cs="Roboto"/>
          <w:highlight w:val="white"/>
          <w:lang w:val="lv-LV"/>
        </w:rPr>
        <w:t>a</w:t>
      </w:r>
      <w:r w:rsidRPr="00890DD5">
        <w:rPr>
          <w:rFonts w:ascii="Roboto" w:eastAsia="Roboto" w:hAnsi="Roboto" w:cs="Roboto"/>
          <w:highlight w:val="white"/>
          <w:lang w:val="lv-LV"/>
        </w:rPr>
        <w:t xml:space="preserve">, ar pieejamu </w:t>
      </w:r>
      <w:hyperlink r:id="rId75">
        <w:proofErr w:type="spellStart"/>
        <w:r w:rsidRPr="00890DD5">
          <w:rPr>
            <w:rFonts w:ascii="Roboto" w:eastAsia="Roboto" w:hAnsi="Roboto" w:cs="Roboto"/>
            <w:color w:val="1155CC"/>
            <w:highlight w:val="white"/>
            <w:u w:val="single"/>
            <w:lang w:val="lv-LV"/>
          </w:rPr>
          <w:t>Youtube</w:t>
        </w:r>
        <w:proofErr w:type="spellEnd"/>
        <w:r w:rsidRPr="00890DD5">
          <w:rPr>
            <w:rFonts w:ascii="Roboto" w:eastAsia="Roboto" w:hAnsi="Roboto" w:cs="Roboto"/>
            <w:color w:val="1155CC"/>
            <w:highlight w:val="white"/>
            <w:u w:val="single"/>
            <w:lang w:val="lv-LV"/>
          </w:rPr>
          <w:t xml:space="preserve"> video</w:t>
        </w:r>
      </w:hyperlink>
      <w:r w:rsidRPr="00890DD5">
        <w:rPr>
          <w:rFonts w:ascii="Roboto" w:eastAsia="Roboto" w:hAnsi="Roboto" w:cs="Roboto"/>
          <w:highlight w:val="white"/>
          <w:lang w:val="lv-LV"/>
        </w:rPr>
        <w:t xml:space="preserve"> kontu angļu valodā ar 4,6 tūkstošu </w:t>
      </w:r>
      <w:r w:rsidR="00344ACA" w:rsidRPr="00890DD5">
        <w:rPr>
          <w:rFonts w:ascii="Roboto" w:eastAsia="Roboto" w:hAnsi="Roboto" w:cs="Roboto"/>
          <w:highlight w:val="white"/>
          <w:lang w:val="lv-LV"/>
        </w:rPr>
        <w:t>abonementu</w:t>
      </w:r>
      <w:r w:rsidRPr="00890DD5">
        <w:rPr>
          <w:rFonts w:ascii="Roboto" w:eastAsia="Roboto" w:hAnsi="Roboto" w:cs="Roboto"/>
          <w:highlight w:val="white"/>
          <w:lang w:val="lv-LV"/>
        </w:rPr>
        <w:t xml:space="preserve">. Mājaslapā var pierakstīties jaunumiem, kā arī pieteikties pasākumiem, lai veicinātu izpratni par </w:t>
      </w:r>
      <w:proofErr w:type="spellStart"/>
      <w:r w:rsidRPr="00890DD5">
        <w:rPr>
          <w:rFonts w:ascii="Roboto" w:eastAsia="Roboto" w:hAnsi="Roboto" w:cs="Roboto"/>
          <w:highlight w:val="white"/>
          <w:lang w:val="lv-LV"/>
        </w:rPr>
        <w:t>digitalizāciju</w:t>
      </w:r>
      <w:proofErr w:type="spellEnd"/>
      <w:r w:rsidRPr="00890DD5">
        <w:rPr>
          <w:rFonts w:ascii="Roboto" w:eastAsia="Roboto" w:hAnsi="Roboto" w:cs="Roboto"/>
          <w:highlight w:val="white"/>
          <w:lang w:val="lv-LV"/>
        </w:rPr>
        <w:t xml:space="preserve"> un inovācijām dažādās jomās. Mājaslapā ir neskaitāmi raksti un </w:t>
      </w:r>
      <w:hyperlink r:id="rId76">
        <w:r w:rsidR="00893C71" w:rsidRPr="00890DD5">
          <w:rPr>
            <w:rFonts w:ascii="Roboto" w:eastAsia="Roboto" w:hAnsi="Roboto" w:cs="Roboto"/>
            <w:color w:val="1155CC"/>
            <w:highlight w:val="white"/>
            <w:u w:val="single"/>
            <w:lang w:val="lv-LV"/>
          </w:rPr>
          <w:t>pod ka</w:t>
        </w:r>
        <w:r w:rsidR="00893C71" w:rsidRPr="00890DD5">
          <w:rPr>
            <w:rFonts w:ascii="Roboto" w:eastAsia="Roboto" w:hAnsi="Roboto" w:cs="Roboto"/>
            <w:color w:val="1155CC"/>
            <w:highlight w:val="white"/>
            <w:u w:val="single"/>
            <w:lang w:val="lv-LV"/>
          </w:rPr>
          <w:t>s</w:t>
        </w:r>
        <w:r w:rsidR="00893C71" w:rsidRPr="00890DD5">
          <w:rPr>
            <w:rFonts w:ascii="Roboto" w:eastAsia="Roboto" w:hAnsi="Roboto" w:cs="Roboto"/>
            <w:color w:val="1155CC"/>
            <w:highlight w:val="white"/>
            <w:u w:val="single"/>
            <w:lang w:val="lv-LV"/>
          </w:rPr>
          <w:t>ti</w:t>
        </w:r>
      </w:hyperlink>
      <w:r w:rsidRPr="00890DD5">
        <w:rPr>
          <w:rFonts w:ascii="Roboto" w:eastAsia="Roboto" w:hAnsi="Roboto" w:cs="Roboto"/>
          <w:highlight w:val="white"/>
          <w:lang w:val="lv-LV"/>
        </w:rPr>
        <w:t xml:space="preserve"> par saistošām tēmām. Sociālajos medijos izmanto</w:t>
      </w:r>
      <w:hyperlink r:id="rId77">
        <w:r w:rsidRPr="00890DD5">
          <w:rPr>
            <w:rFonts w:ascii="Roboto" w:eastAsia="Roboto" w:hAnsi="Roboto" w:cs="Roboto"/>
            <w:color w:val="1155CC"/>
            <w:highlight w:val="white"/>
            <w:u w:val="single"/>
            <w:lang w:val="lv-LV"/>
          </w:rPr>
          <w:t xml:space="preserve"> </w:t>
        </w:r>
        <w:proofErr w:type="spellStart"/>
        <w:r w:rsidRPr="00890DD5">
          <w:rPr>
            <w:rFonts w:ascii="Roboto" w:eastAsia="Roboto" w:hAnsi="Roboto" w:cs="Roboto"/>
            <w:color w:val="1155CC"/>
            <w:highlight w:val="white"/>
            <w:u w:val="single"/>
            <w:lang w:val="lv-LV"/>
          </w:rPr>
          <w:t>Linkdin</w:t>
        </w:r>
        <w:proofErr w:type="spellEnd"/>
        <w:r w:rsidRPr="00890DD5">
          <w:rPr>
            <w:rFonts w:ascii="Roboto" w:eastAsia="Roboto" w:hAnsi="Roboto" w:cs="Roboto"/>
            <w:color w:val="1155CC"/>
            <w:highlight w:val="white"/>
            <w:u w:val="single"/>
            <w:lang w:val="lv-LV"/>
          </w:rPr>
          <w:t xml:space="preserve"> </w:t>
        </w:r>
      </w:hyperlink>
      <w:r w:rsidRPr="00890DD5">
        <w:rPr>
          <w:rFonts w:ascii="Roboto" w:eastAsia="Roboto" w:hAnsi="Roboto" w:cs="Roboto"/>
          <w:highlight w:val="white"/>
          <w:lang w:val="lv-LV"/>
        </w:rPr>
        <w:t xml:space="preserve">(23,550 tūkstošiem sekotāju), </w:t>
      </w:r>
      <w:hyperlink r:id="rId78">
        <w:r w:rsidRPr="00890DD5">
          <w:rPr>
            <w:rFonts w:ascii="Roboto" w:eastAsia="Roboto" w:hAnsi="Roboto" w:cs="Roboto"/>
            <w:color w:val="1155CC"/>
            <w:highlight w:val="white"/>
            <w:u w:val="single"/>
            <w:lang w:val="lv-LV"/>
          </w:rPr>
          <w:t xml:space="preserve"> </w:t>
        </w:r>
      </w:hyperlink>
      <w:hyperlink r:id="rId79">
        <w:r w:rsidRPr="00890DD5">
          <w:rPr>
            <w:rFonts w:ascii="Roboto" w:eastAsia="Roboto" w:hAnsi="Roboto" w:cs="Roboto"/>
            <w:color w:val="1155CC"/>
            <w:highlight w:val="white"/>
            <w:u w:val="single"/>
            <w:lang w:val="lv-LV"/>
          </w:rPr>
          <w:t>Facebook</w:t>
        </w:r>
      </w:hyperlink>
      <w:r w:rsidRPr="00890DD5">
        <w:rPr>
          <w:rFonts w:ascii="Roboto" w:eastAsia="Roboto" w:hAnsi="Roboto" w:cs="Roboto"/>
          <w:highlight w:val="white"/>
          <w:lang w:val="lv-LV"/>
        </w:rPr>
        <w:t xml:space="preserve"> ar 24K sekotāju un mājas lapas 4.7 reitingu, </w:t>
      </w:r>
      <w:hyperlink r:id="rId80">
        <w:r w:rsidRPr="00890DD5">
          <w:rPr>
            <w:rFonts w:ascii="Roboto" w:eastAsia="Roboto" w:hAnsi="Roboto" w:cs="Roboto"/>
            <w:color w:val="1155CC"/>
            <w:highlight w:val="white"/>
            <w:u w:val="single"/>
            <w:lang w:val="lv-LV"/>
          </w:rPr>
          <w:t>Twitter</w:t>
        </w:r>
      </w:hyperlink>
      <w:r w:rsidRPr="00890DD5">
        <w:rPr>
          <w:rFonts w:ascii="Roboto" w:eastAsia="Roboto" w:hAnsi="Roboto" w:cs="Roboto"/>
          <w:highlight w:val="white"/>
          <w:lang w:val="lv-LV"/>
        </w:rPr>
        <w:t xml:space="preserve"> ar 22.9 tūkstošiem sekotāju. (</w:t>
      </w:r>
      <w:proofErr w:type="spellStart"/>
      <w:r w:rsidRPr="00890DD5">
        <w:rPr>
          <w:rFonts w:ascii="Roboto" w:eastAsia="Roboto" w:hAnsi="Roboto" w:cs="Roboto"/>
          <w:highlight w:val="white"/>
          <w:lang w:val="lv-LV"/>
        </w:rPr>
        <w:t>Estonia</w:t>
      </w:r>
      <w:proofErr w:type="spellEnd"/>
      <w:r w:rsidRPr="00890DD5">
        <w:rPr>
          <w:rFonts w:ascii="Roboto" w:eastAsia="Roboto" w:hAnsi="Roboto" w:cs="Roboto"/>
          <w:highlight w:val="white"/>
          <w:lang w:val="lv-LV"/>
        </w:rPr>
        <w:t>. E-</w:t>
      </w:r>
      <w:proofErr w:type="spellStart"/>
      <w:r w:rsidRPr="00890DD5">
        <w:rPr>
          <w:rFonts w:ascii="Roboto" w:eastAsia="Roboto" w:hAnsi="Roboto" w:cs="Roboto"/>
          <w:highlight w:val="white"/>
          <w:lang w:val="lv-LV"/>
        </w:rPr>
        <w:t>health</w:t>
      </w:r>
      <w:proofErr w:type="spellEnd"/>
      <w:r w:rsidRPr="00890DD5">
        <w:rPr>
          <w:rFonts w:ascii="Roboto" w:eastAsia="Roboto" w:hAnsi="Roboto" w:cs="Roboto"/>
          <w:highlight w:val="white"/>
          <w:lang w:val="lv-LV"/>
        </w:rPr>
        <w:t xml:space="preserve"> mājas lapa, </w:t>
      </w:r>
      <w:proofErr w:type="spellStart"/>
      <w:r w:rsidRPr="00890DD5">
        <w:rPr>
          <w:rFonts w:ascii="Roboto" w:eastAsia="Roboto" w:hAnsi="Roboto" w:cs="Roboto"/>
          <w:highlight w:val="white"/>
          <w:lang w:val="lv-LV"/>
        </w:rPr>
        <w:t>Patient</w:t>
      </w:r>
      <w:proofErr w:type="spellEnd"/>
      <w:r w:rsidRPr="00890DD5">
        <w:rPr>
          <w:rFonts w:ascii="Roboto" w:eastAsia="Roboto" w:hAnsi="Roboto" w:cs="Roboto"/>
          <w:highlight w:val="white"/>
          <w:lang w:val="lv-LV"/>
        </w:rPr>
        <w:t xml:space="preserve"> </w:t>
      </w:r>
      <w:proofErr w:type="spellStart"/>
      <w:r w:rsidRPr="00890DD5">
        <w:rPr>
          <w:rFonts w:ascii="Roboto" w:eastAsia="Roboto" w:hAnsi="Roboto" w:cs="Roboto"/>
          <w:highlight w:val="white"/>
          <w:lang w:val="lv-LV"/>
        </w:rPr>
        <w:t>portal</w:t>
      </w:r>
      <w:proofErr w:type="spellEnd"/>
      <w:r w:rsidRPr="00890DD5">
        <w:rPr>
          <w:rFonts w:ascii="Roboto" w:eastAsia="Roboto" w:hAnsi="Roboto" w:cs="Roboto"/>
          <w:highlight w:val="white"/>
          <w:lang w:val="lv-LV"/>
        </w:rPr>
        <w:t xml:space="preserve"> mājas lapa u.c.)  </w:t>
      </w:r>
    </w:p>
    <w:p w14:paraId="781A528C" w14:textId="19D632C9" w:rsidR="003F0FDA" w:rsidRPr="00890DD5" w:rsidRDefault="005B7028">
      <w:pPr>
        <w:ind w:firstLine="720"/>
        <w:jc w:val="both"/>
        <w:rPr>
          <w:rFonts w:ascii="Roboto" w:eastAsia="Roboto" w:hAnsi="Roboto" w:cs="Roboto"/>
          <w:highlight w:val="white"/>
          <w:lang w:val="lv-LV"/>
        </w:rPr>
      </w:pPr>
      <w:r w:rsidRPr="00890DD5">
        <w:rPr>
          <w:rFonts w:ascii="Roboto" w:eastAsia="Roboto" w:hAnsi="Roboto" w:cs="Roboto"/>
          <w:i/>
          <w:highlight w:val="white"/>
          <w:lang w:val="lv-LV"/>
        </w:rPr>
        <w:t>Pensijas sistēmas reforma</w:t>
      </w:r>
      <w:r w:rsidRPr="00890DD5">
        <w:rPr>
          <w:rFonts w:ascii="Roboto" w:eastAsia="Roboto" w:hAnsi="Roboto" w:cs="Roboto"/>
          <w:highlight w:val="white"/>
          <w:lang w:val="lv-LV"/>
        </w:rPr>
        <w:t xml:space="preserve"> </w:t>
      </w:r>
      <w:r w:rsidRPr="00890DD5">
        <w:rPr>
          <w:rFonts w:ascii="Roboto" w:eastAsia="Roboto" w:hAnsi="Roboto" w:cs="Roboto"/>
          <w:i/>
          <w:highlight w:val="white"/>
          <w:lang w:val="lv-LV"/>
        </w:rPr>
        <w:t>un nabadzība</w:t>
      </w:r>
      <w:r w:rsidRPr="00890DD5">
        <w:rPr>
          <w:rFonts w:ascii="Roboto" w:eastAsia="Roboto" w:hAnsi="Roboto" w:cs="Roboto"/>
          <w:highlight w:val="white"/>
          <w:lang w:val="lv-LV"/>
        </w:rPr>
        <w:t xml:space="preserve"> vecāka gadagājuma iedzīvotāju vidū. Viens no pastāvošiem labklājības sistēmas trūkumiem ir nevienlīdzība, jo iedzīvotāji tirgus liberalizācijas procesā zaudēja daļu no saviem ienākumiem un drošības tīklu. Gados vecāku cilvēku nabadzība Igaunijā joprojām ir nozīmīga problēma, ko saasina demogrāfiskās tendences un nestabilā pensiju sistēma. Nabadzības riskam pakļauto iedzīvotāju skaits vecumā 65+ Igaunijā ir augsts, ar strauju pieaugošu tendenci kopš 2011. gada. 1991.gadā ieviestā pensiju reforma bija orientēta uz jaunāko pa</w:t>
      </w:r>
      <w:r w:rsidR="00344ACA">
        <w:rPr>
          <w:rFonts w:ascii="Roboto" w:eastAsia="Roboto" w:hAnsi="Roboto" w:cs="Roboto"/>
          <w:highlight w:val="white"/>
          <w:lang w:val="lv-LV"/>
        </w:rPr>
        <w:t>audzi</w:t>
      </w:r>
      <w:r w:rsidRPr="00890DD5">
        <w:rPr>
          <w:rFonts w:ascii="Roboto" w:eastAsia="Roboto" w:hAnsi="Roboto" w:cs="Roboto"/>
          <w:highlight w:val="white"/>
          <w:lang w:val="lv-LV"/>
        </w:rPr>
        <w:t xml:space="preserve">, jo viņiem tika dots vairāk laika uzkrājumu veidošanai savos pensijas līmeņos. Kamēr vecāka gadagājuma pensionāri saņem tikai valsts garantēto 1.līmeņa pensiju, kas tiek aprēķināta par darba stāžu un ir nedaudz augstāka par noteikto nabadzības līmeni. Papildus ir iespēja veikt iemaksas 2. un 3. pensiju līmenī, kas tieši saistās ar gūtajiem ienākumiem un no papildus brīvprātīgām iemaksām. </w:t>
      </w:r>
    </w:p>
    <w:p w14:paraId="24DDBDDF" w14:textId="77777777" w:rsidR="003F0FDA" w:rsidRPr="00890DD5" w:rsidRDefault="005B7028">
      <w:pPr>
        <w:numPr>
          <w:ilvl w:val="0"/>
          <w:numId w:val="4"/>
        </w:numPr>
        <w:spacing w:before="240"/>
        <w:jc w:val="both"/>
        <w:rPr>
          <w:rFonts w:ascii="Roboto" w:eastAsia="Roboto" w:hAnsi="Roboto" w:cs="Roboto"/>
          <w:highlight w:val="white"/>
          <w:lang w:val="lv-LV"/>
        </w:rPr>
      </w:pPr>
      <w:r w:rsidRPr="00890DD5">
        <w:rPr>
          <w:rFonts w:ascii="Roboto" w:eastAsia="Roboto" w:hAnsi="Roboto" w:cs="Roboto"/>
          <w:highlight w:val="white"/>
          <w:lang w:val="lv-LV"/>
        </w:rPr>
        <w:t>līmeņa valsts pensiju iemaksa visiem ir obligāta. Tās mērķis ir nodrošināt iztikas minimumu virs nabadzības līknes, kas ir no personas veiktajām sociālā nodokļa iemaksām.</w:t>
      </w:r>
    </w:p>
    <w:p w14:paraId="69C9D4F9" w14:textId="77777777" w:rsidR="003F0FDA" w:rsidRPr="00890DD5" w:rsidRDefault="005B7028">
      <w:pPr>
        <w:numPr>
          <w:ilvl w:val="0"/>
          <w:numId w:val="4"/>
        </w:numPr>
        <w:jc w:val="both"/>
        <w:rPr>
          <w:rFonts w:ascii="Roboto" w:eastAsia="Roboto" w:hAnsi="Roboto" w:cs="Roboto"/>
          <w:highlight w:val="white"/>
          <w:lang w:val="lv-LV"/>
        </w:rPr>
      </w:pPr>
      <w:r w:rsidRPr="00890DD5">
        <w:rPr>
          <w:rFonts w:ascii="Roboto" w:eastAsia="Roboto" w:hAnsi="Roboto" w:cs="Roboto"/>
          <w:highlight w:val="white"/>
          <w:lang w:val="lv-LV"/>
        </w:rPr>
        <w:t xml:space="preserve">līmeņa pensijas fondā var veikt 2% apmērā no algas. Līdz šim iemaksas visiem bija obligātas, bet ar 2021.gadu tās ir brīvprātīgas. </w:t>
      </w:r>
    </w:p>
    <w:p w14:paraId="7EFC40CD" w14:textId="77777777" w:rsidR="003F0FDA" w:rsidRPr="00890DD5" w:rsidRDefault="005B7028">
      <w:pPr>
        <w:numPr>
          <w:ilvl w:val="0"/>
          <w:numId w:val="4"/>
        </w:numPr>
        <w:spacing w:after="240"/>
        <w:jc w:val="both"/>
        <w:rPr>
          <w:rFonts w:ascii="Roboto" w:eastAsia="Roboto" w:hAnsi="Roboto" w:cs="Roboto"/>
          <w:highlight w:val="white"/>
          <w:lang w:val="lv-LV"/>
        </w:rPr>
      </w:pPr>
      <w:r w:rsidRPr="00890DD5">
        <w:rPr>
          <w:rFonts w:ascii="Roboto" w:eastAsia="Roboto" w:hAnsi="Roboto" w:cs="Roboto"/>
          <w:highlight w:val="white"/>
          <w:lang w:val="lv-LV"/>
        </w:rPr>
        <w:t xml:space="preserve">līmeņa pensiju iemaksa ir brīvprātīga, kuru pārvalda bankas un apdrošināšanas uzņēmumi. </w:t>
      </w:r>
    </w:p>
    <w:p w14:paraId="2E4EEB57" w14:textId="1DD11C6D" w:rsidR="003F0FDA" w:rsidRPr="00890DD5" w:rsidRDefault="005B7028" w:rsidP="005B7028">
      <w:pPr>
        <w:jc w:val="both"/>
        <w:rPr>
          <w:rFonts w:ascii="Roboto" w:eastAsia="Roboto" w:hAnsi="Roboto" w:cs="Roboto"/>
          <w:highlight w:val="white"/>
          <w:lang w:val="lv-LV"/>
        </w:rPr>
      </w:pPr>
      <w:r>
        <w:rPr>
          <w:rFonts w:ascii="Roboto" w:eastAsia="Roboto" w:hAnsi="Roboto" w:cs="Roboto"/>
          <w:highlight w:val="white"/>
          <w:lang w:val="lv-LV"/>
        </w:rPr>
        <w:tab/>
      </w:r>
      <w:r w:rsidRPr="00890DD5">
        <w:rPr>
          <w:rFonts w:ascii="Roboto" w:eastAsia="Roboto" w:hAnsi="Roboto" w:cs="Roboto"/>
          <w:highlight w:val="white"/>
          <w:lang w:val="lv-LV"/>
        </w:rPr>
        <w:t>Sabiedrības novecošanās ietekmē strauji pieaugošo pensijas vecuma iedzīvotāju skait</w:t>
      </w:r>
      <w:r>
        <w:rPr>
          <w:rFonts w:ascii="Roboto" w:eastAsia="Roboto" w:hAnsi="Roboto" w:cs="Roboto"/>
          <w:highlight w:val="white"/>
          <w:lang w:val="lv-LV"/>
        </w:rPr>
        <w:t>s</w:t>
      </w:r>
      <w:r w:rsidRPr="00890DD5">
        <w:rPr>
          <w:rFonts w:ascii="Roboto" w:eastAsia="Roboto" w:hAnsi="Roboto" w:cs="Roboto"/>
          <w:highlight w:val="white"/>
          <w:lang w:val="lv-LV"/>
        </w:rPr>
        <w:t xml:space="preserve">, kas rada būtisku slodzi uz pastāvošo pensiju sistēmu. Darbaspējīgo iedzīvotāju skaita samazināšanās rezultātā, ieņēmumi no sociālā nodokļa samazinās. Pašreizējās izmaiņas saistībā ar 2.pensijas līmeņa reformu tiek aktīvi kritizētas, jo var destabilizēt ekonomiku un palielināt vecāka gadagājuma iedzīvotāju nabadzību. Nabadzības rādītāji atklāj, ka augstākam riskam ir pakļautas tieši sievietes Igaunijā. Dzīvildze sieviešu vidū arī ir augstāka. Tas nozīmē, </w:t>
      </w:r>
      <w:r w:rsidRPr="00890DD5">
        <w:rPr>
          <w:rFonts w:ascii="Roboto" w:eastAsia="Roboto" w:hAnsi="Roboto" w:cs="Roboto"/>
          <w:highlight w:val="white"/>
          <w:lang w:val="lv-LV"/>
        </w:rPr>
        <w:lastRenderedPageBreak/>
        <w:t>ka liela daļa sieviešu noteiktā vecuma posmā paliek vienas un zaudē savus iepriekš gūtos ienākumus, kas ir lielāki dzīvojot kopā. Lai samazinātu ar nabadzību saistītos sociālos risku, valdība ir pieņēmusi vairākus būtiskus lēmumus. Pensionēšanās vecums ir pagarināts atbilstoši dzīvildzei līdz 63 gadiem 2016. gadā un līdz 65 gadiem 2026.gadā. Priekšlaicīga pensionēšanās nevar tikt apvienota ar darbu. Pensionēšanās vecuma paaugstināšana ir tieši saistīta ar aktīvā darba mūžu, lai izdotos veikt lielākas iemaksas pensijas fondos. Igaunijā valdības rīcībpolitikas ir vērstas uz pensiju apmēra starpības samazināšanu pēc dzimuma. Tas ir saistīts ar rīcībpolitikām dzimuma līdztiesību jomā, panākot darba samaksas plaisas samazināšanu. Valdība ir iesaistījusi Darba inspekciju, lai uzraudzītu darba samaksas atšķirības, kā arī ir ieviestas izglītojošas kampaņas skolās par dzimuma līdztiesību jautājumiem. Valdība vēl nav veikusi plāna ietekmes i</w:t>
      </w:r>
      <w:r w:rsidR="00344ACA">
        <w:rPr>
          <w:rFonts w:ascii="Roboto" w:eastAsia="Roboto" w:hAnsi="Roboto" w:cs="Roboto"/>
          <w:highlight w:val="white"/>
          <w:lang w:val="lv-LV"/>
        </w:rPr>
        <w:t>z</w:t>
      </w:r>
      <w:r w:rsidRPr="00890DD5">
        <w:rPr>
          <w:rFonts w:ascii="Roboto" w:eastAsia="Roboto" w:hAnsi="Roboto" w:cs="Roboto"/>
          <w:highlight w:val="white"/>
          <w:lang w:val="lv-LV"/>
        </w:rPr>
        <w:t xml:space="preserve">vērtējumu (paredzēts 2023.gadā). Pensionēšanās parasti tiek darba devēju stimulēta, lai izdzīvotu ekonomiskās krīzes laikā. Ir arī atliktās pensijas iespēja. Šajā gadījumā pensijas apmērs palielinās par 0,9% mēnesī. Iedzīvotāju skaits, kuri izvēlējušies atlikto vecuma pensiju, joprojām ir zems, bet īpatsvars ir nedaudz palielinājies. 2017. gadā četri procenti jaunu pensionāru izvēlējās atlikto pensiju (salīdzinājumā ar sešiem </w:t>
      </w:r>
      <w:r w:rsidRPr="00FB6529">
        <w:rPr>
          <w:rFonts w:ascii="Roboto" w:eastAsia="Roboto" w:hAnsi="Roboto" w:cs="Roboto"/>
          <w:color w:val="000000" w:themeColor="text1"/>
          <w:highlight w:val="white"/>
          <w:lang w:val="lv-LV"/>
        </w:rPr>
        <w:t xml:space="preserve">procentiem, kas izvēlējās pensiju priekšlaicīga pensionēšanās pensija, kā parādīts iepriekš) </w:t>
      </w:r>
      <w:r w:rsidRPr="00FB6529">
        <w:rPr>
          <w:color w:val="000000" w:themeColor="text1"/>
          <w:lang w:val="lv-LV"/>
        </w:rPr>
        <w:t>(</w:t>
      </w:r>
      <w:proofErr w:type="spellStart"/>
      <w:r w:rsidRPr="00FB6529">
        <w:rPr>
          <w:color w:val="000000" w:themeColor="text1"/>
          <w:lang w:val="lv-LV"/>
        </w:rPr>
        <w:t>Leppik</w:t>
      </w:r>
      <w:proofErr w:type="spellEnd"/>
      <w:r w:rsidRPr="00FB6529">
        <w:rPr>
          <w:color w:val="000000" w:themeColor="text1"/>
          <w:lang w:val="lv-LV"/>
        </w:rPr>
        <w:t xml:space="preserve"> 2018; </w:t>
      </w:r>
      <w:proofErr w:type="spellStart"/>
      <w:r w:rsidRPr="00FB6529">
        <w:rPr>
          <w:i/>
          <w:color w:val="000000" w:themeColor="text1"/>
          <w:lang w:val="lv-LV"/>
        </w:rPr>
        <w:t>Eesti</w:t>
      </w:r>
      <w:proofErr w:type="spellEnd"/>
      <w:r w:rsidRPr="00FB6529">
        <w:rPr>
          <w:i/>
          <w:color w:val="000000" w:themeColor="text1"/>
          <w:lang w:val="lv-LV"/>
        </w:rPr>
        <w:t xml:space="preserve"> </w:t>
      </w:r>
      <w:r w:rsidRPr="00FB6529">
        <w:rPr>
          <w:color w:val="000000" w:themeColor="text1"/>
          <w:lang w:val="lv-LV"/>
        </w:rPr>
        <w:t>mājas lapa).</w:t>
      </w:r>
    </w:p>
    <w:p w14:paraId="24A72D9E" w14:textId="41E6163E" w:rsidR="003F0FDA" w:rsidRPr="00890DD5" w:rsidRDefault="005B7028">
      <w:pPr>
        <w:ind w:firstLine="720"/>
        <w:jc w:val="both"/>
        <w:rPr>
          <w:rFonts w:ascii="Roboto" w:eastAsia="Roboto" w:hAnsi="Roboto" w:cs="Roboto"/>
          <w:highlight w:val="white"/>
          <w:lang w:val="lv-LV"/>
        </w:rPr>
      </w:pPr>
      <w:r w:rsidRPr="00890DD5">
        <w:rPr>
          <w:rFonts w:ascii="Roboto" w:eastAsia="Roboto" w:hAnsi="Roboto" w:cs="Roboto"/>
          <w:highlight w:val="white"/>
          <w:lang w:val="lv-LV"/>
        </w:rPr>
        <w:t xml:space="preserve">2021.gadā ES ierosināja tiesību aktu, kas uzņēmumiem prasītu ziņot par atšķirībām vīriešu un sieviešu darba samaksā. Nabadzības problēmas risināšanā vecāka gadagājuma iedzīvotāju vidū ir iesaistītas dažādu līmeņu organizācijas. </w:t>
      </w:r>
      <w:hyperlink r:id="rId81">
        <w:r w:rsidRPr="00890DD5">
          <w:rPr>
            <w:rFonts w:ascii="Roboto" w:eastAsia="Roboto" w:hAnsi="Roboto" w:cs="Roboto"/>
            <w:color w:val="1155CC"/>
            <w:highlight w:val="white"/>
            <w:u w:val="single"/>
            <w:lang w:val="lv-LV"/>
          </w:rPr>
          <w:t>Igaunija Eiropas Pret</w:t>
        </w:r>
        <w:r w:rsidR="00FB6529">
          <w:rPr>
            <w:rFonts w:ascii="Roboto" w:eastAsia="Roboto" w:hAnsi="Roboto" w:cs="Roboto"/>
            <w:color w:val="1155CC"/>
            <w:highlight w:val="white"/>
            <w:u w:val="single"/>
            <w:lang w:val="lv-LV"/>
          </w:rPr>
          <w:t xml:space="preserve"> </w:t>
        </w:r>
        <w:r w:rsidRPr="00890DD5">
          <w:rPr>
            <w:rFonts w:ascii="Roboto" w:eastAsia="Roboto" w:hAnsi="Roboto" w:cs="Roboto"/>
            <w:color w:val="1155CC"/>
            <w:highlight w:val="white"/>
            <w:u w:val="single"/>
            <w:lang w:val="lv-LV"/>
          </w:rPr>
          <w:t xml:space="preserve">nabadzības tīklā </w:t>
        </w:r>
      </w:hyperlink>
      <w:r w:rsidRPr="00890DD5">
        <w:rPr>
          <w:rFonts w:ascii="Roboto" w:eastAsia="Roboto" w:hAnsi="Roboto" w:cs="Roboto"/>
          <w:highlight w:val="white"/>
          <w:lang w:val="lv-LV"/>
        </w:rPr>
        <w:t>(</w:t>
      </w:r>
      <w:proofErr w:type="spellStart"/>
      <w:r w:rsidRPr="00890DD5">
        <w:rPr>
          <w:rFonts w:ascii="Roboto" w:eastAsia="Roboto" w:hAnsi="Roboto" w:cs="Roboto"/>
          <w:i/>
          <w:highlight w:val="white"/>
          <w:lang w:val="lv-LV"/>
        </w:rPr>
        <w:t>European</w:t>
      </w:r>
      <w:proofErr w:type="spellEnd"/>
      <w:r w:rsidRPr="00890DD5">
        <w:rPr>
          <w:rFonts w:ascii="Roboto" w:eastAsia="Roboto" w:hAnsi="Roboto" w:cs="Roboto"/>
          <w:i/>
          <w:highlight w:val="white"/>
          <w:lang w:val="lv-LV"/>
        </w:rPr>
        <w:t xml:space="preserve"> anti-</w:t>
      </w:r>
      <w:proofErr w:type="spellStart"/>
      <w:r w:rsidRPr="00890DD5">
        <w:rPr>
          <w:rFonts w:ascii="Roboto" w:eastAsia="Roboto" w:hAnsi="Roboto" w:cs="Roboto"/>
          <w:i/>
          <w:highlight w:val="white"/>
          <w:lang w:val="lv-LV"/>
        </w:rPr>
        <w:t>poverty</w:t>
      </w:r>
      <w:proofErr w:type="spellEnd"/>
      <w:r w:rsidRPr="00890DD5">
        <w:rPr>
          <w:rFonts w:ascii="Roboto" w:eastAsia="Roboto" w:hAnsi="Roboto" w:cs="Roboto"/>
          <w:i/>
          <w:highlight w:val="white"/>
          <w:lang w:val="lv-LV"/>
        </w:rPr>
        <w:t xml:space="preserve"> </w:t>
      </w:r>
      <w:proofErr w:type="spellStart"/>
      <w:r w:rsidRPr="00890DD5">
        <w:rPr>
          <w:rFonts w:ascii="Roboto" w:eastAsia="Roboto" w:hAnsi="Roboto" w:cs="Roboto"/>
          <w:i/>
          <w:highlight w:val="white"/>
          <w:lang w:val="lv-LV"/>
        </w:rPr>
        <w:t>network</w:t>
      </w:r>
      <w:proofErr w:type="spellEnd"/>
      <w:r w:rsidRPr="00890DD5">
        <w:rPr>
          <w:rFonts w:ascii="Roboto" w:eastAsia="Roboto" w:hAnsi="Roboto" w:cs="Roboto"/>
          <w:i/>
          <w:highlight w:val="white"/>
          <w:lang w:val="lv-LV"/>
        </w:rPr>
        <w:t xml:space="preserve"> - EAPN</w:t>
      </w:r>
      <w:r w:rsidRPr="00890DD5">
        <w:rPr>
          <w:rFonts w:ascii="Roboto" w:eastAsia="Roboto" w:hAnsi="Roboto" w:cs="Roboto"/>
          <w:highlight w:val="white"/>
          <w:lang w:val="lv-LV"/>
        </w:rPr>
        <w:t xml:space="preserve">) darbojas kopš 2010.gadā un tajā aktīvi darbojas 24 organizācijas. Lai arī liela daļa iesaistīto organizāciju ir saistītas ar bērnu un jauniešu dzīves kvalitāti, atsevišķu organizāciju darbība ir saistīta arī ar darba vides un aprūpes, kā arī citiem ar nabadzības risku saistītiem jautājumiem. </w:t>
      </w:r>
    </w:p>
    <w:p w14:paraId="3C8DC50A" w14:textId="4F3B4CB1" w:rsidR="003F0FDA" w:rsidRPr="00890DD5" w:rsidRDefault="005B7028">
      <w:pPr>
        <w:ind w:firstLine="720"/>
        <w:jc w:val="both"/>
        <w:rPr>
          <w:rFonts w:ascii="Roboto" w:eastAsia="Roboto" w:hAnsi="Roboto" w:cs="Roboto"/>
          <w:highlight w:val="white"/>
          <w:lang w:val="lv-LV"/>
        </w:rPr>
      </w:pPr>
      <w:r w:rsidRPr="00344ACA">
        <w:rPr>
          <w:rFonts w:ascii="Roboto" w:eastAsia="Roboto" w:hAnsi="Roboto" w:cs="Roboto"/>
          <w:i/>
          <w:color w:val="000000" w:themeColor="text1"/>
          <w:highlight w:val="white"/>
          <w:lang w:val="lv-LV"/>
        </w:rPr>
        <w:t xml:space="preserve">Izglītība, kultūra un nodarbinātība. </w:t>
      </w:r>
      <w:r w:rsidRPr="00344ACA">
        <w:rPr>
          <w:rFonts w:ascii="Roboto" w:eastAsia="Roboto" w:hAnsi="Roboto" w:cs="Roboto"/>
          <w:color w:val="000000" w:themeColor="text1"/>
          <w:highlight w:val="white"/>
          <w:lang w:val="lv-LV"/>
        </w:rPr>
        <w:t>Igaunijā ir vieni no augstākajiem izglītības rādītājiem vecākā gadagājuma iedzīvotāju vidū ES. Izglītības līmenis neatšķiras no citām vecuma grupām - 29% vecumā no 65-75 gadiem, kā arī 36% vecumā no 55 līdz 64 gadiem ir ar augstāko izglītību</w:t>
      </w:r>
      <w:r w:rsidR="00FB6529">
        <w:rPr>
          <w:rFonts w:ascii="Roboto" w:eastAsia="Roboto" w:hAnsi="Roboto" w:cs="Roboto"/>
          <w:color w:val="000000" w:themeColor="text1"/>
          <w:highlight w:val="white"/>
          <w:lang w:val="lv-LV"/>
        </w:rPr>
        <w:t>.</w:t>
      </w:r>
      <w:r w:rsidRPr="00344ACA">
        <w:rPr>
          <w:rFonts w:ascii="Roboto" w:eastAsia="Roboto" w:hAnsi="Roboto" w:cs="Roboto"/>
          <w:color w:val="000000" w:themeColor="text1"/>
          <w:highlight w:val="white"/>
          <w:lang w:val="lv-LV"/>
        </w:rPr>
        <w:t xml:space="preserve"> </w:t>
      </w:r>
      <w:r w:rsidRPr="00FB6529">
        <w:rPr>
          <w:rFonts w:ascii="Roboto" w:eastAsia="Roboto" w:hAnsi="Roboto" w:cs="Roboto"/>
          <w:color w:val="000000" w:themeColor="text1"/>
          <w:highlight w:val="white"/>
          <w:lang w:val="lv-LV"/>
        </w:rPr>
        <w:t>(</w:t>
      </w:r>
      <w:proofErr w:type="spellStart"/>
      <w:r w:rsidRPr="00FB6529">
        <w:rPr>
          <w:rFonts w:ascii="Roboto" w:eastAsia="Roboto" w:hAnsi="Roboto" w:cs="Roboto"/>
          <w:color w:val="000000" w:themeColor="text1"/>
          <w:highlight w:val="white"/>
          <w:lang w:val="lv-LV"/>
        </w:rPr>
        <w:t>Unt</w:t>
      </w:r>
      <w:proofErr w:type="spellEnd"/>
      <w:r w:rsidRPr="00FB6529">
        <w:rPr>
          <w:rFonts w:ascii="Roboto" w:eastAsia="Roboto" w:hAnsi="Roboto" w:cs="Roboto"/>
          <w:color w:val="000000" w:themeColor="text1"/>
          <w:highlight w:val="white"/>
          <w:lang w:val="lv-LV"/>
        </w:rPr>
        <w:t xml:space="preserve"> </w:t>
      </w:r>
      <w:proofErr w:type="spellStart"/>
      <w:r w:rsidR="00A425D5" w:rsidRPr="00A425D5">
        <w:rPr>
          <w:rFonts w:ascii="Roboto" w:eastAsia="Roboto" w:hAnsi="Roboto" w:cs="Roboto"/>
          <w:i/>
          <w:iCs/>
          <w:color w:val="000000" w:themeColor="text1"/>
          <w:highlight w:val="white"/>
          <w:lang w:val="lv-LV"/>
        </w:rPr>
        <w:t>et</w:t>
      </w:r>
      <w:proofErr w:type="spellEnd"/>
      <w:r w:rsidR="00A425D5">
        <w:rPr>
          <w:rFonts w:ascii="Roboto" w:eastAsia="Roboto" w:hAnsi="Roboto" w:cs="Roboto"/>
          <w:color w:val="000000" w:themeColor="text1"/>
          <w:highlight w:val="white"/>
          <w:lang w:val="lv-LV"/>
        </w:rPr>
        <w:t xml:space="preserve"> </w:t>
      </w:r>
      <w:proofErr w:type="spellStart"/>
      <w:r w:rsidR="00A425D5">
        <w:rPr>
          <w:rFonts w:ascii="Roboto" w:eastAsia="Roboto" w:hAnsi="Roboto" w:cs="Roboto"/>
          <w:color w:val="000000" w:themeColor="text1"/>
          <w:highlight w:val="white"/>
          <w:lang w:val="lv-LV"/>
        </w:rPr>
        <w:t>al</w:t>
      </w:r>
      <w:proofErr w:type="spellEnd"/>
      <w:r w:rsidR="00A425D5">
        <w:rPr>
          <w:rFonts w:ascii="Roboto" w:eastAsia="Roboto" w:hAnsi="Roboto" w:cs="Roboto"/>
          <w:color w:val="000000" w:themeColor="text1"/>
          <w:highlight w:val="white"/>
          <w:lang w:val="lv-LV"/>
        </w:rPr>
        <w:t xml:space="preserve">. </w:t>
      </w:r>
      <w:r w:rsidRPr="00FB6529">
        <w:rPr>
          <w:rFonts w:ascii="Roboto" w:eastAsia="Roboto" w:hAnsi="Roboto" w:cs="Roboto"/>
          <w:color w:val="000000" w:themeColor="text1"/>
          <w:highlight w:val="white"/>
          <w:lang w:val="lv-LV"/>
        </w:rPr>
        <w:t>20</w:t>
      </w:r>
      <w:r w:rsidR="00A425D5">
        <w:rPr>
          <w:rFonts w:ascii="Roboto" w:eastAsia="Roboto" w:hAnsi="Roboto" w:cs="Roboto"/>
          <w:color w:val="000000" w:themeColor="text1"/>
          <w:highlight w:val="white"/>
          <w:lang w:val="lv-LV"/>
        </w:rPr>
        <w:t>20</w:t>
      </w:r>
      <w:r w:rsidRPr="00FB6529">
        <w:rPr>
          <w:rFonts w:ascii="Roboto" w:eastAsia="Roboto" w:hAnsi="Roboto" w:cs="Roboto"/>
          <w:color w:val="000000" w:themeColor="text1"/>
          <w:highlight w:val="white"/>
          <w:lang w:val="lv-LV"/>
        </w:rPr>
        <w:t xml:space="preserve">). </w:t>
      </w:r>
      <w:r w:rsidRPr="00344ACA">
        <w:rPr>
          <w:rFonts w:ascii="Roboto" w:eastAsia="Roboto" w:hAnsi="Roboto" w:cs="Roboto"/>
          <w:color w:val="000000" w:themeColor="text1"/>
          <w:highlight w:val="white"/>
          <w:lang w:val="lv-LV"/>
        </w:rPr>
        <w:t>Tomēr vecāka gadagājuma iedzīvotāju vispārējās prasmes ir salīdzinoši zemākas, īpaši tehnoloģiskajās prasmēs (salīdzinājums starp 20-24 gadīgiem un 60-65 gadīgiem</w:t>
      </w:r>
      <w:r w:rsidR="00FB6529">
        <w:rPr>
          <w:rFonts w:ascii="Roboto" w:eastAsia="Roboto" w:hAnsi="Roboto" w:cs="Roboto"/>
          <w:color w:val="000000" w:themeColor="text1"/>
          <w:highlight w:val="white"/>
          <w:lang w:val="lv-LV"/>
        </w:rPr>
        <w:t xml:space="preserve">. </w:t>
      </w:r>
      <w:r w:rsidRPr="00344ACA">
        <w:rPr>
          <w:rFonts w:ascii="Roboto" w:eastAsia="Roboto" w:hAnsi="Roboto" w:cs="Roboto"/>
          <w:color w:val="000000" w:themeColor="text1"/>
          <w:highlight w:val="white"/>
          <w:lang w:val="lv-LV"/>
        </w:rPr>
        <w:t>Aktīvās nodarbinātības politikas ir pieejamas, bet Valsts nodarbinātības aģentūras reti spēj piedāvāt kvalifikācijas celšanu gados vecākiem iedzīvotājiem. Kopumā vecāka gadagājuma iedzīvotājus uztver pozitīvi un Igaunija ir salīdzinoši draudzīga veciem cilvēkiem</w:t>
      </w:r>
      <w:r w:rsidR="00FB6529">
        <w:rPr>
          <w:rFonts w:ascii="Roboto" w:eastAsia="Roboto" w:hAnsi="Roboto" w:cs="Roboto"/>
          <w:color w:val="000000" w:themeColor="text1"/>
          <w:highlight w:val="white"/>
          <w:lang w:val="lv-LV"/>
        </w:rPr>
        <w:t xml:space="preserve">. </w:t>
      </w:r>
      <w:r w:rsidRPr="00344ACA">
        <w:rPr>
          <w:rFonts w:ascii="Roboto" w:eastAsia="Roboto" w:hAnsi="Roboto" w:cs="Roboto"/>
          <w:color w:val="000000" w:themeColor="text1"/>
          <w:highlight w:val="white"/>
          <w:lang w:val="lv-LV"/>
        </w:rPr>
        <w:t>Igaunijas aktīvas novecošanas attīstības plānā 2013.–2020.gadam viens no definētajiem mūža pagarināšanas mērķiem ir saistīts ar augstu ekonomisko aktivitāti un nodarbinātību, vienlaikus samazinot bezdarbu vecāka gadagājuma iedzīvotāju vidū. (</w:t>
      </w:r>
      <w:proofErr w:type="spellStart"/>
      <w:r w:rsidRPr="00344ACA">
        <w:rPr>
          <w:rFonts w:ascii="Roboto" w:eastAsia="Roboto" w:hAnsi="Roboto" w:cs="Roboto"/>
          <w:color w:val="000000" w:themeColor="text1"/>
          <w:highlight w:val="white"/>
          <w:lang w:val="lv-LV"/>
        </w:rPr>
        <w:t>Leppik</w:t>
      </w:r>
      <w:proofErr w:type="spellEnd"/>
      <w:r w:rsidRPr="00344ACA">
        <w:rPr>
          <w:rFonts w:ascii="Roboto" w:eastAsia="Roboto" w:hAnsi="Roboto" w:cs="Roboto"/>
          <w:color w:val="000000" w:themeColor="text1"/>
          <w:highlight w:val="white"/>
          <w:lang w:val="lv-LV"/>
        </w:rPr>
        <w:t xml:space="preserve"> </w:t>
      </w:r>
      <w:r w:rsidRPr="00890DD5">
        <w:rPr>
          <w:rFonts w:ascii="Roboto" w:eastAsia="Roboto" w:hAnsi="Roboto" w:cs="Roboto"/>
          <w:highlight w:val="white"/>
          <w:lang w:val="lv-LV"/>
        </w:rPr>
        <w:t>2018) Darba mūža pagarināšana ir viens no sagaidāmajiem rezultātiem</w:t>
      </w:r>
      <w:r w:rsidRPr="00A425D5">
        <w:rPr>
          <w:rFonts w:ascii="Roboto" w:eastAsia="Roboto" w:hAnsi="Roboto" w:cs="Roboto"/>
          <w:color w:val="000000" w:themeColor="text1"/>
          <w:highlight w:val="white"/>
          <w:lang w:val="lv-LV"/>
        </w:rPr>
        <w:t>. (Skat. 1. tabulu)</w:t>
      </w:r>
    </w:p>
    <w:p w14:paraId="25CCE4C7" w14:textId="19896329" w:rsidR="003F0FDA" w:rsidRPr="00890DD5" w:rsidRDefault="005B7028">
      <w:pPr>
        <w:ind w:firstLine="720"/>
        <w:jc w:val="both"/>
        <w:rPr>
          <w:highlight w:val="white"/>
          <w:lang w:val="lv-LV"/>
        </w:rPr>
      </w:pPr>
      <w:r w:rsidRPr="00344ACA">
        <w:rPr>
          <w:i/>
          <w:color w:val="000000" w:themeColor="text1"/>
          <w:highlight w:val="white"/>
          <w:lang w:val="lv-LV"/>
        </w:rPr>
        <w:t xml:space="preserve">Darbs ar bērniem un jauniešiem. </w:t>
      </w:r>
      <w:r w:rsidRPr="00344ACA">
        <w:rPr>
          <w:color w:val="000000" w:themeColor="text1"/>
          <w:highlight w:val="white"/>
          <w:lang w:val="lv-LV"/>
        </w:rPr>
        <w:t>Mērķtiecīgs darbs ar jaunatni ir būtisks priekšnoteikums, lai veicinātu jauniešu līdzdalību un saliedētu sabiedrību, tādejādi mazinot diskrimināciju un plaisu starp dažādām paaudzēm.</w:t>
      </w:r>
      <w:r w:rsidRPr="00344ACA">
        <w:rPr>
          <w:i/>
          <w:color w:val="000000" w:themeColor="text1"/>
          <w:highlight w:val="white"/>
          <w:lang w:val="lv-LV"/>
        </w:rPr>
        <w:t xml:space="preserve"> </w:t>
      </w:r>
      <w:r w:rsidRPr="00344ACA">
        <w:rPr>
          <w:color w:val="000000" w:themeColor="text1"/>
          <w:highlight w:val="white"/>
          <w:lang w:val="lv-LV"/>
        </w:rPr>
        <w:t xml:space="preserve">Jau no 2001.gada Igaunijā atbalsts bērnu un jauniešu organizācijām ir bijis viens no līdzdalības priekšnoteikumiem- jaunatnes jomas attīstības pamatā. 2010.gadā </w:t>
      </w:r>
      <w:r w:rsidR="00FB6529">
        <w:rPr>
          <w:color w:val="000000" w:themeColor="text1"/>
          <w:highlight w:val="white"/>
          <w:lang w:val="lv-LV"/>
        </w:rPr>
        <w:t>D</w:t>
      </w:r>
      <w:r w:rsidRPr="00344ACA">
        <w:rPr>
          <w:color w:val="000000" w:themeColor="text1"/>
          <w:highlight w:val="white"/>
          <w:lang w:val="lv-LV"/>
        </w:rPr>
        <w:t xml:space="preserve">arbs ar jaunatni </w:t>
      </w:r>
      <w:r w:rsidR="00FB6529">
        <w:rPr>
          <w:color w:val="000000" w:themeColor="text1"/>
          <w:highlight w:val="white"/>
          <w:lang w:val="lv-LV"/>
        </w:rPr>
        <w:t xml:space="preserve">likumā </w:t>
      </w:r>
      <w:r w:rsidRPr="00344ACA">
        <w:rPr>
          <w:color w:val="000000" w:themeColor="text1"/>
          <w:highlight w:val="white"/>
          <w:lang w:val="lv-LV"/>
        </w:rPr>
        <w:t xml:space="preserve">pirmo reizi noteica, ka jaunatnes padomes ir ar padomdevēja tiesībām vietējā līmeņa pašvaldībās </w:t>
      </w:r>
      <w:r w:rsidRPr="00FB6529">
        <w:rPr>
          <w:color w:val="000000" w:themeColor="text1"/>
          <w:highlight w:val="white"/>
          <w:lang w:val="lv-LV"/>
        </w:rPr>
        <w:t>(</w:t>
      </w:r>
      <w:proofErr w:type="spellStart"/>
      <w:r w:rsidRPr="00FB6529">
        <w:rPr>
          <w:color w:val="000000" w:themeColor="text1"/>
          <w:highlight w:val="white"/>
          <w:lang w:val="lv-LV"/>
        </w:rPr>
        <w:t>The</w:t>
      </w:r>
      <w:proofErr w:type="spellEnd"/>
      <w:r w:rsidRPr="00FB6529">
        <w:rPr>
          <w:color w:val="000000" w:themeColor="text1"/>
          <w:highlight w:val="white"/>
          <w:lang w:val="lv-LV"/>
        </w:rPr>
        <w:t xml:space="preserve"> </w:t>
      </w:r>
      <w:proofErr w:type="spellStart"/>
      <w:r w:rsidRPr="00FB6529">
        <w:rPr>
          <w:color w:val="000000" w:themeColor="text1"/>
          <w:highlight w:val="white"/>
          <w:lang w:val="lv-LV"/>
        </w:rPr>
        <w:t>Youth</w:t>
      </w:r>
      <w:proofErr w:type="spellEnd"/>
      <w:r w:rsidRPr="00FB6529">
        <w:rPr>
          <w:color w:val="000000" w:themeColor="text1"/>
          <w:highlight w:val="white"/>
          <w:lang w:val="lv-LV"/>
        </w:rPr>
        <w:t xml:space="preserve"> </w:t>
      </w:r>
      <w:proofErr w:type="spellStart"/>
      <w:r w:rsidRPr="00FB6529">
        <w:rPr>
          <w:color w:val="000000" w:themeColor="text1"/>
          <w:highlight w:val="white"/>
          <w:lang w:val="lv-LV"/>
        </w:rPr>
        <w:t>Work</w:t>
      </w:r>
      <w:proofErr w:type="spellEnd"/>
      <w:r w:rsidRPr="00FB6529">
        <w:rPr>
          <w:color w:val="000000" w:themeColor="text1"/>
          <w:highlight w:val="white"/>
          <w:lang w:val="lv-LV"/>
        </w:rPr>
        <w:t xml:space="preserve"> </w:t>
      </w:r>
      <w:proofErr w:type="spellStart"/>
      <w:r w:rsidRPr="00FB6529">
        <w:rPr>
          <w:color w:val="000000" w:themeColor="text1"/>
          <w:highlight w:val="white"/>
          <w:lang w:val="lv-LV"/>
        </w:rPr>
        <w:t>Act</w:t>
      </w:r>
      <w:proofErr w:type="spellEnd"/>
      <w:r w:rsidRPr="00FB6529">
        <w:rPr>
          <w:color w:val="000000" w:themeColor="text1"/>
          <w:highlight w:val="white"/>
          <w:lang w:val="lv-LV"/>
        </w:rPr>
        <w:t xml:space="preserve">, 2010) </w:t>
      </w:r>
      <w:r w:rsidRPr="00344ACA">
        <w:rPr>
          <w:color w:val="000000" w:themeColor="text1"/>
          <w:highlight w:val="white"/>
          <w:lang w:val="lv-LV"/>
        </w:rPr>
        <w:t xml:space="preserve">Līdzās likumam Jaunatnes stratēģija noteica konkrētus pasākumus, kas veicami, lai paaugstinātu jauniešu līdzdalību  - iespējas veidot jaunatnes padomes, attīstot citas pārstāvniecības un motivējot jauniešus līdzdarboties </w:t>
      </w:r>
      <w:r w:rsidRPr="00FB6529">
        <w:rPr>
          <w:color w:val="000000" w:themeColor="text1"/>
          <w:highlight w:val="white"/>
          <w:lang w:val="lv-LV"/>
        </w:rPr>
        <w:t xml:space="preserve">(The National Youth </w:t>
      </w:r>
      <w:proofErr w:type="spellStart"/>
      <w:r w:rsidRPr="00FB6529">
        <w:rPr>
          <w:color w:val="000000" w:themeColor="text1"/>
          <w:highlight w:val="white"/>
          <w:lang w:val="lv-LV"/>
        </w:rPr>
        <w:t>Work</w:t>
      </w:r>
      <w:proofErr w:type="spellEnd"/>
      <w:r w:rsidRPr="00FB6529">
        <w:rPr>
          <w:color w:val="000000" w:themeColor="text1"/>
          <w:highlight w:val="white"/>
          <w:lang w:val="lv-LV"/>
        </w:rPr>
        <w:t xml:space="preserve"> </w:t>
      </w:r>
      <w:proofErr w:type="spellStart"/>
      <w:r w:rsidRPr="00FB6529">
        <w:rPr>
          <w:color w:val="000000" w:themeColor="text1"/>
          <w:highlight w:val="white"/>
          <w:lang w:val="lv-LV"/>
        </w:rPr>
        <w:t>Strategy</w:t>
      </w:r>
      <w:proofErr w:type="spellEnd"/>
      <w:r w:rsidRPr="00FB6529">
        <w:rPr>
          <w:color w:val="000000" w:themeColor="text1"/>
          <w:highlight w:val="white"/>
          <w:lang w:val="lv-LV"/>
        </w:rPr>
        <w:t xml:space="preserve"> 2006-2013, 27</w:t>
      </w:r>
      <w:r w:rsidR="00FB6529">
        <w:rPr>
          <w:color w:val="000000" w:themeColor="text1"/>
          <w:highlight w:val="white"/>
          <w:lang w:val="lv-LV"/>
        </w:rPr>
        <w:t xml:space="preserve">; </w:t>
      </w:r>
      <w:proofErr w:type="spellStart"/>
      <w:r w:rsidR="00FB6529" w:rsidRPr="00890DD5">
        <w:rPr>
          <w:highlight w:val="white"/>
          <w:lang w:val="lv-LV"/>
        </w:rPr>
        <w:t>Dibou</w:t>
      </w:r>
      <w:proofErr w:type="spellEnd"/>
      <w:r w:rsidR="00FB6529" w:rsidRPr="00890DD5">
        <w:rPr>
          <w:highlight w:val="white"/>
          <w:lang w:val="lv-LV"/>
        </w:rPr>
        <w:t xml:space="preserve"> 2015</w:t>
      </w:r>
      <w:r w:rsidRPr="00FB6529">
        <w:rPr>
          <w:color w:val="000000" w:themeColor="text1"/>
          <w:highlight w:val="white"/>
          <w:lang w:val="lv-LV"/>
        </w:rPr>
        <w:t>)</w:t>
      </w:r>
      <w:r w:rsidRPr="00344ACA">
        <w:rPr>
          <w:color w:val="000000" w:themeColor="text1"/>
          <w:highlight w:val="white"/>
          <w:lang w:val="lv-LV"/>
        </w:rPr>
        <w:t>. Arī Darbs ar jaunatni stratēģijā (2014-2020) līdzdalība lēmum</w:t>
      </w:r>
      <w:r w:rsidR="00D80029">
        <w:rPr>
          <w:color w:val="000000" w:themeColor="text1"/>
          <w:highlight w:val="white"/>
          <w:lang w:val="lv-LV"/>
        </w:rPr>
        <w:t xml:space="preserve">u </w:t>
      </w:r>
      <w:r w:rsidRPr="00344ACA">
        <w:rPr>
          <w:color w:val="000000" w:themeColor="text1"/>
          <w:highlight w:val="white"/>
          <w:lang w:val="lv-LV"/>
        </w:rPr>
        <w:t xml:space="preserve">pieņemšanā ir uzsvērta, kā nozīmīga, lai veicinātu saliedētas sabiedrības veidošanos </w:t>
      </w:r>
      <w:r w:rsidRPr="00344ACA">
        <w:rPr>
          <w:color w:val="000000" w:themeColor="text1"/>
          <w:highlight w:val="white"/>
          <w:lang w:val="lv-LV"/>
        </w:rPr>
        <w:lastRenderedPageBreak/>
        <w:t>Igaunijā. Jauniešu līdzdalība jaunatnes organizācijās un brīvprātīgās aktivitātes ir būtisks priekšnosacījums pilsoniskas un iecietīgas sabiedrības attīstībai, jo tieši jaunieši ir uzsvērti kā aktīvi sociālo pārmaiņu rosinātāji. Jauniešu iekļaušana un pieņemšana veicina piederības sajūtu, kas mazina radik</w:t>
      </w:r>
      <w:r w:rsidR="00344ACA">
        <w:rPr>
          <w:color w:val="000000" w:themeColor="text1"/>
          <w:highlight w:val="white"/>
          <w:lang w:val="lv-LV"/>
        </w:rPr>
        <w:t>ālas</w:t>
      </w:r>
      <w:r w:rsidRPr="00344ACA">
        <w:rPr>
          <w:color w:val="000000" w:themeColor="text1"/>
          <w:highlight w:val="white"/>
          <w:lang w:val="lv-LV"/>
        </w:rPr>
        <w:t xml:space="preserve"> izpausmes un attur jauniešus pamest valsti</w:t>
      </w:r>
      <w:r w:rsidR="00344ACA">
        <w:rPr>
          <w:color w:val="000000" w:themeColor="text1"/>
          <w:highlight w:val="white"/>
          <w:lang w:val="lv-LV"/>
        </w:rPr>
        <w:t xml:space="preserve"> </w:t>
      </w:r>
      <w:r w:rsidRPr="00344ACA">
        <w:rPr>
          <w:color w:val="000000" w:themeColor="text1"/>
          <w:highlight w:val="white"/>
          <w:lang w:val="lv-LV"/>
        </w:rPr>
        <w:t xml:space="preserve">(Nacionālā jaunatnes darba stratēģija 2014-2020, 9. lpp.). Jauniešu viedoklis tika arī ņemts vērā, izstrādājot Bērnu un ģimenes stratēģiju (2012-2020), visā valstī veidojot konsultatīvās jauniešu grupas sadarbībā </w:t>
      </w:r>
      <w:r w:rsidRPr="00890DD5">
        <w:rPr>
          <w:highlight w:val="white"/>
          <w:lang w:val="lv-LV"/>
        </w:rPr>
        <w:t>ar Igaunijas Bērnu labklājības apvienību. Iesaistītajām pusēm tika dota iespēja izteikt viedokli īpaši izveidotā līdzdalības vietnē</w:t>
      </w:r>
      <w:r w:rsidR="00FB6529">
        <w:rPr>
          <w:highlight w:val="white"/>
          <w:lang w:val="lv-LV"/>
        </w:rPr>
        <w:t xml:space="preserve">. </w:t>
      </w:r>
      <w:r w:rsidRPr="00890DD5">
        <w:rPr>
          <w:highlight w:val="white"/>
          <w:lang w:val="lv-LV"/>
        </w:rPr>
        <w:t>Arī Tieslietu ministrija iesaistīja jauniešus Stratēģijas izstrādē pret vardarbību. Jaunieši tika aktīvi iesaistīti diskusijā par vecuma sliekšņa samazināšanu</w:t>
      </w:r>
      <w:r w:rsidR="00FB6529">
        <w:rPr>
          <w:highlight w:val="white"/>
          <w:lang w:val="lv-LV"/>
        </w:rPr>
        <w:t xml:space="preserve"> vēlēšanās</w:t>
      </w:r>
      <w:r w:rsidRPr="00890DD5">
        <w:rPr>
          <w:highlight w:val="white"/>
          <w:lang w:val="lv-LV"/>
        </w:rPr>
        <w:t xml:space="preserve"> līdz 16 gadiem (Skat vairāk Youtube </w:t>
      </w:r>
      <w:hyperlink r:id="rId82">
        <w:r w:rsidRPr="00890DD5">
          <w:rPr>
            <w:color w:val="1155CC"/>
            <w:highlight w:val="white"/>
            <w:u w:val="single"/>
            <w:lang w:val="lv-LV"/>
          </w:rPr>
          <w:t>#Vote16 kampaņ</w:t>
        </w:r>
      </w:hyperlink>
      <w:hyperlink r:id="rId83">
        <w:r w:rsidRPr="00890DD5">
          <w:rPr>
            <w:color w:val="1155CC"/>
            <w:highlight w:val="white"/>
            <w:u w:val="single"/>
            <w:lang w:val="lv-LV"/>
          </w:rPr>
          <w:t>as</w:t>
        </w:r>
      </w:hyperlink>
      <w:r w:rsidRPr="00890DD5">
        <w:rPr>
          <w:highlight w:val="white"/>
          <w:lang w:val="lv-LV"/>
        </w:rPr>
        <w:t xml:space="preserve"> ietvaros). Jaunatnes forums “101 bērni līdz </w:t>
      </w:r>
      <w:proofErr w:type="spellStart"/>
      <w:r w:rsidRPr="00890DD5">
        <w:rPr>
          <w:highlight w:val="white"/>
          <w:lang w:val="lv-LV"/>
        </w:rPr>
        <w:t>Toompea</w:t>
      </w:r>
      <w:proofErr w:type="spellEnd"/>
      <w:r w:rsidRPr="00890DD5">
        <w:rPr>
          <w:highlight w:val="white"/>
          <w:lang w:val="lv-LV"/>
        </w:rPr>
        <w:t>” parādīja, cik ārkārtīgi svarīgi ir iesaistīt jaunatni nopietnās diskusijās, kā arī iepazīstināt ar viņu viedokli</w:t>
      </w:r>
      <w:r w:rsidR="00FB6529">
        <w:rPr>
          <w:highlight w:val="white"/>
          <w:lang w:val="lv-LV"/>
        </w:rPr>
        <w:t>, piemēram,</w:t>
      </w:r>
      <w:r w:rsidRPr="00890DD5">
        <w:rPr>
          <w:highlight w:val="white"/>
          <w:lang w:val="lv-LV"/>
        </w:rPr>
        <w:t xml:space="preserve"> Parlamentu. </w:t>
      </w:r>
      <w:r w:rsidR="00FB6529">
        <w:rPr>
          <w:highlight w:val="white"/>
          <w:lang w:val="lv-LV"/>
        </w:rPr>
        <w:t>Ar aktīvu jauniešu līdzdalību politiskās diskusijās tiek ne vien identificētas problēmas, bet rasti risinājumi.</w:t>
      </w:r>
      <w:r w:rsidRPr="00890DD5">
        <w:rPr>
          <w:highlight w:val="white"/>
          <w:lang w:val="lv-LV"/>
        </w:rPr>
        <w:t xml:space="preserve"> (</w:t>
      </w:r>
      <w:proofErr w:type="spellStart"/>
      <w:r w:rsidRPr="00890DD5">
        <w:rPr>
          <w:highlight w:val="white"/>
          <w:lang w:val="lv-LV"/>
        </w:rPr>
        <w:t>Dibou</w:t>
      </w:r>
      <w:proofErr w:type="spellEnd"/>
      <w:r w:rsidRPr="00890DD5">
        <w:rPr>
          <w:highlight w:val="white"/>
          <w:lang w:val="lv-LV"/>
        </w:rPr>
        <w:t xml:space="preserve"> 2015) Igaunijas pieredze atklāj, kā jaunatnes, kā noteikta vecuma grupas pozitīva iesaiste un līdzdalība </w:t>
      </w:r>
      <w:proofErr w:type="spellStart"/>
      <w:r w:rsidRPr="00890DD5">
        <w:rPr>
          <w:highlight w:val="white"/>
          <w:lang w:val="lv-LV"/>
        </w:rPr>
        <w:t>lēmumpieņemšana</w:t>
      </w:r>
      <w:proofErr w:type="spellEnd"/>
      <w:r w:rsidRPr="00890DD5">
        <w:rPr>
          <w:highlight w:val="white"/>
          <w:lang w:val="lv-LV"/>
        </w:rPr>
        <w:t xml:space="preserve">, ir nozīmīga ne tikai darbam ar jaunatni, bet ir nozīmīgs resurss </w:t>
      </w:r>
      <w:proofErr w:type="spellStart"/>
      <w:r w:rsidRPr="00890DD5">
        <w:rPr>
          <w:highlight w:val="white"/>
          <w:lang w:val="lv-LV"/>
        </w:rPr>
        <w:t>starppaudžu</w:t>
      </w:r>
      <w:proofErr w:type="spellEnd"/>
      <w:r w:rsidRPr="00890DD5">
        <w:rPr>
          <w:highlight w:val="white"/>
          <w:lang w:val="lv-LV"/>
        </w:rPr>
        <w:t xml:space="preserve"> saliedētības veicināšanā. </w:t>
      </w:r>
    </w:p>
    <w:p w14:paraId="40717F75" w14:textId="406EB35B" w:rsidR="003F0FDA" w:rsidRPr="00890DD5" w:rsidRDefault="005B7028">
      <w:pPr>
        <w:ind w:firstLine="720"/>
        <w:jc w:val="both"/>
        <w:rPr>
          <w:highlight w:val="white"/>
          <w:lang w:val="lv-LV"/>
        </w:rPr>
      </w:pPr>
      <w:r w:rsidRPr="00890DD5">
        <w:rPr>
          <w:highlight w:val="white"/>
          <w:lang w:val="lv-LV"/>
        </w:rPr>
        <w:t xml:space="preserve">Šobrīd ir izstrādāts </w:t>
      </w:r>
      <w:hyperlink r:id="rId84">
        <w:r w:rsidRPr="00890DD5">
          <w:rPr>
            <w:color w:val="1155CC"/>
            <w:highlight w:val="white"/>
            <w:u w:val="single"/>
            <w:lang w:val="lv-LV"/>
          </w:rPr>
          <w:t>Jaunatnes jomas attīstības plāns (2021-2035),</w:t>
        </w:r>
      </w:hyperlink>
      <w:r w:rsidRPr="00890DD5">
        <w:rPr>
          <w:highlight w:val="white"/>
          <w:lang w:val="lv-LV"/>
        </w:rPr>
        <w:t xml:space="preserve"> kura mērķis ir aptvert 273,627 tūkstošus jaunu cilvēku vecumā no 7 līdz 26 gadiem (20,6% no visiem iedzīvotājiem). Igaunija saskaras ar jauniešu skaita samazinājumu, kas</w:t>
      </w:r>
      <w:r w:rsidR="00D80029">
        <w:rPr>
          <w:highlight w:val="white"/>
          <w:lang w:val="lv-LV"/>
        </w:rPr>
        <w:t xml:space="preserve"> ir </w:t>
      </w:r>
      <w:r w:rsidRPr="00890DD5">
        <w:rPr>
          <w:highlight w:val="white"/>
          <w:lang w:val="lv-LV"/>
        </w:rPr>
        <w:t xml:space="preserve"> turpināj</w:t>
      </w:r>
      <w:r w:rsidR="00D80029">
        <w:rPr>
          <w:highlight w:val="white"/>
          <w:lang w:val="lv-LV"/>
        </w:rPr>
        <w:t>ies</w:t>
      </w:r>
      <w:r w:rsidRPr="00890DD5">
        <w:rPr>
          <w:highlight w:val="white"/>
          <w:lang w:val="lv-LV"/>
        </w:rPr>
        <w:t xml:space="preserve"> līdz 2022.gadam, bet ar gaidāmu nelielu pieaugošu tendenci līdz 2039.gadam. Ir izvirzīti četri stratēģiski uzdevumi: (1) </w:t>
      </w:r>
      <w:r w:rsidRPr="00890DD5">
        <w:rPr>
          <w:b/>
          <w:highlight w:val="white"/>
          <w:lang w:val="lv-LV"/>
        </w:rPr>
        <w:t>mirklis radošumam</w:t>
      </w:r>
      <w:r w:rsidRPr="00890DD5">
        <w:rPr>
          <w:highlight w:val="white"/>
          <w:lang w:val="lv-LV"/>
        </w:rPr>
        <w:t xml:space="preserve"> - veicināt jauniešu aktīvu līdzdalību izglītības, kultūras, ekonomikas, vides u.c. svarīgās attīstībai jomās; (2) </w:t>
      </w:r>
      <w:r w:rsidRPr="00890DD5">
        <w:rPr>
          <w:b/>
          <w:highlight w:val="white"/>
          <w:lang w:val="lv-LV"/>
        </w:rPr>
        <w:t>līdzdalība</w:t>
      </w:r>
      <w:r w:rsidRPr="00890DD5">
        <w:rPr>
          <w:highlight w:val="white"/>
          <w:lang w:val="lv-LV"/>
        </w:rPr>
        <w:t xml:space="preserve"> - aizsargātas jauniešu tiesības un pieejams atbalsts jauniešu līdzdalībai; (3) </w:t>
      </w:r>
      <w:r w:rsidRPr="00890DD5">
        <w:rPr>
          <w:b/>
          <w:highlight w:val="white"/>
          <w:lang w:val="lv-LV"/>
        </w:rPr>
        <w:t>neatkarība</w:t>
      </w:r>
      <w:r w:rsidRPr="00890DD5">
        <w:rPr>
          <w:highlight w:val="white"/>
          <w:lang w:val="lv-LV"/>
        </w:rPr>
        <w:t xml:space="preserve"> - jauniešu darba kvalitāte (brīvā laika pavadīšanas iespējas), kas veicina pašrealizāciju, attīstību un neatkarību; (4) </w:t>
      </w:r>
      <w:r w:rsidRPr="00890DD5">
        <w:rPr>
          <w:b/>
          <w:highlight w:val="white"/>
          <w:lang w:val="lv-LV"/>
        </w:rPr>
        <w:t>drošība</w:t>
      </w:r>
      <w:r w:rsidRPr="00890DD5">
        <w:rPr>
          <w:highlight w:val="white"/>
          <w:lang w:val="lv-LV"/>
        </w:rPr>
        <w:t xml:space="preserve"> - atstumtība un noslēgšanās jauniešu vidū tiek uztverta nopietni, veidojot drošības tīklu. </w:t>
      </w:r>
    </w:p>
    <w:p w14:paraId="1D6F888E" w14:textId="62F1CD5B" w:rsidR="003F0FDA" w:rsidRPr="00344ACA" w:rsidRDefault="005B7028" w:rsidP="00344ACA">
      <w:pPr>
        <w:ind w:firstLine="720"/>
        <w:jc w:val="both"/>
        <w:rPr>
          <w:highlight w:val="white"/>
          <w:lang w:val="lv-LV"/>
        </w:rPr>
      </w:pPr>
      <w:r w:rsidRPr="00890DD5">
        <w:rPr>
          <w:highlight w:val="white"/>
          <w:lang w:val="lv-LV"/>
        </w:rPr>
        <w:t>Darbs ar jaunatni Igaunijā ir guv</w:t>
      </w:r>
      <w:r w:rsidR="00FB6529">
        <w:rPr>
          <w:highlight w:val="white"/>
          <w:lang w:val="lv-LV"/>
        </w:rPr>
        <w:t>is</w:t>
      </w:r>
      <w:r w:rsidRPr="00890DD5">
        <w:rPr>
          <w:highlight w:val="white"/>
          <w:lang w:val="lv-LV"/>
        </w:rPr>
        <w:t xml:space="preserve"> augsta līmeņa starptautisku atzinību, piemēram, 2019. gadā </w:t>
      </w:r>
      <w:r w:rsidR="00FB6529">
        <w:rPr>
          <w:highlight w:val="white"/>
          <w:lang w:val="lv-LV"/>
        </w:rPr>
        <w:t xml:space="preserve">Igaunijai </w:t>
      </w:r>
      <w:r w:rsidRPr="00890DD5">
        <w:rPr>
          <w:highlight w:val="white"/>
          <w:lang w:val="lv-LV"/>
        </w:rPr>
        <w:t>Pasaules nākotnes padome piešķīra Nākotnes politikas zelta balvu. (</w:t>
      </w:r>
      <w:proofErr w:type="spellStart"/>
      <w:r w:rsidRPr="00890DD5">
        <w:rPr>
          <w:highlight w:val="white"/>
          <w:lang w:val="lv-LV"/>
        </w:rPr>
        <w:t>the</w:t>
      </w:r>
      <w:proofErr w:type="spellEnd"/>
      <w:r w:rsidRPr="00890DD5">
        <w:rPr>
          <w:highlight w:val="white"/>
          <w:lang w:val="lv-LV"/>
        </w:rPr>
        <w:t xml:space="preserve"> </w:t>
      </w:r>
      <w:proofErr w:type="spellStart"/>
      <w:r w:rsidRPr="00890DD5">
        <w:rPr>
          <w:highlight w:val="white"/>
          <w:lang w:val="lv-LV"/>
        </w:rPr>
        <w:t>Future</w:t>
      </w:r>
      <w:proofErr w:type="spellEnd"/>
      <w:r w:rsidRPr="00890DD5">
        <w:rPr>
          <w:highlight w:val="white"/>
          <w:lang w:val="lv-LV"/>
        </w:rPr>
        <w:t xml:space="preserve"> </w:t>
      </w:r>
      <w:proofErr w:type="spellStart"/>
      <w:r w:rsidRPr="00890DD5">
        <w:rPr>
          <w:highlight w:val="white"/>
          <w:lang w:val="lv-LV"/>
        </w:rPr>
        <w:t>Policy</w:t>
      </w:r>
      <w:proofErr w:type="spellEnd"/>
      <w:r w:rsidRPr="00890DD5">
        <w:rPr>
          <w:highlight w:val="white"/>
          <w:lang w:val="lv-LV"/>
        </w:rPr>
        <w:t xml:space="preserve"> </w:t>
      </w:r>
      <w:proofErr w:type="spellStart"/>
      <w:r w:rsidRPr="00890DD5">
        <w:rPr>
          <w:highlight w:val="white"/>
          <w:lang w:val="lv-LV"/>
        </w:rPr>
        <w:t>Gold</w:t>
      </w:r>
      <w:proofErr w:type="spellEnd"/>
      <w:r w:rsidRPr="00890DD5">
        <w:rPr>
          <w:highlight w:val="white"/>
          <w:lang w:val="lv-LV"/>
        </w:rPr>
        <w:t xml:space="preserve"> </w:t>
      </w:r>
      <w:proofErr w:type="spellStart"/>
      <w:r w:rsidRPr="00890DD5">
        <w:rPr>
          <w:highlight w:val="white"/>
          <w:lang w:val="lv-LV"/>
        </w:rPr>
        <w:t>Award</w:t>
      </w:r>
      <w:proofErr w:type="spellEnd"/>
      <w:r w:rsidRPr="00890DD5">
        <w:rPr>
          <w:highlight w:val="white"/>
          <w:lang w:val="lv-LV"/>
        </w:rPr>
        <w:t xml:space="preserve"> </w:t>
      </w:r>
      <w:proofErr w:type="spellStart"/>
      <w:r w:rsidRPr="00890DD5">
        <w:rPr>
          <w:highlight w:val="white"/>
          <w:lang w:val="lv-LV"/>
        </w:rPr>
        <w:t>by</w:t>
      </w:r>
      <w:proofErr w:type="spellEnd"/>
      <w:r w:rsidRPr="00890DD5">
        <w:rPr>
          <w:highlight w:val="white"/>
          <w:lang w:val="lv-LV"/>
        </w:rPr>
        <w:t xml:space="preserve"> </w:t>
      </w:r>
      <w:proofErr w:type="spellStart"/>
      <w:r w:rsidRPr="00890DD5">
        <w:rPr>
          <w:highlight w:val="white"/>
          <w:lang w:val="lv-LV"/>
        </w:rPr>
        <w:t>the</w:t>
      </w:r>
      <w:proofErr w:type="spellEnd"/>
      <w:r w:rsidRPr="00890DD5">
        <w:rPr>
          <w:highlight w:val="white"/>
          <w:lang w:val="lv-LV"/>
        </w:rPr>
        <w:t xml:space="preserve"> </w:t>
      </w:r>
      <w:proofErr w:type="spellStart"/>
      <w:r w:rsidRPr="00890DD5">
        <w:rPr>
          <w:highlight w:val="white"/>
          <w:lang w:val="lv-LV"/>
        </w:rPr>
        <w:t>World</w:t>
      </w:r>
      <w:proofErr w:type="spellEnd"/>
      <w:r w:rsidRPr="00890DD5">
        <w:rPr>
          <w:highlight w:val="white"/>
          <w:lang w:val="lv-LV"/>
        </w:rPr>
        <w:t xml:space="preserve"> </w:t>
      </w:r>
      <w:proofErr w:type="spellStart"/>
      <w:r w:rsidRPr="00890DD5">
        <w:rPr>
          <w:highlight w:val="white"/>
          <w:lang w:val="lv-LV"/>
        </w:rPr>
        <w:t>Future</w:t>
      </w:r>
      <w:proofErr w:type="spellEnd"/>
      <w:r w:rsidRPr="00890DD5">
        <w:rPr>
          <w:highlight w:val="white"/>
          <w:lang w:val="lv-LV"/>
        </w:rPr>
        <w:t xml:space="preserve"> </w:t>
      </w:r>
      <w:proofErr w:type="spellStart"/>
      <w:r w:rsidRPr="00890DD5">
        <w:rPr>
          <w:highlight w:val="white"/>
          <w:lang w:val="lv-LV"/>
        </w:rPr>
        <w:t>Council</w:t>
      </w:r>
      <w:proofErr w:type="spellEnd"/>
      <w:r w:rsidRPr="00890DD5">
        <w:rPr>
          <w:highlight w:val="white"/>
          <w:lang w:val="lv-LV"/>
        </w:rPr>
        <w:t xml:space="preserve"> </w:t>
      </w:r>
      <w:proofErr w:type="spellStart"/>
      <w:r w:rsidRPr="00890DD5">
        <w:rPr>
          <w:highlight w:val="white"/>
          <w:lang w:val="lv-LV"/>
        </w:rPr>
        <w:t>in</w:t>
      </w:r>
      <w:proofErr w:type="spellEnd"/>
      <w:r w:rsidRPr="00890DD5">
        <w:rPr>
          <w:highlight w:val="white"/>
          <w:lang w:val="lv-LV"/>
        </w:rPr>
        <w:t xml:space="preserve"> 2019) 2019.gadā tika organizētas 84 jaunatnes nometnes, kurās piedalījās 30,800 bērnu un jauniešu, 81 tūkstotis jauniešu piedalījās brīvā laika aktivitātēs un pulciņos, kas bija brīvi pieejami visiem. Nacionālā līmeņa 18 jaunatnes asociācijās ir iesaistīti vairāk, kā 12 tūkstoši biedru, bet pārējās 56 jaunatnes asociācijās 25 tūkstoši un Nacionālajā aizsardzības līgā 8 tūkstoši biedru. NEET jauniešiem (jaunieši, kuri nemācās un nestrādā) 38 pašvaldības ir īstenojušas jauniešu nodarbinātības pasākumus. Kopumā jaunatnes darbs ir vērtējams, kā ļoti daudzpusīgs un aptver ļoti lielu skaitu jaunatni, kas ir iesaistīta dažāda veida aktivitātēs. (Jaunatnes jomas attīstības plāns 2021.-2035.gadam)</w:t>
      </w:r>
    </w:p>
    <w:p w14:paraId="5AD67A70" w14:textId="355D94E1" w:rsidR="003F0FDA" w:rsidRPr="00890DD5" w:rsidRDefault="005B7028">
      <w:pPr>
        <w:ind w:firstLine="720"/>
        <w:jc w:val="both"/>
        <w:rPr>
          <w:highlight w:val="white"/>
          <w:lang w:val="lv-LV"/>
        </w:rPr>
      </w:pPr>
      <w:r w:rsidRPr="00890DD5">
        <w:rPr>
          <w:i/>
          <w:highlight w:val="white"/>
          <w:lang w:val="lv-LV"/>
        </w:rPr>
        <w:t>Igaunijas Nacionālā Jaun</w:t>
      </w:r>
      <w:r w:rsidR="00DD0176">
        <w:rPr>
          <w:i/>
          <w:highlight w:val="white"/>
          <w:lang w:val="lv-LV"/>
        </w:rPr>
        <w:t>atnes</w:t>
      </w:r>
      <w:r w:rsidRPr="00890DD5">
        <w:rPr>
          <w:i/>
          <w:highlight w:val="white"/>
          <w:lang w:val="lv-LV"/>
        </w:rPr>
        <w:t xml:space="preserve"> padome</w:t>
      </w:r>
      <w:r w:rsidRPr="00890DD5">
        <w:rPr>
          <w:b/>
          <w:highlight w:val="white"/>
          <w:vertAlign w:val="superscript"/>
          <w:lang w:val="lv-LV"/>
        </w:rPr>
        <w:footnoteReference w:id="29"/>
      </w:r>
      <w:r w:rsidRPr="00890DD5">
        <w:rPr>
          <w:b/>
          <w:highlight w:val="white"/>
          <w:lang w:val="lv-LV"/>
        </w:rPr>
        <w:t xml:space="preserve"> </w:t>
      </w:r>
      <w:r w:rsidRPr="00890DD5">
        <w:rPr>
          <w:highlight w:val="white"/>
          <w:lang w:val="lv-LV"/>
        </w:rPr>
        <w:t>ir koordinējošā organizācija (dibināta 2002.gadā), kas apvieno visas jauniešu organizācijas un pārstāvniecības, kas darbojas Igaunijā. Viens no uzdevumiem ir panākt, lai jauniešu organizācijas ir dinamiskas pārmaiņu ierosinātājas labākai nākotnei. Organizācijas galvenais uzdevums ir panākt, lai jaunieši ir viedokļu veidotāji un piedalās likumdošanā, kas attiecas uz jauniešu atbalstu. Vīzija “</w:t>
      </w:r>
      <w:r w:rsidRPr="00EE7078">
        <w:rPr>
          <w:i/>
          <w:highlight w:val="white"/>
          <w:lang w:val="lv-LV"/>
        </w:rPr>
        <w:t xml:space="preserve">Jauniešu organizācijas ir savas jomas galvenie dizaineri, viņu </w:t>
      </w:r>
      <w:proofErr w:type="spellStart"/>
      <w:r w:rsidRPr="00EE7078">
        <w:rPr>
          <w:i/>
          <w:highlight w:val="white"/>
          <w:lang w:val="lv-LV"/>
        </w:rPr>
        <w:t>aktīvisms</w:t>
      </w:r>
      <w:proofErr w:type="spellEnd"/>
      <w:r w:rsidRPr="00EE7078">
        <w:rPr>
          <w:i/>
          <w:highlight w:val="white"/>
          <w:lang w:val="lv-LV"/>
        </w:rPr>
        <w:t xml:space="preserve"> ir dabisks un darbībai ir ietekme uz sabiedrību</w:t>
      </w:r>
      <w:r w:rsidRPr="00890DD5">
        <w:rPr>
          <w:highlight w:val="white"/>
          <w:lang w:val="lv-LV"/>
        </w:rPr>
        <w:t xml:space="preserve">.” (ENL mājas lapa) ENL šobrīd ir spēcīga interešu aizstāvības organizāciju, kas 20 gadu garumā ir apvienojusi gandrīz 25 000 jauniešus 60 jauniešu apvienībās, ar izveidotām 6 novadu jauniešu padomēm, 47 vietējām jauniešu padomes un 25 vietējā līmeņa līdzdalības </w:t>
      </w:r>
      <w:r w:rsidRPr="00890DD5">
        <w:rPr>
          <w:highlight w:val="white"/>
          <w:lang w:val="lv-LV"/>
        </w:rPr>
        <w:lastRenderedPageBreak/>
        <w:t xml:space="preserve">formām. ENL piedalās darba grupās, komitejās un padomdevēju institūcijās, iestājas par jauniešu interesēm un pārstāv jauniešu viedokli. ENL darbs ar jaunatni ir attīstījies ļoti dažādos līmeņos, sākot no pētījumu veikšanu par jauniešu dzīvi, līdz novada jaunatnes domju un vietējo jauniešu līdzdalības padomju projektam un dažādu projektu īstenošanai, </w:t>
      </w:r>
      <w:r w:rsidR="00344ACA" w:rsidRPr="00890DD5">
        <w:rPr>
          <w:highlight w:val="white"/>
          <w:lang w:val="lv-LV"/>
        </w:rPr>
        <w:t>piemēram</w:t>
      </w:r>
      <w:r w:rsidRPr="00890DD5">
        <w:rPr>
          <w:highlight w:val="white"/>
          <w:lang w:val="lv-LV"/>
        </w:rPr>
        <w:t xml:space="preserve">, jaunatnes darba datu bāzes izveidei. (ENL mājas lapa) Viena no ENL sasniegumiem, ir vecuma samazināšana vietējās pašvaldības vēlēšanās no 18 uz 16 gadiem (2017.gada pieņemti grozījumi vēlēšanu likumā). Organizācija palīdz citām jauniešu organizācijām aktivizēt jauniešus un paaugstināt līdzdalību. Jauniešu aktīvai līdzdalībai ir pozitīva ietekme uz jauniešu nodarbinātību nākotnē. (Taru 2010) Bērnu un jauniešu tiesības jau no 2011. gada ir aizsargātas ar Tiesību kanclera uzdoto </w:t>
      </w:r>
      <w:r w:rsidR="00BA1465" w:rsidRPr="00890DD5">
        <w:rPr>
          <w:highlight w:val="white"/>
          <w:lang w:val="lv-LV"/>
        </w:rPr>
        <w:t>neatkarīgo</w:t>
      </w:r>
      <w:r w:rsidRPr="00890DD5">
        <w:rPr>
          <w:highlight w:val="white"/>
          <w:lang w:val="lv-LV"/>
        </w:rPr>
        <w:t xml:space="preserve"> Bērnu </w:t>
      </w:r>
      <w:proofErr w:type="spellStart"/>
      <w:r w:rsidRPr="00890DD5">
        <w:rPr>
          <w:highlight w:val="white"/>
          <w:lang w:val="lv-LV"/>
        </w:rPr>
        <w:t>Ombuda</w:t>
      </w:r>
      <w:proofErr w:type="spellEnd"/>
      <w:r w:rsidRPr="00890DD5">
        <w:rPr>
          <w:highlight w:val="white"/>
          <w:lang w:val="lv-LV"/>
        </w:rPr>
        <w:t xml:space="preserve"> funkciju. Ombuds darbojas </w:t>
      </w:r>
      <w:r w:rsidR="00344ACA" w:rsidRPr="00890DD5">
        <w:rPr>
          <w:highlight w:val="white"/>
          <w:lang w:val="lv-LV"/>
        </w:rPr>
        <w:t>saskaņā</w:t>
      </w:r>
      <w:r w:rsidRPr="00890DD5">
        <w:rPr>
          <w:highlight w:val="white"/>
          <w:lang w:val="lv-LV"/>
        </w:rPr>
        <w:t xml:space="preserve"> ar </w:t>
      </w:r>
      <w:hyperlink r:id="rId85">
        <w:r w:rsidRPr="00890DD5">
          <w:rPr>
            <w:color w:val="1155CC"/>
            <w:highlight w:val="white"/>
            <w:u w:val="single"/>
            <w:lang w:val="lv-LV"/>
          </w:rPr>
          <w:t>Tieslietu kanclera likumu</w:t>
        </w:r>
      </w:hyperlink>
      <w:r w:rsidRPr="00890DD5">
        <w:rPr>
          <w:highlight w:val="white"/>
          <w:lang w:val="lv-LV"/>
        </w:rPr>
        <w:t xml:space="preserve"> un </w:t>
      </w:r>
      <w:hyperlink r:id="rId86">
        <w:r w:rsidRPr="00890DD5">
          <w:rPr>
            <w:color w:val="1155CC"/>
            <w:highlight w:val="white"/>
            <w:u w:val="single"/>
            <w:lang w:val="lv-LV"/>
          </w:rPr>
          <w:t>Bērnu tiesību konvencijas</w:t>
        </w:r>
      </w:hyperlink>
      <w:r w:rsidRPr="00890DD5">
        <w:rPr>
          <w:highlight w:val="white"/>
          <w:lang w:val="lv-LV"/>
        </w:rPr>
        <w:t xml:space="preserve"> 4. pantu. </w:t>
      </w:r>
      <w:proofErr w:type="spellStart"/>
      <w:r w:rsidRPr="00890DD5">
        <w:rPr>
          <w:highlight w:val="white"/>
          <w:lang w:val="lv-LV"/>
        </w:rPr>
        <w:t>Kanslers</w:t>
      </w:r>
      <w:proofErr w:type="spellEnd"/>
      <w:r w:rsidRPr="00890DD5">
        <w:rPr>
          <w:highlight w:val="white"/>
          <w:lang w:val="lv-LV"/>
        </w:rPr>
        <w:t xml:space="preserve"> pilda </w:t>
      </w:r>
      <w:proofErr w:type="spellStart"/>
      <w:r w:rsidRPr="00890DD5">
        <w:rPr>
          <w:highlight w:val="white"/>
          <w:lang w:val="lv-LV"/>
        </w:rPr>
        <w:t>Ombuda</w:t>
      </w:r>
      <w:proofErr w:type="spellEnd"/>
      <w:r w:rsidRPr="00890DD5">
        <w:rPr>
          <w:highlight w:val="white"/>
          <w:lang w:val="lv-LV"/>
        </w:rPr>
        <w:t xml:space="preserve"> noteiktās funkcijas, t.i., seko līdzi, lai visas publiskās iestādes visās tās darbībās ievēro jauniešu un bērnu tiesības, kā arī darbojas vislabākajās bērnu interesēs. Tostarp, Ombuds seko līdzi un rosina diskusiju par pastāvošām problēmām bērnu tiesību jomā. (</w:t>
      </w:r>
      <w:proofErr w:type="spellStart"/>
      <w:r w:rsidRPr="00890DD5">
        <w:rPr>
          <w:i/>
          <w:highlight w:val="white"/>
          <w:lang w:val="lv-LV"/>
        </w:rPr>
        <w:t>The</w:t>
      </w:r>
      <w:proofErr w:type="spellEnd"/>
      <w:r w:rsidRPr="00890DD5">
        <w:rPr>
          <w:i/>
          <w:highlight w:val="white"/>
          <w:lang w:val="lv-LV"/>
        </w:rPr>
        <w:t xml:space="preserve"> </w:t>
      </w:r>
      <w:proofErr w:type="spellStart"/>
      <w:r w:rsidRPr="00890DD5">
        <w:rPr>
          <w:i/>
          <w:highlight w:val="white"/>
          <w:lang w:val="lv-LV"/>
        </w:rPr>
        <w:t>Ombudsman</w:t>
      </w:r>
      <w:proofErr w:type="spellEnd"/>
      <w:r w:rsidRPr="00890DD5">
        <w:rPr>
          <w:i/>
          <w:highlight w:val="white"/>
          <w:lang w:val="lv-LV"/>
        </w:rPr>
        <w:t xml:space="preserve"> </w:t>
      </w:r>
      <w:proofErr w:type="spellStart"/>
      <w:r w:rsidRPr="00890DD5">
        <w:rPr>
          <w:i/>
          <w:highlight w:val="white"/>
          <w:lang w:val="lv-LV"/>
        </w:rPr>
        <w:t>for</w:t>
      </w:r>
      <w:proofErr w:type="spellEnd"/>
      <w:r w:rsidRPr="00890DD5">
        <w:rPr>
          <w:i/>
          <w:highlight w:val="white"/>
          <w:lang w:val="lv-LV"/>
        </w:rPr>
        <w:t xml:space="preserve"> </w:t>
      </w:r>
      <w:proofErr w:type="spellStart"/>
      <w:r w:rsidRPr="00890DD5">
        <w:rPr>
          <w:i/>
          <w:highlight w:val="white"/>
          <w:lang w:val="lv-LV"/>
        </w:rPr>
        <w:t>Children</w:t>
      </w:r>
      <w:proofErr w:type="spellEnd"/>
      <w:r w:rsidRPr="00890DD5">
        <w:rPr>
          <w:highlight w:val="white"/>
          <w:lang w:val="lv-LV"/>
        </w:rPr>
        <w:t xml:space="preserve"> mājas lapa) </w:t>
      </w:r>
    </w:p>
    <w:p w14:paraId="0E0C3254" w14:textId="0D21C1C7" w:rsidR="003F0FDA" w:rsidRPr="00890DD5" w:rsidRDefault="005B7028" w:rsidP="002B6A02">
      <w:pPr>
        <w:ind w:firstLine="720"/>
        <w:jc w:val="both"/>
        <w:rPr>
          <w:highlight w:val="white"/>
          <w:lang w:val="lv-LV"/>
        </w:rPr>
      </w:pPr>
      <w:r w:rsidRPr="00890DD5">
        <w:rPr>
          <w:highlight w:val="white"/>
          <w:lang w:val="lv-LV"/>
        </w:rPr>
        <w:t>Igaunijā valdības loma vecāka gadagājuma iedzīvotāju dzīves kvalitātes uzlabošanā ir ar vairākiem izaicinājumiem - demogrāfiskiem un sociālekonomiskiem. Vienlaikus jāuzteic Igaunijas spēja līdzsvarot straujo tehnoloģisko virzību ar sabiedrības vajadzībām. Tāpat Igaunijas valdība ir pieņēmusi nozīmīgus lēmumus, lai aizsargātu bērnu tiesības un veicinātu jauniešu aktīvo līdzdalību</w:t>
      </w:r>
      <w:r w:rsidR="00226EAB">
        <w:rPr>
          <w:highlight w:val="white"/>
          <w:lang w:val="lv-LV"/>
        </w:rPr>
        <w:t xml:space="preserve"> politiskā līmenī</w:t>
      </w:r>
      <w:r w:rsidRPr="00890DD5">
        <w:rPr>
          <w:highlight w:val="white"/>
          <w:lang w:val="lv-LV"/>
        </w:rPr>
        <w:t>. Jaunatne ir jau ilgstoši bijusi prioritāte politiskajā dienaskārtībā</w:t>
      </w:r>
      <w:r w:rsidR="00226EAB">
        <w:rPr>
          <w:highlight w:val="white"/>
          <w:lang w:val="lv-LV"/>
        </w:rPr>
        <w:t xml:space="preserve">, </w:t>
      </w:r>
      <w:r w:rsidRPr="00890DD5">
        <w:rPr>
          <w:highlight w:val="white"/>
          <w:lang w:val="lv-LV"/>
        </w:rPr>
        <w:t xml:space="preserve">salīdzinot ar vecāka gadagājuma iedzīvotājiem. </w:t>
      </w:r>
      <w:r w:rsidR="00344ACA" w:rsidRPr="00890DD5">
        <w:rPr>
          <w:highlight w:val="white"/>
          <w:lang w:val="lv-LV"/>
        </w:rPr>
        <w:t>Nākamajā</w:t>
      </w:r>
      <w:r w:rsidRPr="00890DD5">
        <w:rPr>
          <w:highlight w:val="white"/>
          <w:lang w:val="lv-LV"/>
        </w:rPr>
        <w:t xml:space="preserve"> apakšnodaļā tiks apskatītas trīs Igaunijā īstenotas </w:t>
      </w:r>
      <w:r w:rsidR="00226EAB">
        <w:rPr>
          <w:highlight w:val="white"/>
          <w:lang w:val="lv-LV"/>
        </w:rPr>
        <w:t>organizāciju</w:t>
      </w:r>
      <w:r w:rsidRPr="00890DD5">
        <w:rPr>
          <w:highlight w:val="white"/>
          <w:lang w:val="lv-LV"/>
        </w:rPr>
        <w:t xml:space="preserve"> aktivitātes</w:t>
      </w:r>
      <w:r w:rsidR="00226EAB">
        <w:rPr>
          <w:highlight w:val="white"/>
          <w:lang w:val="lv-LV"/>
        </w:rPr>
        <w:t xml:space="preserve"> un kampaņas</w:t>
      </w:r>
      <w:r w:rsidRPr="00890DD5">
        <w:rPr>
          <w:highlight w:val="white"/>
          <w:lang w:val="lv-LV"/>
        </w:rPr>
        <w:t>, kas veicina sabiedrības izpratni un informētību par augstākam diskriminācijas riskam uz vecuma pamata jauniešu un vecāka gadagājuma iedzīvotāju vidū.</w:t>
      </w:r>
    </w:p>
    <w:p w14:paraId="093FF9C3" w14:textId="6313B786" w:rsidR="003F0FDA" w:rsidRPr="002B6A02" w:rsidRDefault="00B579BF" w:rsidP="002B6A02">
      <w:pPr>
        <w:pStyle w:val="Heading3"/>
        <w:rPr>
          <w:b/>
          <w:color w:val="000000" w:themeColor="text1"/>
          <w:sz w:val="22"/>
          <w:szCs w:val="22"/>
          <w:highlight w:val="white"/>
          <w:lang w:val="lv-LV"/>
        </w:rPr>
      </w:pPr>
      <w:bookmarkStart w:id="44" w:name="_Toc121118452"/>
      <w:r w:rsidRPr="002B6A02">
        <w:rPr>
          <w:rFonts w:eastAsia="Roboto"/>
          <w:b/>
          <w:color w:val="000000" w:themeColor="text1"/>
          <w:sz w:val="22"/>
          <w:szCs w:val="22"/>
          <w:highlight w:val="white"/>
          <w:lang w:val="lv-LV"/>
        </w:rPr>
        <w:t>EPÜL</w:t>
      </w:r>
      <w:r w:rsidRPr="002B6A02">
        <w:rPr>
          <w:b/>
          <w:color w:val="000000" w:themeColor="text1"/>
          <w:sz w:val="22"/>
          <w:szCs w:val="22"/>
          <w:highlight w:val="white"/>
          <w:lang w:val="lv-LV"/>
        </w:rPr>
        <w:t xml:space="preserve"> </w:t>
      </w:r>
      <w:r w:rsidR="005B7028" w:rsidRPr="002B6A02">
        <w:rPr>
          <w:b/>
          <w:color w:val="000000" w:themeColor="text1"/>
          <w:sz w:val="22"/>
          <w:szCs w:val="22"/>
          <w:highlight w:val="white"/>
          <w:lang w:val="lv-LV"/>
        </w:rPr>
        <w:t>organizācijas informācijas aktivitātes</w:t>
      </w:r>
      <w:bookmarkEnd w:id="44"/>
    </w:p>
    <w:p w14:paraId="765D5F84" w14:textId="5E442CC0" w:rsidR="003F0FDA" w:rsidRPr="00EE7078" w:rsidRDefault="005B7028" w:rsidP="00D12272">
      <w:pPr>
        <w:ind w:firstLine="720"/>
        <w:jc w:val="both"/>
        <w:rPr>
          <w:lang w:val="lv-LV"/>
        </w:rPr>
      </w:pPr>
      <w:r w:rsidRPr="00890DD5">
        <w:rPr>
          <w:lang w:val="lv-LV"/>
        </w:rPr>
        <w:t>Igaunijā diskriminācija pēc vecuma, jo īpaši vecumā no 55+, ir atzīta par vienu no izplatītākām formām tieši da</w:t>
      </w:r>
      <w:r w:rsidR="00344ACA">
        <w:rPr>
          <w:lang w:val="lv-LV"/>
        </w:rPr>
        <w:t>rb</w:t>
      </w:r>
      <w:r w:rsidRPr="00890DD5">
        <w:rPr>
          <w:lang w:val="lv-LV"/>
        </w:rPr>
        <w:t xml:space="preserve">a tirgū. Iespējamie iemesli ir saistīti ar straujo </w:t>
      </w:r>
      <w:proofErr w:type="spellStart"/>
      <w:r w:rsidRPr="00890DD5">
        <w:rPr>
          <w:lang w:val="lv-LV"/>
        </w:rPr>
        <w:t>digitalizāciju</w:t>
      </w:r>
      <w:proofErr w:type="spellEnd"/>
      <w:r w:rsidRPr="00890DD5">
        <w:rPr>
          <w:lang w:val="lv-LV"/>
        </w:rPr>
        <w:t xml:space="preserve"> un strukturālajām pārmaiņām darba tirgū, kas veicina pieprasījumu pēc darbiniekiem ar digitālām prasmēm. Vecāka gadagājuma sociālo un darba tiesību</w:t>
      </w:r>
      <w:r w:rsidR="00D12272">
        <w:rPr>
          <w:lang w:val="lv-LV"/>
        </w:rPr>
        <w:t>, kā arī</w:t>
      </w:r>
      <w:r w:rsidRPr="00890DD5">
        <w:rPr>
          <w:lang w:val="lv-LV"/>
        </w:rPr>
        <w:t xml:space="preserve"> interešu pārstāvniecība ir atkarīga no organizētas līdzdalības, piemēram, </w:t>
      </w:r>
      <w:r w:rsidRPr="00890DD5">
        <w:rPr>
          <w:i/>
          <w:lang w:val="lv-LV"/>
        </w:rPr>
        <w:t xml:space="preserve">Pensionāru asociācijas darbības, </w:t>
      </w:r>
      <w:r w:rsidRPr="00890DD5">
        <w:rPr>
          <w:lang w:val="lv-LV"/>
        </w:rPr>
        <w:t>kas spēj līdzdarboties un ietekmēt valsts un pašvaldību lēmumus.</w:t>
      </w:r>
    </w:p>
    <w:p w14:paraId="77263533" w14:textId="3F6900A1" w:rsidR="003F0FDA" w:rsidRPr="00890DD5" w:rsidRDefault="005B7028">
      <w:pPr>
        <w:ind w:firstLine="720"/>
        <w:jc w:val="both"/>
        <w:rPr>
          <w:lang w:val="lv-LV"/>
        </w:rPr>
      </w:pPr>
      <w:r w:rsidRPr="00890DD5">
        <w:rPr>
          <w:rFonts w:ascii="Roboto" w:eastAsia="Roboto" w:hAnsi="Roboto" w:cs="Roboto"/>
          <w:i/>
          <w:highlight w:val="white"/>
          <w:lang w:val="lv-LV"/>
        </w:rPr>
        <w:t>Igaunijas Pensionāru asociācija</w:t>
      </w:r>
      <w:r w:rsidRPr="00890DD5">
        <w:rPr>
          <w:rFonts w:ascii="Roboto" w:eastAsia="Roboto" w:hAnsi="Roboto" w:cs="Roboto"/>
          <w:highlight w:val="white"/>
          <w:lang w:val="lv-LV"/>
        </w:rPr>
        <w:t xml:space="preserve"> (</w:t>
      </w:r>
      <w:r w:rsidR="00226EAB" w:rsidRPr="00890DD5">
        <w:rPr>
          <w:rFonts w:ascii="Roboto" w:eastAsia="Roboto" w:hAnsi="Roboto" w:cs="Roboto"/>
          <w:highlight w:val="white"/>
          <w:lang w:val="lv-LV"/>
        </w:rPr>
        <w:t>EPÜL</w:t>
      </w:r>
      <w:r w:rsidRPr="00890DD5">
        <w:rPr>
          <w:rFonts w:ascii="Roboto" w:eastAsia="Roboto" w:hAnsi="Roboto" w:cs="Roboto"/>
          <w:highlight w:val="white"/>
          <w:lang w:val="lv-LV"/>
        </w:rPr>
        <w:t xml:space="preserve">), kas arī līdzdarbojas EAPN tīklā, aktīvi sadarbojas ar citām valsts un pašvaldību institūcijām ar mērķi aizsargāt vecāka gadagājuma iedzīvotāju tiesības. </w:t>
      </w:r>
      <w:r w:rsidR="00226EAB" w:rsidRPr="00890DD5">
        <w:rPr>
          <w:rFonts w:ascii="Roboto" w:eastAsia="Roboto" w:hAnsi="Roboto" w:cs="Roboto"/>
          <w:highlight w:val="white"/>
          <w:lang w:val="lv-LV"/>
        </w:rPr>
        <w:t>EPÜL</w:t>
      </w:r>
      <w:r w:rsidRPr="00890DD5">
        <w:rPr>
          <w:rFonts w:ascii="Roboto" w:eastAsia="Roboto" w:hAnsi="Roboto" w:cs="Roboto"/>
          <w:highlight w:val="white"/>
          <w:lang w:val="lv-LV"/>
        </w:rPr>
        <w:t xml:space="preserve"> dibināta 1990. gada 3. oktobrī </w:t>
      </w:r>
      <w:proofErr w:type="spellStart"/>
      <w:r w:rsidRPr="00890DD5">
        <w:rPr>
          <w:rFonts w:ascii="Roboto" w:eastAsia="Roboto" w:hAnsi="Roboto" w:cs="Roboto"/>
          <w:highlight w:val="white"/>
          <w:lang w:val="lv-LV"/>
        </w:rPr>
        <w:t>Hagi</w:t>
      </w:r>
      <w:proofErr w:type="spellEnd"/>
      <w:r w:rsidRPr="00890DD5">
        <w:rPr>
          <w:rFonts w:ascii="Roboto" w:eastAsia="Roboto" w:hAnsi="Roboto" w:cs="Roboto"/>
          <w:highlight w:val="white"/>
          <w:lang w:val="lv-LV"/>
        </w:rPr>
        <w:t xml:space="preserve"> </w:t>
      </w:r>
      <w:proofErr w:type="spellStart"/>
      <w:r w:rsidRPr="00890DD5">
        <w:rPr>
          <w:rFonts w:ascii="Roboto" w:eastAsia="Roboto" w:hAnsi="Roboto" w:cs="Roboto"/>
          <w:highlight w:val="white"/>
          <w:lang w:val="lv-LV"/>
        </w:rPr>
        <w:t>Šeina</w:t>
      </w:r>
      <w:proofErr w:type="spellEnd"/>
      <w:r w:rsidRPr="00890DD5">
        <w:rPr>
          <w:rFonts w:ascii="Roboto" w:eastAsia="Roboto" w:hAnsi="Roboto" w:cs="Roboto"/>
          <w:highlight w:val="white"/>
          <w:lang w:val="lv-LV"/>
        </w:rPr>
        <w:t xml:space="preserve">, </w:t>
      </w:r>
      <w:proofErr w:type="spellStart"/>
      <w:r w:rsidRPr="00890DD5">
        <w:rPr>
          <w:rFonts w:ascii="Roboto" w:eastAsia="Roboto" w:hAnsi="Roboto" w:cs="Roboto"/>
          <w:highlight w:val="white"/>
          <w:lang w:val="lv-LV"/>
        </w:rPr>
        <w:t>Valves</w:t>
      </w:r>
      <w:proofErr w:type="spellEnd"/>
      <w:r w:rsidRPr="00890DD5">
        <w:rPr>
          <w:rFonts w:ascii="Roboto" w:eastAsia="Roboto" w:hAnsi="Roboto" w:cs="Roboto"/>
          <w:highlight w:val="white"/>
          <w:lang w:val="lv-LV"/>
        </w:rPr>
        <w:t xml:space="preserve"> </w:t>
      </w:r>
      <w:proofErr w:type="spellStart"/>
      <w:r w:rsidRPr="00890DD5">
        <w:rPr>
          <w:rFonts w:ascii="Roboto" w:eastAsia="Roboto" w:hAnsi="Roboto" w:cs="Roboto"/>
          <w:highlight w:val="white"/>
          <w:lang w:val="lv-LV"/>
        </w:rPr>
        <w:t>Raudnaski</w:t>
      </w:r>
      <w:proofErr w:type="spellEnd"/>
      <w:r w:rsidRPr="00890DD5">
        <w:rPr>
          <w:rFonts w:ascii="Roboto" w:eastAsia="Roboto" w:hAnsi="Roboto" w:cs="Roboto"/>
          <w:highlight w:val="white"/>
          <w:lang w:val="lv-LV"/>
        </w:rPr>
        <w:t xml:space="preserve"> un </w:t>
      </w:r>
      <w:proofErr w:type="spellStart"/>
      <w:r w:rsidRPr="00890DD5">
        <w:rPr>
          <w:rFonts w:ascii="Roboto" w:eastAsia="Roboto" w:hAnsi="Roboto" w:cs="Roboto"/>
          <w:highlight w:val="white"/>
          <w:lang w:val="lv-LV"/>
        </w:rPr>
        <w:t>Marju</w:t>
      </w:r>
      <w:proofErr w:type="spellEnd"/>
      <w:r w:rsidRPr="00890DD5">
        <w:rPr>
          <w:rFonts w:ascii="Roboto" w:eastAsia="Roboto" w:hAnsi="Roboto" w:cs="Roboto"/>
          <w:highlight w:val="white"/>
          <w:lang w:val="lv-LV"/>
        </w:rPr>
        <w:t xml:space="preserve"> </w:t>
      </w:r>
      <w:proofErr w:type="spellStart"/>
      <w:r w:rsidRPr="00890DD5">
        <w:rPr>
          <w:rFonts w:ascii="Roboto" w:eastAsia="Roboto" w:hAnsi="Roboto" w:cs="Roboto"/>
          <w:highlight w:val="white"/>
          <w:lang w:val="lv-LV"/>
        </w:rPr>
        <w:t>Lauristinas</w:t>
      </w:r>
      <w:proofErr w:type="spellEnd"/>
      <w:r w:rsidRPr="00890DD5">
        <w:rPr>
          <w:rFonts w:ascii="Roboto" w:eastAsia="Roboto" w:hAnsi="Roboto" w:cs="Roboto"/>
          <w:highlight w:val="white"/>
          <w:lang w:val="lv-LV"/>
        </w:rPr>
        <w:t xml:space="preserve"> vadībā. Sākotnēji tā bija pašpalīdzības un labdarības organizācija. Organizācijas darbība vērsta uz interešu aizstāvību un vecāka gadagājuma iedzīvotāju vajadzību iekļaušanu Igaunijas politiskajā dienaskārtībā. Galvenie organizācijas līdzdalības instrumenti ir </w:t>
      </w:r>
      <w:r w:rsidRPr="00890DD5">
        <w:rPr>
          <w:rFonts w:ascii="Roboto" w:eastAsia="Roboto" w:hAnsi="Roboto" w:cs="Roboto"/>
          <w:b/>
          <w:highlight w:val="white"/>
          <w:lang w:val="lv-LV"/>
        </w:rPr>
        <w:t>dalība publiskos pasākumos, lekcijas un savu interešu lobēšana politikas veidotāju sanāksmēs</w:t>
      </w:r>
      <w:r w:rsidRPr="00890DD5">
        <w:rPr>
          <w:rFonts w:ascii="Roboto" w:eastAsia="Roboto" w:hAnsi="Roboto" w:cs="Roboto"/>
          <w:highlight w:val="white"/>
          <w:lang w:val="lv-LV"/>
        </w:rPr>
        <w:t xml:space="preserve">. 2018.gadā </w:t>
      </w:r>
      <w:r w:rsidR="00226EAB" w:rsidRPr="00890DD5">
        <w:rPr>
          <w:rFonts w:ascii="Roboto" w:eastAsia="Roboto" w:hAnsi="Roboto" w:cs="Roboto"/>
          <w:highlight w:val="white"/>
          <w:lang w:val="lv-LV"/>
        </w:rPr>
        <w:t>EPÜL</w:t>
      </w:r>
      <w:r w:rsidRPr="00890DD5">
        <w:rPr>
          <w:rFonts w:ascii="Roboto" w:eastAsia="Roboto" w:hAnsi="Roboto" w:cs="Roboto"/>
          <w:highlight w:val="white"/>
          <w:lang w:val="lv-LV"/>
        </w:rPr>
        <w:t xml:space="preserve"> parakstīja sadarbības līgumu, kas paredz Tallinas pilsētas valdībā iesaistīt izveidoto </w:t>
      </w:r>
      <w:r w:rsidRPr="00890DD5">
        <w:rPr>
          <w:rFonts w:ascii="Roboto" w:eastAsia="Roboto" w:hAnsi="Roboto" w:cs="Roboto"/>
          <w:b/>
          <w:highlight w:val="white"/>
          <w:lang w:val="lv-LV"/>
        </w:rPr>
        <w:t>vecāka gadagājuma iedzīvotāju padomi</w:t>
      </w:r>
      <w:r w:rsidRPr="00890DD5">
        <w:rPr>
          <w:rFonts w:ascii="Roboto" w:eastAsia="Roboto" w:hAnsi="Roboto" w:cs="Roboto"/>
          <w:highlight w:val="white"/>
          <w:lang w:val="lv-LV"/>
        </w:rPr>
        <w:t xml:space="preserve"> lēmumu pieņemšanā. Organizācija nodrošina saviem biedriem bezmaksas juridisko palīdzību (2018.gadā tās bija 817 stundas). Pandēmijas ietekme uz vecāka gadagājuma iedzīvotāju dzīves kvalitāti un veselību Igaunijā vēl nav skaidra, bet nabadzības mazināšanas kurss vecāka gadagājuma iedzīvotāju vidū, ir iespējams tikai ar augstu politisko  un NVO sektora līdzdalību. (</w:t>
      </w:r>
      <w:r w:rsidR="00226EAB" w:rsidRPr="00890DD5">
        <w:rPr>
          <w:rFonts w:ascii="Roboto" w:eastAsia="Roboto" w:hAnsi="Roboto" w:cs="Roboto"/>
          <w:highlight w:val="white"/>
          <w:lang w:val="lv-LV"/>
        </w:rPr>
        <w:t xml:space="preserve">EPÜL </w:t>
      </w:r>
      <w:r w:rsidRPr="00890DD5">
        <w:rPr>
          <w:rFonts w:ascii="Roboto" w:eastAsia="Roboto" w:hAnsi="Roboto" w:cs="Roboto"/>
          <w:highlight w:val="white"/>
          <w:lang w:val="lv-LV"/>
        </w:rPr>
        <w:t>mājas lapa)</w:t>
      </w:r>
    </w:p>
    <w:p w14:paraId="0FD3D540" w14:textId="4091358C" w:rsidR="003F0FDA" w:rsidRPr="00890DD5" w:rsidRDefault="00226EAB">
      <w:pPr>
        <w:spacing w:before="240" w:after="240"/>
        <w:jc w:val="both"/>
        <w:rPr>
          <w:rFonts w:ascii="Roboto" w:eastAsia="Roboto" w:hAnsi="Roboto" w:cs="Roboto"/>
          <w:highlight w:val="white"/>
          <w:lang w:val="lv-LV"/>
        </w:rPr>
      </w:pPr>
      <w:r w:rsidRPr="00890DD5">
        <w:rPr>
          <w:rFonts w:ascii="Roboto" w:eastAsia="Roboto" w:hAnsi="Roboto" w:cs="Roboto"/>
          <w:highlight w:val="white"/>
          <w:lang w:val="lv-LV"/>
        </w:rPr>
        <w:lastRenderedPageBreak/>
        <w:t>EPÜL</w:t>
      </w:r>
      <w:r w:rsidR="005B7028" w:rsidRPr="00890DD5">
        <w:rPr>
          <w:rFonts w:ascii="Roboto" w:eastAsia="Roboto" w:hAnsi="Roboto" w:cs="Roboto"/>
          <w:highlight w:val="white"/>
          <w:lang w:val="lv-LV"/>
        </w:rPr>
        <w:t xml:space="preserve"> 2018.gada organizācijas aktivitātes un kampaņas:</w:t>
      </w:r>
    </w:p>
    <w:p w14:paraId="4CA8A522" w14:textId="379C0E63" w:rsidR="003F0FDA" w:rsidRPr="00890DD5" w:rsidRDefault="00226EAB">
      <w:pPr>
        <w:numPr>
          <w:ilvl w:val="0"/>
          <w:numId w:val="6"/>
        </w:numPr>
        <w:spacing w:before="240"/>
        <w:jc w:val="both"/>
        <w:rPr>
          <w:rFonts w:ascii="Roboto" w:eastAsia="Roboto" w:hAnsi="Roboto" w:cs="Roboto"/>
          <w:highlight w:val="white"/>
          <w:lang w:val="lv-LV"/>
        </w:rPr>
      </w:pPr>
      <w:r>
        <w:rPr>
          <w:rFonts w:ascii="Roboto" w:eastAsia="Roboto" w:hAnsi="Roboto" w:cs="Roboto"/>
          <w:highlight w:val="white"/>
          <w:lang w:val="lv-LV"/>
        </w:rPr>
        <w:t>C</w:t>
      </w:r>
      <w:r w:rsidR="005B7028" w:rsidRPr="00890DD5">
        <w:rPr>
          <w:rFonts w:ascii="Roboto" w:eastAsia="Roboto" w:hAnsi="Roboto" w:cs="Roboto"/>
          <w:highlight w:val="white"/>
          <w:lang w:val="lv-LV"/>
        </w:rPr>
        <w:t xml:space="preserve">īņa par vecāka gadagājuma iedzīvotāju līdzdalību pašvaldību lēmumu pieņemšanā, izveidojot Padomi </w:t>
      </w:r>
      <w:r>
        <w:rPr>
          <w:rFonts w:ascii="Roboto" w:eastAsia="Roboto" w:hAnsi="Roboto" w:cs="Roboto"/>
          <w:highlight w:val="white"/>
          <w:lang w:val="lv-LV"/>
        </w:rPr>
        <w:t>(</w:t>
      </w:r>
      <w:r w:rsidR="005B7028" w:rsidRPr="00890DD5">
        <w:rPr>
          <w:rFonts w:ascii="Roboto" w:eastAsia="Roboto" w:hAnsi="Roboto" w:cs="Roboto"/>
          <w:highlight w:val="white"/>
          <w:lang w:val="lv-LV"/>
        </w:rPr>
        <w:t xml:space="preserve">līdzīgi, kā tas ir </w:t>
      </w:r>
      <w:r>
        <w:rPr>
          <w:rFonts w:ascii="Roboto" w:eastAsia="Roboto" w:hAnsi="Roboto" w:cs="Roboto"/>
          <w:highlight w:val="white"/>
          <w:lang w:val="lv-LV"/>
        </w:rPr>
        <w:t>ar Jaunatnes padomēm)</w:t>
      </w:r>
      <w:r w:rsidR="005B7028" w:rsidRPr="00890DD5">
        <w:rPr>
          <w:rFonts w:ascii="Roboto" w:eastAsia="Roboto" w:hAnsi="Roboto" w:cs="Roboto"/>
          <w:highlight w:val="white"/>
          <w:lang w:val="lv-LV"/>
        </w:rPr>
        <w:t>.</w:t>
      </w:r>
    </w:p>
    <w:p w14:paraId="7CD3DB9F" w14:textId="7704EAF2"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Slimokases padomes locekļa darbība vērsta uz gaidīšanas rindu samazināšanu speciālā medicīniskā aprūpe un atbalst</w:t>
      </w:r>
      <w:r w:rsidR="00226EAB">
        <w:rPr>
          <w:rFonts w:ascii="Roboto" w:eastAsia="Roboto" w:hAnsi="Roboto" w:cs="Roboto"/>
          <w:highlight w:val="white"/>
          <w:lang w:val="lv-LV"/>
        </w:rPr>
        <w:t>u</w:t>
      </w:r>
      <w:r w:rsidRPr="00890DD5">
        <w:rPr>
          <w:rFonts w:ascii="Roboto" w:eastAsia="Roboto" w:hAnsi="Roboto" w:cs="Roboto"/>
          <w:highlight w:val="white"/>
          <w:lang w:val="lv-LV"/>
        </w:rPr>
        <w:t xml:space="preserve"> zobārstniecībai. </w:t>
      </w:r>
    </w:p>
    <w:p w14:paraId="669D4D88" w14:textId="70E2923B" w:rsidR="003F0FDA" w:rsidRPr="00890DD5" w:rsidRDefault="00226EAB">
      <w:pPr>
        <w:numPr>
          <w:ilvl w:val="0"/>
          <w:numId w:val="6"/>
        </w:numPr>
        <w:jc w:val="both"/>
        <w:rPr>
          <w:rFonts w:ascii="Roboto" w:eastAsia="Roboto" w:hAnsi="Roboto" w:cs="Roboto"/>
          <w:highlight w:val="white"/>
          <w:lang w:val="lv-LV"/>
        </w:rPr>
      </w:pPr>
      <w:r>
        <w:rPr>
          <w:rFonts w:ascii="Roboto" w:eastAsia="Roboto" w:hAnsi="Roboto" w:cs="Roboto"/>
          <w:highlight w:val="white"/>
          <w:lang w:val="lv-LV"/>
        </w:rPr>
        <w:t>R</w:t>
      </w:r>
      <w:r w:rsidR="005B7028" w:rsidRPr="00890DD5">
        <w:rPr>
          <w:rFonts w:ascii="Roboto" w:eastAsia="Roboto" w:hAnsi="Roboto" w:cs="Roboto"/>
          <w:highlight w:val="white"/>
          <w:lang w:val="lv-LV"/>
        </w:rPr>
        <w:t>osināt</w:t>
      </w:r>
      <w:r>
        <w:rPr>
          <w:rFonts w:ascii="Roboto" w:eastAsia="Roboto" w:hAnsi="Roboto" w:cs="Roboto"/>
          <w:highlight w:val="white"/>
          <w:lang w:val="lv-LV"/>
        </w:rPr>
        <w:t>s</w:t>
      </w:r>
      <w:r w:rsidR="005B7028" w:rsidRPr="00890DD5">
        <w:rPr>
          <w:rFonts w:ascii="Roboto" w:eastAsia="Roboto" w:hAnsi="Roboto" w:cs="Roboto"/>
          <w:highlight w:val="white"/>
          <w:lang w:val="lv-LV"/>
        </w:rPr>
        <w:t xml:space="preserve"> mainīt Koalīcijas līgumā iekļauto normu par “veco ļaužu iesaisti </w:t>
      </w:r>
      <w:r w:rsidR="00344ACA" w:rsidRPr="00890DD5">
        <w:rPr>
          <w:rFonts w:ascii="Roboto" w:eastAsia="Roboto" w:hAnsi="Roboto" w:cs="Roboto"/>
          <w:highlight w:val="white"/>
          <w:lang w:val="lv-LV"/>
        </w:rPr>
        <w:t>sabiedriski</w:t>
      </w:r>
      <w:r w:rsidR="005B7028" w:rsidRPr="00890DD5">
        <w:rPr>
          <w:rFonts w:ascii="Roboto" w:eastAsia="Roboto" w:hAnsi="Roboto" w:cs="Roboto"/>
          <w:highlight w:val="white"/>
          <w:lang w:val="lv-LV"/>
        </w:rPr>
        <w:t xml:space="preserve"> svarīgu jautājumu apspriešanā ar Padom</w:t>
      </w:r>
      <w:r>
        <w:rPr>
          <w:rFonts w:ascii="Roboto" w:eastAsia="Roboto" w:hAnsi="Roboto" w:cs="Roboto"/>
          <w:highlight w:val="white"/>
          <w:lang w:val="lv-LV"/>
        </w:rPr>
        <w:t>ju</w:t>
      </w:r>
      <w:r w:rsidR="005B7028" w:rsidRPr="00890DD5">
        <w:rPr>
          <w:rFonts w:ascii="Roboto" w:eastAsia="Roboto" w:hAnsi="Roboto" w:cs="Roboto"/>
          <w:highlight w:val="white"/>
          <w:lang w:val="lv-LV"/>
        </w:rPr>
        <w:t xml:space="preserve"> starpniecību”. </w:t>
      </w:r>
    </w:p>
    <w:p w14:paraId="3BB45477" w14:textId="25FC9E10" w:rsidR="003F0FDA" w:rsidRPr="00890DD5" w:rsidRDefault="005B7028">
      <w:pPr>
        <w:numPr>
          <w:ilvl w:val="0"/>
          <w:numId w:val="6"/>
        </w:numPr>
        <w:jc w:val="both"/>
        <w:rPr>
          <w:rFonts w:ascii="Roboto" w:eastAsia="Roboto" w:hAnsi="Roboto" w:cs="Roboto"/>
          <w:highlight w:val="white"/>
          <w:lang w:val="lv-LV"/>
        </w:rPr>
      </w:pPr>
      <w:r w:rsidRPr="00226EAB">
        <w:rPr>
          <w:rFonts w:ascii="Roboto" w:eastAsia="Roboto" w:hAnsi="Roboto" w:cs="Roboto"/>
          <w:highlight w:val="white"/>
          <w:lang w:val="lv-LV"/>
        </w:rPr>
        <w:t xml:space="preserve">EPÜL </w:t>
      </w:r>
      <w:r w:rsidRPr="00890DD5">
        <w:rPr>
          <w:rFonts w:ascii="Roboto" w:eastAsia="Roboto" w:hAnsi="Roboto" w:cs="Roboto"/>
          <w:highlight w:val="white"/>
          <w:lang w:val="lv-LV"/>
        </w:rPr>
        <w:t xml:space="preserve">senioru </w:t>
      </w:r>
      <w:r w:rsidR="00226EAB">
        <w:rPr>
          <w:rFonts w:ascii="Roboto" w:eastAsia="Roboto" w:hAnsi="Roboto" w:cs="Roboto"/>
          <w:highlight w:val="white"/>
          <w:lang w:val="lv-LV"/>
        </w:rPr>
        <w:t xml:space="preserve">dalība </w:t>
      </w:r>
      <w:r w:rsidRPr="00890DD5">
        <w:rPr>
          <w:rFonts w:ascii="Roboto" w:eastAsia="Roboto" w:hAnsi="Roboto" w:cs="Roboto"/>
          <w:highlight w:val="white"/>
          <w:lang w:val="lv-LV"/>
        </w:rPr>
        <w:t>brīvā laika gadatirgū Pērnavā. Tika dalītas skrejlapas par Veco ļaužu padomi un notika sarunas ar apmeklētājiem.</w:t>
      </w:r>
    </w:p>
    <w:p w14:paraId="10192EF4" w14:textId="77777777"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Dalība Republikas 100. gadadienas svinībās Nacionālajā bibliotēkā kopā ar Ministru prezidentu, sociālo lietu ministru un aktīvajiem biedriem.</w:t>
      </w:r>
    </w:p>
    <w:p w14:paraId="6821D3AF" w14:textId="77777777" w:rsidR="00226EAB"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 xml:space="preserve">Pensionāru kopsapulce. </w:t>
      </w:r>
    </w:p>
    <w:p w14:paraId="312AF253" w14:textId="75CCB911"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EPÜL dalība PVO globālajā kampaņā pret veco ļaužu diskrimināciju un ANO Novecošanas darba grupas aktivitāt</w:t>
      </w:r>
      <w:r w:rsidR="00226EAB">
        <w:rPr>
          <w:rFonts w:ascii="Roboto" w:eastAsia="Roboto" w:hAnsi="Roboto" w:cs="Roboto"/>
          <w:highlight w:val="white"/>
          <w:lang w:val="lv-LV"/>
        </w:rPr>
        <w:t>es</w:t>
      </w:r>
      <w:r w:rsidRPr="00890DD5">
        <w:rPr>
          <w:rFonts w:ascii="Roboto" w:eastAsia="Roboto" w:hAnsi="Roboto" w:cs="Roboto"/>
          <w:highlight w:val="white"/>
          <w:lang w:val="lv-LV"/>
        </w:rPr>
        <w:t>.</w:t>
      </w:r>
    </w:p>
    <w:p w14:paraId="579F3005" w14:textId="61759DA3"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Tallinas pilsētas valdība un EPÜL parakst</w:t>
      </w:r>
      <w:r w:rsidR="004D15B0">
        <w:rPr>
          <w:rFonts w:ascii="Roboto" w:eastAsia="Roboto" w:hAnsi="Roboto" w:cs="Roboto"/>
          <w:highlight w:val="white"/>
          <w:lang w:val="lv-LV"/>
        </w:rPr>
        <w:t>īja</w:t>
      </w:r>
      <w:r w:rsidRPr="00890DD5">
        <w:rPr>
          <w:rFonts w:ascii="Roboto" w:eastAsia="Roboto" w:hAnsi="Roboto" w:cs="Roboto"/>
          <w:highlight w:val="white"/>
          <w:lang w:val="lv-LV"/>
        </w:rPr>
        <w:t xml:space="preserve"> līgumu </w:t>
      </w:r>
      <w:r w:rsidR="00226EAB">
        <w:rPr>
          <w:rFonts w:ascii="Roboto" w:eastAsia="Roboto" w:hAnsi="Roboto" w:cs="Roboto"/>
          <w:highlight w:val="white"/>
          <w:lang w:val="lv-LV"/>
        </w:rPr>
        <w:t xml:space="preserve">par </w:t>
      </w:r>
      <w:r w:rsidRPr="00890DD5">
        <w:rPr>
          <w:rFonts w:ascii="Roboto" w:eastAsia="Roboto" w:hAnsi="Roboto" w:cs="Roboto"/>
          <w:highlight w:val="white"/>
          <w:lang w:val="lv-LV"/>
        </w:rPr>
        <w:t>Veco ļaužu padomes izveidi.</w:t>
      </w:r>
    </w:p>
    <w:p w14:paraId="11020FCE" w14:textId="27B98443"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 xml:space="preserve">EPÜL </w:t>
      </w:r>
      <w:r w:rsidR="00226EAB">
        <w:rPr>
          <w:rFonts w:ascii="Roboto" w:eastAsia="Roboto" w:hAnsi="Roboto" w:cs="Roboto"/>
          <w:highlight w:val="white"/>
          <w:lang w:val="lv-LV"/>
        </w:rPr>
        <w:t>cēla iebildumus</w:t>
      </w:r>
      <w:r w:rsidRPr="00890DD5">
        <w:rPr>
          <w:rFonts w:ascii="Roboto" w:eastAsia="Roboto" w:hAnsi="Roboto" w:cs="Roboto"/>
          <w:highlight w:val="white"/>
          <w:lang w:val="lv-LV"/>
        </w:rPr>
        <w:t xml:space="preserve"> pret Vienlīdzīgas attieksmes likuma paskaidrojuma rakstu, kurā tiek attaisnota banku un apdrošināšanas </w:t>
      </w:r>
      <w:r w:rsidR="00226EAB">
        <w:rPr>
          <w:rFonts w:ascii="Roboto" w:eastAsia="Roboto" w:hAnsi="Roboto" w:cs="Roboto"/>
          <w:highlight w:val="white"/>
          <w:lang w:val="lv-LV"/>
        </w:rPr>
        <w:t xml:space="preserve">institūciju </w:t>
      </w:r>
      <w:r w:rsidRPr="00890DD5">
        <w:rPr>
          <w:rFonts w:ascii="Roboto" w:eastAsia="Roboto" w:hAnsi="Roboto" w:cs="Roboto"/>
          <w:highlight w:val="white"/>
          <w:lang w:val="lv-LV"/>
        </w:rPr>
        <w:t>diskriminējoš</w:t>
      </w:r>
      <w:r w:rsidR="00226EAB">
        <w:rPr>
          <w:rFonts w:ascii="Roboto" w:eastAsia="Roboto" w:hAnsi="Roboto" w:cs="Roboto"/>
          <w:highlight w:val="white"/>
          <w:lang w:val="lv-LV"/>
        </w:rPr>
        <w:t>a</w:t>
      </w:r>
      <w:r w:rsidRPr="00890DD5">
        <w:rPr>
          <w:rFonts w:ascii="Roboto" w:eastAsia="Roboto" w:hAnsi="Roboto" w:cs="Roboto"/>
          <w:highlight w:val="white"/>
          <w:lang w:val="lv-LV"/>
        </w:rPr>
        <w:t xml:space="preserve"> politika pret vecāka gadagājuma iedzīvotājiem.</w:t>
      </w:r>
    </w:p>
    <w:p w14:paraId="1724F91A" w14:textId="6E6B5FCD" w:rsidR="003F0FDA" w:rsidRPr="00226EAB" w:rsidRDefault="00226EAB" w:rsidP="00226EAB">
      <w:pPr>
        <w:numPr>
          <w:ilvl w:val="0"/>
          <w:numId w:val="6"/>
        </w:numPr>
        <w:jc w:val="both"/>
        <w:rPr>
          <w:rFonts w:ascii="Roboto" w:eastAsia="Roboto" w:hAnsi="Roboto" w:cs="Roboto"/>
          <w:highlight w:val="white"/>
          <w:lang w:val="lv-LV"/>
        </w:rPr>
      </w:pPr>
      <w:r>
        <w:rPr>
          <w:rFonts w:ascii="Roboto" w:eastAsia="Roboto" w:hAnsi="Roboto" w:cs="Roboto"/>
          <w:highlight w:val="white"/>
          <w:lang w:val="lv-LV"/>
        </w:rPr>
        <w:t>Sniegta b</w:t>
      </w:r>
      <w:r w:rsidR="005B7028" w:rsidRPr="00890DD5">
        <w:rPr>
          <w:rFonts w:ascii="Roboto" w:eastAsia="Roboto" w:hAnsi="Roboto" w:cs="Roboto"/>
          <w:highlight w:val="white"/>
          <w:lang w:val="lv-LV"/>
        </w:rPr>
        <w:t>ezmaksas juridiskās konsultācijas apdzīvotajos punktos</w:t>
      </w:r>
      <w:r>
        <w:rPr>
          <w:rFonts w:ascii="Roboto" w:eastAsia="Roboto" w:hAnsi="Roboto" w:cs="Roboto"/>
          <w:highlight w:val="white"/>
          <w:lang w:val="lv-LV"/>
        </w:rPr>
        <w:t xml:space="preserve"> (</w:t>
      </w:r>
      <w:r w:rsidRPr="00890DD5">
        <w:rPr>
          <w:rFonts w:ascii="Roboto" w:eastAsia="Roboto" w:hAnsi="Roboto" w:cs="Roboto"/>
          <w:highlight w:val="white"/>
          <w:lang w:val="lv-LV"/>
        </w:rPr>
        <w:t>2018.gadā -817 stundas, 9 dažādās pašvaldībās/ pilsētās</w:t>
      </w:r>
      <w:r>
        <w:rPr>
          <w:rFonts w:ascii="Roboto" w:eastAsia="Roboto" w:hAnsi="Roboto" w:cs="Roboto"/>
          <w:highlight w:val="white"/>
          <w:lang w:val="lv-LV"/>
        </w:rPr>
        <w:t>).</w:t>
      </w:r>
    </w:p>
    <w:p w14:paraId="007514D2" w14:textId="287F19CE"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Sociālo lietu ministrijas pārstāvis</w:t>
      </w:r>
      <w:r w:rsidR="00226EAB">
        <w:rPr>
          <w:rFonts w:ascii="Roboto" w:eastAsia="Roboto" w:hAnsi="Roboto" w:cs="Roboto"/>
          <w:highlight w:val="white"/>
          <w:lang w:val="lv-LV"/>
        </w:rPr>
        <w:t xml:space="preserve"> uzaicināts uz sēdi</w:t>
      </w:r>
      <w:r w:rsidRPr="00890DD5">
        <w:rPr>
          <w:rFonts w:ascii="Roboto" w:eastAsia="Roboto" w:hAnsi="Roboto" w:cs="Roboto"/>
          <w:highlight w:val="white"/>
          <w:lang w:val="lv-LV"/>
        </w:rPr>
        <w:t xml:space="preserve">, lai gūtu labāku priekštatu par Vienlīdzīgas attieksmes likumu. </w:t>
      </w:r>
    </w:p>
    <w:p w14:paraId="26AC5C83" w14:textId="2F0DC103"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Saskaņot</w:t>
      </w:r>
      <w:r w:rsidR="004D15B0">
        <w:rPr>
          <w:rFonts w:ascii="Roboto" w:eastAsia="Roboto" w:hAnsi="Roboto" w:cs="Roboto"/>
          <w:highlight w:val="white"/>
          <w:lang w:val="lv-LV"/>
        </w:rPr>
        <w:t>i</w:t>
      </w:r>
      <w:r w:rsidRPr="00890DD5">
        <w:rPr>
          <w:rFonts w:ascii="Roboto" w:eastAsia="Roboto" w:hAnsi="Roboto" w:cs="Roboto"/>
          <w:highlight w:val="white"/>
          <w:lang w:val="lv-LV"/>
        </w:rPr>
        <w:t xml:space="preserve"> Pensiju apdrošināšanas likuma grozījumi. </w:t>
      </w:r>
    </w:p>
    <w:p w14:paraId="3D65C51D" w14:textId="77777777"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 xml:space="preserve">Diskusija par 2035. gadam plānotās stratēģijas izstrādi. </w:t>
      </w:r>
    </w:p>
    <w:p w14:paraId="0447BF5F" w14:textId="77777777"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 xml:space="preserve">Tikšanās ar Pērnavas mēra vietnieku par veco ļaužu Padomes izveidi. </w:t>
      </w:r>
    </w:p>
    <w:p w14:paraId="4F85426D" w14:textId="77777777"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 xml:space="preserve">Tikšanās ar </w:t>
      </w:r>
      <w:proofErr w:type="spellStart"/>
      <w:r w:rsidRPr="00890DD5">
        <w:rPr>
          <w:rFonts w:ascii="Roboto" w:eastAsia="Roboto" w:hAnsi="Roboto" w:cs="Roboto"/>
          <w:highlight w:val="white"/>
          <w:lang w:val="lv-LV"/>
        </w:rPr>
        <w:t>Haapsalu</w:t>
      </w:r>
      <w:proofErr w:type="spellEnd"/>
      <w:r w:rsidRPr="00890DD5">
        <w:rPr>
          <w:rFonts w:ascii="Roboto" w:eastAsia="Roboto" w:hAnsi="Roboto" w:cs="Roboto"/>
          <w:highlight w:val="white"/>
          <w:lang w:val="lv-LV"/>
        </w:rPr>
        <w:t xml:space="preserve"> mēru par veco ļaužu Padomes izveidi. </w:t>
      </w:r>
    </w:p>
    <w:p w14:paraId="4652422A" w14:textId="497543A0" w:rsidR="003F0FDA" w:rsidRPr="00890DD5" w:rsidRDefault="00226EAB">
      <w:pPr>
        <w:numPr>
          <w:ilvl w:val="0"/>
          <w:numId w:val="6"/>
        </w:numPr>
        <w:jc w:val="both"/>
        <w:rPr>
          <w:rFonts w:ascii="Roboto" w:eastAsia="Roboto" w:hAnsi="Roboto" w:cs="Roboto"/>
          <w:highlight w:val="white"/>
          <w:lang w:val="lv-LV"/>
        </w:rPr>
      </w:pPr>
      <w:r>
        <w:rPr>
          <w:rFonts w:ascii="Roboto" w:eastAsia="Roboto" w:hAnsi="Roboto" w:cs="Roboto"/>
          <w:highlight w:val="white"/>
          <w:lang w:val="lv-LV"/>
        </w:rPr>
        <w:t xml:space="preserve">Dalība </w:t>
      </w:r>
      <w:r w:rsidR="00344ACA" w:rsidRPr="00890DD5">
        <w:rPr>
          <w:rFonts w:ascii="Roboto" w:eastAsia="Roboto" w:hAnsi="Roboto" w:cs="Roboto"/>
          <w:highlight w:val="white"/>
          <w:lang w:val="lv-LV"/>
        </w:rPr>
        <w:t>Centrāl</w:t>
      </w:r>
      <w:r w:rsidR="00344ACA">
        <w:rPr>
          <w:rFonts w:ascii="Roboto" w:eastAsia="Roboto" w:hAnsi="Roboto" w:cs="Roboto"/>
          <w:highlight w:val="white"/>
          <w:lang w:val="lv-LV"/>
        </w:rPr>
        <w:t>ā</w:t>
      </w:r>
      <w:r w:rsidR="00344ACA" w:rsidRPr="00890DD5">
        <w:rPr>
          <w:rFonts w:ascii="Roboto" w:eastAsia="Roboto" w:hAnsi="Roboto" w:cs="Roboto"/>
          <w:highlight w:val="white"/>
          <w:lang w:val="lv-LV"/>
        </w:rPr>
        <w:t>s partijas kongresā</w:t>
      </w:r>
      <w:r>
        <w:rPr>
          <w:rFonts w:ascii="Roboto" w:eastAsia="Roboto" w:hAnsi="Roboto" w:cs="Roboto"/>
          <w:highlight w:val="white"/>
          <w:lang w:val="lv-LV"/>
        </w:rPr>
        <w:t>.</w:t>
      </w:r>
    </w:p>
    <w:p w14:paraId="5CC114AE" w14:textId="77777777"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 xml:space="preserve">Valdes sēde, budžets un problēmas ar mājas lapu. </w:t>
      </w:r>
    </w:p>
    <w:p w14:paraId="764345BA" w14:textId="77777777" w:rsidR="003F0FDA" w:rsidRPr="00890DD5" w:rsidRDefault="005B7028">
      <w:pPr>
        <w:numPr>
          <w:ilvl w:val="0"/>
          <w:numId w:val="6"/>
        </w:numPr>
        <w:jc w:val="both"/>
        <w:rPr>
          <w:rFonts w:ascii="Roboto" w:eastAsia="Roboto" w:hAnsi="Roboto" w:cs="Roboto"/>
          <w:highlight w:val="white"/>
          <w:lang w:val="lv-LV"/>
        </w:rPr>
      </w:pPr>
      <w:r w:rsidRPr="00890DD5">
        <w:rPr>
          <w:rFonts w:ascii="Roboto" w:eastAsia="Roboto" w:hAnsi="Roboto" w:cs="Roboto"/>
          <w:highlight w:val="white"/>
          <w:lang w:val="lv-LV"/>
        </w:rPr>
        <w:t xml:space="preserve">Padomes veidošana Rakveres apkaimē. </w:t>
      </w:r>
    </w:p>
    <w:p w14:paraId="0DD6EDB4" w14:textId="11C87E28" w:rsidR="003F0FDA" w:rsidRPr="00890DD5" w:rsidRDefault="00226EAB">
      <w:pPr>
        <w:numPr>
          <w:ilvl w:val="0"/>
          <w:numId w:val="6"/>
        </w:numPr>
        <w:jc w:val="both"/>
        <w:rPr>
          <w:rFonts w:ascii="Roboto" w:eastAsia="Roboto" w:hAnsi="Roboto" w:cs="Roboto"/>
          <w:highlight w:val="white"/>
          <w:lang w:val="lv-LV"/>
        </w:rPr>
      </w:pPr>
      <w:r>
        <w:rPr>
          <w:rFonts w:ascii="Roboto" w:eastAsia="Roboto" w:hAnsi="Roboto" w:cs="Roboto"/>
          <w:highlight w:val="white"/>
          <w:lang w:val="lv-LV"/>
        </w:rPr>
        <w:t>M</w:t>
      </w:r>
      <w:r w:rsidR="005B7028" w:rsidRPr="00890DD5">
        <w:rPr>
          <w:rFonts w:ascii="Roboto" w:eastAsia="Roboto" w:hAnsi="Roboto" w:cs="Roboto"/>
          <w:highlight w:val="white"/>
          <w:lang w:val="lv-LV"/>
        </w:rPr>
        <w:t>anifests Eiropas Parlamenta vēlēšanās.</w:t>
      </w:r>
    </w:p>
    <w:p w14:paraId="3BD2908F" w14:textId="556A5D5E" w:rsidR="003F0FDA" w:rsidRPr="00890DD5" w:rsidRDefault="005B7028">
      <w:pPr>
        <w:numPr>
          <w:ilvl w:val="0"/>
          <w:numId w:val="6"/>
        </w:numPr>
        <w:jc w:val="both"/>
        <w:rPr>
          <w:rFonts w:ascii="Roboto" w:eastAsia="Roboto" w:hAnsi="Roboto" w:cs="Roboto"/>
          <w:highlight w:val="white"/>
          <w:lang w:val="lv-LV"/>
        </w:rPr>
      </w:pPr>
      <w:proofErr w:type="spellStart"/>
      <w:r w:rsidRPr="00890DD5">
        <w:rPr>
          <w:rFonts w:ascii="Roboto" w:eastAsia="Roboto" w:hAnsi="Roboto" w:cs="Roboto"/>
          <w:highlight w:val="white"/>
          <w:lang w:val="lv-LV"/>
        </w:rPr>
        <w:t>Starppaudžu</w:t>
      </w:r>
      <w:proofErr w:type="spellEnd"/>
      <w:r w:rsidRPr="00890DD5">
        <w:rPr>
          <w:rFonts w:ascii="Roboto" w:eastAsia="Roboto" w:hAnsi="Roboto" w:cs="Roboto"/>
          <w:highlight w:val="white"/>
          <w:lang w:val="lv-LV"/>
        </w:rPr>
        <w:t xml:space="preserve"> projekts: EPÜL </w:t>
      </w:r>
      <w:r w:rsidR="00226EAB">
        <w:rPr>
          <w:rFonts w:ascii="Roboto" w:eastAsia="Roboto" w:hAnsi="Roboto" w:cs="Roboto"/>
          <w:highlight w:val="white"/>
          <w:lang w:val="lv-LV"/>
        </w:rPr>
        <w:t>līdz</w:t>
      </w:r>
      <w:r w:rsidRPr="00890DD5">
        <w:rPr>
          <w:rFonts w:ascii="Roboto" w:eastAsia="Roboto" w:hAnsi="Roboto" w:cs="Roboto"/>
          <w:highlight w:val="white"/>
          <w:lang w:val="lv-LV"/>
        </w:rPr>
        <w:t>finansē Tallinas Trešās Jaunatnes Nacionālās universitātes aktivitātes Tallinā un Ida-</w:t>
      </w:r>
      <w:proofErr w:type="spellStart"/>
      <w:r w:rsidRPr="00890DD5">
        <w:rPr>
          <w:rFonts w:ascii="Roboto" w:eastAsia="Roboto" w:hAnsi="Roboto" w:cs="Roboto"/>
          <w:highlight w:val="white"/>
          <w:lang w:val="lv-LV"/>
        </w:rPr>
        <w:t>Virumaa</w:t>
      </w:r>
      <w:proofErr w:type="spellEnd"/>
      <w:r w:rsidRPr="00890DD5">
        <w:rPr>
          <w:rFonts w:ascii="Roboto" w:eastAsia="Roboto" w:hAnsi="Roboto" w:cs="Roboto"/>
          <w:highlight w:val="white"/>
          <w:lang w:val="lv-LV"/>
        </w:rPr>
        <w:t>.</w:t>
      </w:r>
    </w:p>
    <w:p w14:paraId="6A44AC9F" w14:textId="7F46490C" w:rsidR="003F0FDA" w:rsidRPr="00890DD5" w:rsidRDefault="005B7028" w:rsidP="00226EAB">
      <w:pPr>
        <w:spacing w:before="240" w:after="240"/>
        <w:ind w:firstLine="720"/>
        <w:jc w:val="both"/>
        <w:rPr>
          <w:rFonts w:ascii="Roboto" w:eastAsia="Roboto" w:hAnsi="Roboto" w:cs="Roboto"/>
          <w:highlight w:val="white"/>
          <w:lang w:val="lv-LV"/>
        </w:rPr>
      </w:pPr>
      <w:r w:rsidRPr="00890DD5">
        <w:rPr>
          <w:rFonts w:ascii="Roboto" w:eastAsia="Roboto" w:hAnsi="Roboto" w:cs="Roboto"/>
          <w:highlight w:val="white"/>
          <w:lang w:val="lv-LV"/>
        </w:rPr>
        <w:t xml:space="preserve">Esošās mājas lapas tematiskā analīze liecina, ka kampaņas norit vairāk tradicionāli - </w:t>
      </w:r>
      <w:r w:rsidRPr="00890DD5">
        <w:rPr>
          <w:rFonts w:ascii="Roboto" w:eastAsia="Roboto" w:hAnsi="Roboto" w:cs="Roboto"/>
          <w:b/>
          <w:highlight w:val="white"/>
          <w:lang w:val="lv-LV"/>
        </w:rPr>
        <w:t>personīgās tikšanās ar politikas veidotājiem un sabiedrību</w:t>
      </w:r>
      <w:r w:rsidRPr="00890DD5">
        <w:rPr>
          <w:rFonts w:ascii="Roboto" w:eastAsia="Roboto" w:hAnsi="Roboto" w:cs="Roboto"/>
          <w:highlight w:val="white"/>
          <w:lang w:val="lv-LV"/>
        </w:rPr>
        <w:t xml:space="preserve">. Informācija mājas lapā ir pieejama tikai igauņu valodā, kas apgrūtina iespējas starptautiskai sadarbībai. Galvenās aktivitātes ir saistītas ar iesaisti politikas procesos - tikšanās un diskusijas ar politikas veidotājiem. Tikšanās notiek gan organizācijas telpās, gan arī viesojoties pašvaldībās. Tiešās komunikācijas priekšrocība ir iespēja rīkot atvērtas diskusijas un personīgi uzrunāt iesaistītās puses un aktivizēt organizācijas biedrus. Viena no būtiskām aktivitātēm 2018.gadā bija </w:t>
      </w:r>
      <w:r w:rsidRPr="00890DD5">
        <w:rPr>
          <w:rFonts w:ascii="Roboto" w:eastAsia="Roboto" w:hAnsi="Roboto" w:cs="Roboto"/>
          <w:b/>
          <w:highlight w:val="white"/>
          <w:lang w:val="lv-LV"/>
        </w:rPr>
        <w:t>Padomes izveide Igaunijas pašvaldībās</w:t>
      </w:r>
      <w:r w:rsidRPr="00890DD5">
        <w:rPr>
          <w:rFonts w:ascii="Roboto" w:eastAsia="Roboto" w:hAnsi="Roboto" w:cs="Roboto"/>
          <w:highlight w:val="white"/>
          <w:lang w:val="lv-LV"/>
        </w:rPr>
        <w:t>,</w:t>
      </w:r>
      <w:r w:rsidRPr="00890DD5">
        <w:rPr>
          <w:rFonts w:ascii="Roboto" w:eastAsia="Roboto" w:hAnsi="Roboto" w:cs="Roboto"/>
          <w:b/>
          <w:highlight w:val="white"/>
          <w:lang w:val="lv-LV"/>
        </w:rPr>
        <w:t xml:space="preserve"> juridiskās palīdzības sniegšana </w:t>
      </w:r>
      <w:r w:rsidRPr="00890DD5">
        <w:rPr>
          <w:rFonts w:ascii="Roboto" w:eastAsia="Roboto" w:hAnsi="Roboto" w:cs="Roboto"/>
          <w:highlight w:val="white"/>
          <w:lang w:val="lv-LV"/>
        </w:rPr>
        <w:t xml:space="preserve">un </w:t>
      </w:r>
      <w:r w:rsidRPr="00EE7078">
        <w:rPr>
          <w:rFonts w:ascii="Roboto" w:eastAsia="Roboto" w:hAnsi="Roboto" w:cs="Roboto"/>
          <w:bCs/>
          <w:highlight w:val="white"/>
          <w:lang w:val="lv-LV"/>
        </w:rPr>
        <w:t xml:space="preserve">atsevišķu </w:t>
      </w:r>
      <w:r w:rsidRPr="00890DD5">
        <w:rPr>
          <w:rFonts w:ascii="Roboto" w:eastAsia="Roboto" w:hAnsi="Roboto" w:cs="Roboto"/>
          <w:b/>
          <w:highlight w:val="white"/>
          <w:lang w:val="lv-LV"/>
        </w:rPr>
        <w:t>politiski nozīmīgu jautājumu risināšana</w:t>
      </w:r>
      <w:r w:rsidRPr="00890DD5">
        <w:rPr>
          <w:rFonts w:ascii="Roboto" w:eastAsia="Roboto" w:hAnsi="Roboto" w:cs="Roboto"/>
          <w:highlight w:val="white"/>
          <w:lang w:val="lv-LV"/>
        </w:rPr>
        <w:t xml:space="preserve">. Aktivitātes nav mērķtiecīgi vērstas uz </w:t>
      </w:r>
      <w:proofErr w:type="spellStart"/>
      <w:r w:rsidRPr="00890DD5">
        <w:rPr>
          <w:rFonts w:ascii="Roboto" w:eastAsia="Roboto" w:hAnsi="Roboto" w:cs="Roboto"/>
          <w:highlight w:val="white"/>
          <w:lang w:val="lv-LV"/>
        </w:rPr>
        <w:t>starppaudžu</w:t>
      </w:r>
      <w:proofErr w:type="spellEnd"/>
      <w:r w:rsidRPr="00890DD5">
        <w:rPr>
          <w:rFonts w:ascii="Roboto" w:eastAsia="Roboto" w:hAnsi="Roboto" w:cs="Roboto"/>
          <w:highlight w:val="white"/>
          <w:lang w:val="lv-LV"/>
        </w:rPr>
        <w:t xml:space="preserve"> saliedētību, izņemot vienu, kas bija saistīta ar finansējuma piešķiršanu jaunatnes organizācijai. Tematiskā analīze liecina, ka organizācija savā darbībā atsaucas uz Jaunatnes padomju aktivitātēm un seko</w:t>
      </w:r>
      <w:r w:rsidR="00293ECC">
        <w:rPr>
          <w:rFonts w:ascii="Roboto" w:eastAsia="Roboto" w:hAnsi="Roboto" w:cs="Roboto"/>
          <w:highlight w:val="white"/>
          <w:lang w:val="lv-LV"/>
        </w:rPr>
        <w:t xml:space="preserve"> līdzi</w:t>
      </w:r>
      <w:r w:rsidRPr="00890DD5">
        <w:rPr>
          <w:rFonts w:ascii="Roboto" w:eastAsia="Roboto" w:hAnsi="Roboto" w:cs="Roboto"/>
          <w:highlight w:val="white"/>
          <w:lang w:val="lv-LV"/>
        </w:rPr>
        <w:t xml:space="preserve"> jaunatnes </w:t>
      </w:r>
      <w:proofErr w:type="spellStart"/>
      <w:r w:rsidR="00293ECC">
        <w:rPr>
          <w:rFonts w:ascii="Roboto" w:eastAsia="Roboto" w:hAnsi="Roboto" w:cs="Roboto"/>
          <w:highlight w:val="white"/>
          <w:lang w:val="lv-LV"/>
        </w:rPr>
        <w:t>rīcībpolitikai</w:t>
      </w:r>
      <w:proofErr w:type="spellEnd"/>
      <w:r w:rsidRPr="00890DD5">
        <w:rPr>
          <w:rFonts w:ascii="Roboto" w:eastAsia="Roboto" w:hAnsi="Roboto" w:cs="Roboto"/>
          <w:highlight w:val="white"/>
          <w:lang w:val="lv-LV"/>
        </w:rPr>
        <w:t xml:space="preserve">. Mājas lapa nav interaktīva un par tās problēmām ir minēts arī atskaitēs par 2018.gadu, kā arī informācija par 2019., 2020. un </w:t>
      </w:r>
      <w:r w:rsidRPr="00890DD5">
        <w:rPr>
          <w:rFonts w:ascii="Roboto" w:eastAsia="Roboto" w:hAnsi="Roboto" w:cs="Roboto"/>
          <w:highlight w:val="white"/>
          <w:lang w:val="lv-LV"/>
        </w:rPr>
        <w:lastRenderedPageBreak/>
        <w:t>2021. gadiem mājas lapā nav pieejama. Vizuāli atainotas aktivitātes foto galerijā, video vai citā vizuālā formātā nav pieejamas. Mājaslapā nav informācija par darbību sociālos medijos, bet ir informācija par visām pensionāru apvienībām un biedrībām, ar kurām šī organizācija sadarbojas visā Igaunijas teritorijā. Lai arī esošā darbība nav vizuāli un interaktīvi veidota, tomēr organizācijas darbība ir nozīmīga vecāka gadagājuma iedzīvotāju interešu un tiesību aizstāvībā politiskajā vidē. (</w:t>
      </w:r>
      <w:r w:rsidR="00757695" w:rsidRPr="00890DD5">
        <w:rPr>
          <w:rFonts w:ascii="Roboto" w:eastAsia="Roboto" w:hAnsi="Roboto" w:cs="Roboto"/>
          <w:highlight w:val="white"/>
          <w:lang w:val="lv-LV"/>
        </w:rPr>
        <w:t>EPÜL</w:t>
      </w:r>
      <w:r w:rsidRPr="00890DD5">
        <w:rPr>
          <w:rFonts w:ascii="Roboto" w:eastAsia="Roboto" w:hAnsi="Roboto" w:cs="Roboto"/>
          <w:highlight w:val="white"/>
          <w:lang w:val="lv-LV"/>
        </w:rPr>
        <w:t xml:space="preserve"> mājas lapa) Saistībā ar EPÜL atzinības medaļas pasniegšanu ir pieejami </w:t>
      </w:r>
      <w:hyperlink r:id="rId87">
        <w:proofErr w:type="spellStart"/>
        <w:r w:rsidRPr="00890DD5">
          <w:rPr>
            <w:rFonts w:ascii="Roboto" w:eastAsia="Roboto" w:hAnsi="Roboto" w:cs="Roboto"/>
            <w:color w:val="1155CC"/>
            <w:highlight w:val="white"/>
            <w:u w:val="single"/>
            <w:lang w:val="lv-LV"/>
          </w:rPr>
          <w:t>Youtube</w:t>
        </w:r>
        <w:proofErr w:type="spellEnd"/>
        <w:r w:rsidRPr="00890DD5">
          <w:rPr>
            <w:rFonts w:ascii="Roboto" w:eastAsia="Roboto" w:hAnsi="Roboto" w:cs="Roboto"/>
            <w:color w:val="1155CC"/>
            <w:highlight w:val="white"/>
            <w:u w:val="single"/>
            <w:lang w:val="lv-LV"/>
          </w:rPr>
          <w:t xml:space="preserve"> video</w:t>
        </w:r>
      </w:hyperlink>
      <w:r w:rsidRPr="00890DD5">
        <w:rPr>
          <w:rFonts w:ascii="Roboto" w:eastAsia="Roboto" w:hAnsi="Roboto" w:cs="Roboto"/>
          <w:highlight w:val="white"/>
          <w:lang w:val="lv-LV"/>
        </w:rPr>
        <w:t xml:space="preserve"> par </w:t>
      </w:r>
      <w:proofErr w:type="spellStart"/>
      <w:r w:rsidRPr="00890DD5">
        <w:rPr>
          <w:rFonts w:ascii="Roboto" w:eastAsia="Roboto" w:hAnsi="Roboto" w:cs="Roboto"/>
          <w:highlight w:val="white"/>
          <w:lang w:val="lv-LV"/>
        </w:rPr>
        <w:t>Ülo</w:t>
      </w:r>
      <w:proofErr w:type="spellEnd"/>
      <w:r w:rsidRPr="00890DD5">
        <w:rPr>
          <w:rFonts w:ascii="Roboto" w:eastAsia="Roboto" w:hAnsi="Roboto" w:cs="Roboto"/>
          <w:highlight w:val="white"/>
          <w:lang w:val="lv-LV"/>
        </w:rPr>
        <w:t xml:space="preserve"> </w:t>
      </w:r>
      <w:proofErr w:type="spellStart"/>
      <w:r w:rsidRPr="00890DD5">
        <w:rPr>
          <w:rFonts w:ascii="Roboto" w:eastAsia="Roboto" w:hAnsi="Roboto" w:cs="Roboto"/>
          <w:highlight w:val="white"/>
          <w:lang w:val="lv-LV"/>
        </w:rPr>
        <w:t>Kannisto</w:t>
      </w:r>
      <w:proofErr w:type="spellEnd"/>
      <w:r w:rsidRPr="00890DD5">
        <w:rPr>
          <w:rFonts w:ascii="Roboto" w:eastAsia="Roboto" w:hAnsi="Roboto" w:cs="Roboto"/>
          <w:highlight w:val="white"/>
          <w:lang w:val="lv-LV"/>
        </w:rPr>
        <w:t xml:space="preserve"> saistībā ar "Brīvo tautas dziesmu" 31 apbalvošanu (ar 586 skatījumiem), </w:t>
      </w:r>
      <w:hyperlink r:id="rId88">
        <w:r w:rsidRPr="00890DD5">
          <w:rPr>
            <w:rFonts w:ascii="Roboto" w:eastAsia="Roboto" w:hAnsi="Roboto" w:cs="Roboto"/>
            <w:color w:val="1155CC"/>
            <w:highlight w:val="white"/>
            <w:u w:val="single"/>
            <w:lang w:val="lv-LV"/>
          </w:rPr>
          <w:t>neatkarības atjaunošan</w:t>
        </w:r>
      </w:hyperlink>
      <w:hyperlink r:id="rId89">
        <w:r w:rsidRPr="00890DD5">
          <w:rPr>
            <w:rFonts w:ascii="Roboto" w:eastAsia="Roboto" w:hAnsi="Roboto" w:cs="Roboto"/>
            <w:color w:val="1155CC"/>
            <w:highlight w:val="white"/>
            <w:u w:val="single"/>
            <w:lang w:val="lv-LV"/>
          </w:rPr>
          <w:t>u</w:t>
        </w:r>
      </w:hyperlink>
      <w:r w:rsidRPr="00890DD5">
        <w:rPr>
          <w:rFonts w:ascii="Roboto" w:eastAsia="Roboto" w:hAnsi="Roboto" w:cs="Roboto"/>
          <w:highlight w:val="white"/>
          <w:lang w:val="lv-LV"/>
        </w:rPr>
        <w:t xml:space="preserve"> (306 skatījumi) un </w:t>
      </w:r>
      <w:hyperlink r:id="rId90">
        <w:r w:rsidRPr="00890DD5">
          <w:rPr>
            <w:rFonts w:ascii="Roboto" w:eastAsia="Roboto" w:hAnsi="Roboto" w:cs="Roboto"/>
            <w:color w:val="1155CC"/>
            <w:highlight w:val="white"/>
            <w:u w:val="single"/>
            <w:lang w:val="lv-LV"/>
          </w:rPr>
          <w:t>EPÜL atzinības medaļu pasniegšana</w:t>
        </w:r>
      </w:hyperlink>
      <w:hyperlink r:id="rId91">
        <w:r w:rsidRPr="00890DD5">
          <w:rPr>
            <w:rFonts w:ascii="Roboto" w:eastAsia="Roboto" w:hAnsi="Roboto" w:cs="Roboto"/>
            <w:color w:val="1155CC"/>
            <w:highlight w:val="white"/>
            <w:u w:val="single"/>
            <w:lang w:val="lv-LV"/>
          </w:rPr>
          <w:t xml:space="preserve"> </w:t>
        </w:r>
      </w:hyperlink>
      <w:r w:rsidRPr="00890DD5">
        <w:rPr>
          <w:rFonts w:ascii="Roboto" w:eastAsia="Roboto" w:hAnsi="Roboto" w:cs="Roboto"/>
          <w:highlight w:val="white"/>
          <w:lang w:val="lv-LV"/>
        </w:rPr>
        <w:t xml:space="preserve">Kuresāres rātsnamā </w:t>
      </w:r>
      <w:proofErr w:type="spellStart"/>
      <w:r w:rsidRPr="00890DD5">
        <w:rPr>
          <w:rFonts w:ascii="Roboto" w:eastAsia="Roboto" w:hAnsi="Roboto" w:cs="Roboto"/>
          <w:highlight w:val="white"/>
          <w:lang w:val="lv-LV"/>
        </w:rPr>
        <w:t>Sāremā</w:t>
      </w:r>
      <w:proofErr w:type="spellEnd"/>
      <w:r w:rsidRPr="00890DD5">
        <w:rPr>
          <w:rFonts w:ascii="Roboto" w:eastAsia="Roboto" w:hAnsi="Roboto" w:cs="Roboto"/>
          <w:highlight w:val="white"/>
          <w:lang w:val="lv-LV"/>
        </w:rPr>
        <w:t xml:space="preserve"> (87 skatījumi). </w:t>
      </w:r>
    </w:p>
    <w:p w14:paraId="679F3BE2" w14:textId="77777777" w:rsidR="003F0FDA" w:rsidRPr="002B6A02" w:rsidRDefault="005B7028" w:rsidP="002B6A02">
      <w:pPr>
        <w:pStyle w:val="Heading3"/>
        <w:rPr>
          <w:b/>
          <w:bCs/>
          <w:color w:val="000000" w:themeColor="text1"/>
          <w:sz w:val="22"/>
          <w:szCs w:val="22"/>
          <w:highlight w:val="white"/>
          <w:lang w:val="lv-LV"/>
        </w:rPr>
      </w:pPr>
      <w:bookmarkStart w:id="45" w:name="_Toc121118453"/>
      <w:proofErr w:type="spellStart"/>
      <w:r w:rsidRPr="002B6A02">
        <w:rPr>
          <w:b/>
          <w:bCs/>
          <w:i/>
          <w:color w:val="000000" w:themeColor="text1"/>
          <w:sz w:val="22"/>
          <w:szCs w:val="22"/>
          <w:highlight w:val="white"/>
          <w:lang w:val="lv-LV"/>
        </w:rPr>
        <w:t>Eesti</w:t>
      </w:r>
      <w:proofErr w:type="spellEnd"/>
      <w:r w:rsidRPr="002B6A02">
        <w:rPr>
          <w:b/>
          <w:bCs/>
          <w:i/>
          <w:color w:val="000000" w:themeColor="text1"/>
          <w:sz w:val="22"/>
          <w:szCs w:val="22"/>
          <w:highlight w:val="white"/>
          <w:lang w:val="lv-LV"/>
        </w:rPr>
        <w:t xml:space="preserve"> </w:t>
      </w:r>
      <w:proofErr w:type="spellStart"/>
      <w:r w:rsidRPr="002B6A02">
        <w:rPr>
          <w:b/>
          <w:bCs/>
          <w:i/>
          <w:color w:val="000000" w:themeColor="text1"/>
          <w:sz w:val="22"/>
          <w:szCs w:val="22"/>
          <w:highlight w:val="white"/>
          <w:lang w:val="lv-LV"/>
        </w:rPr>
        <w:t>Erinoorsootöö</w:t>
      </w:r>
      <w:proofErr w:type="spellEnd"/>
      <w:r w:rsidRPr="002B6A02">
        <w:rPr>
          <w:b/>
          <w:bCs/>
          <w:i/>
          <w:color w:val="000000" w:themeColor="text1"/>
          <w:sz w:val="22"/>
          <w:szCs w:val="22"/>
          <w:highlight w:val="white"/>
          <w:lang w:val="lv-LV"/>
        </w:rPr>
        <w:t xml:space="preserve"> </w:t>
      </w:r>
      <w:proofErr w:type="spellStart"/>
      <w:r w:rsidRPr="002B6A02">
        <w:rPr>
          <w:b/>
          <w:bCs/>
          <w:i/>
          <w:color w:val="000000" w:themeColor="text1"/>
          <w:sz w:val="22"/>
          <w:szCs w:val="22"/>
          <w:highlight w:val="white"/>
          <w:lang w:val="lv-LV"/>
        </w:rPr>
        <w:t>Ühing</w:t>
      </w:r>
      <w:proofErr w:type="spellEnd"/>
      <w:r w:rsidRPr="002B6A02">
        <w:rPr>
          <w:b/>
          <w:bCs/>
          <w:i/>
          <w:color w:val="000000" w:themeColor="text1"/>
          <w:sz w:val="22"/>
          <w:szCs w:val="22"/>
          <w:highlight w:val="white"/>
          <w:lang w:val="lv-LV"/>
        </w:rPr>
        <w:t xml:space="preserve"> </w:t>
      </w:r>
      <w:proofErr w:type="spellStart"/>
      <w:r w:rsidRPr="002B6A02">
        <w:rPr>
          <w:b/>
          <w:bCs/>
          <w:i/>
          <w:color w:val="000000" w:themeColor="text1"/>
          <w:sz w:val="22"/>
          <w:szCs w:val="22"/>
          <w:highlight w:val="white"/>
          <w:lang w:val="lv-LV"/>
        </w:rPr>
        <w:t>noOR</w:t>
      </w:r>
      <w:proofErr w:type="spellEnd"/>
      <w:r w:rsidRPr="002B6A02">
        <w:rPr>
          <w:b/>
          <w:bCs/>
          <w:color w:val="000000" w:themeColor="text1"/>
          <w:sz w:val="22"/>
          <w:szCs w:val="22"/>
          <w:highlight w:val="white"/>
          <w:lang w:val="lv-LV"/>
        </w:rPr>
        <w:t xml:space="preserve"> organizācijas kampaņas un pasākumi</w:t>
      </w:r>
      <w:bookmarkEnd w:id="45"/>
      <w:r w:rsidRPr="002B6A02">
        <w:rPr>
          <w:b/>
          <w:bCs/>
          <w:color w:val="000000" w:themeColor="text1"/>
          <w:sz w:val="22"/>
          <w:szCs w:val="22"/>
          <w:highlight w:val="white"/>
          <w:lang w:val="lv-LV"/>
        </w:rPr>
        <w:t xml:space="preserve"> </w:t>
      </w:r>
    </w:p>
    <w:p w14:paraId="62C92B0F" w14:textId="24C9F09A" w:rsidR="003F0FDA" w:rsidRPr="00B579BF" w:rsidRDefault="005B7028" w:rsidP="00EE7078">
      <w:pPr>
        <w:ind w:firstLine="720"/>
        <w:jc w:val="both"/>
        <w:rPr>
          <w:rFonts w:eastAsia="Roboto"/>
          <w:highlight w:val="white"/>
          <w:lang w:val="lv-LV"/>
        </w:rPr>
      </w:pPr>
      <w:r w:rsidRPr="00B579BF">
        <w:rPr>
          <w:rFonts w:eastAsia="Roboto"/>
          <w:highlight w:val="white"/>
          <w:lang w:val="lv-LV"/>
        </w:rPr>
        <w:t xml:space="preserve">MTÜ </w:t>
      </w:r>
      <w:proofErr w:type="spellStart"/>
      <w:r w:rsidRPr="00B579BF">
        <w:rPr>
          <w:rFonts w:eastAsia="Roboto"/>
          <w:highlight w:val="white"/>
          <w:lang w:val="lv-LV"/>
        </w:rPr>
        <w:t>noOR</w:t>
      </w:r>
      <w:proofErr w:type="spellEnd"/>
      <w:r w:rsidRPr="00B579BF">
        <w:rPr>
          <w:rFonts w:eastAsia="Roboto"/>
          <w:highlight w:val="white"/>
          <w:lang w:val="lv-LV"/>
        </w:rPr>
        <w:t xml:space="preserve"> organizācija dibināta 2004.gadā ar mērķi paaugstināt jauniešu ar speciālām vajadzībām līdzdalību sabiedrībā, aicinot līdzdarboties visus jauniešus organizētajās aktivitātēs. Katras personas unikalitāte ir uzsvērta kā vērtība, lai ikviens var piedalīties un dalīties savā pieredzē. Organizācija aktīvi darbojas </w:t>
      </w:r>
      <w:hyperlink r:id="rId92">
        <w:r w:rsidRPr="00B579BF">
          <w:rPr>
            <w:rFonts w:eastAsia="Roboto"/>
            <w:color w:val="1155CC"/>
            <w:highlight w:val="white"/>
            <w:u w:val="single"/>
            <w:lang w:val="lv-LV"/>
          </w:rPr>
          <w:t>Eiropas Solidaritātes korpusa</w:t>
        </w:r>
      </w:hyperlink>
      <w:r w:rsidRPr="00B579BF">
        <w:rPr>
          <w:rFonts w:eastAsia="Roboto"/>
          <w:highlight w:val="white"/>
          <w:lang w:val="lv-LV"/>
        </w:rPr>
        <w:t xml:space="preserve"> (ESC) aktivitātēs un citās jauniešu apmaiņu organizāciju apmācībās. Tieši starptautiskie apmaiņas projekti ir devuši nozīmīgu ieguldījumu organizācijas darbības attīstībā un pilnveidē. Organizācija aktīvi sadarbojas ar citiem jauniešu centriem un skolām, piemēram, Tallinas </w:t>
      </w:r>
      <w:proofErr w:type="spellStart"/>
      <w:r w:rsidRPr="00B579BF">
        <w:rPr>
          <w:rFonts w:eastAsia="Roboto"/>
          <w:highlight w:val="white"/>
          <w:lang w:val="lv-LV"/>
        </w:rPr>
        <w:t>Tugikeskus</w:t>
      </w:r>
      <w:proofErr w:type="spellEnd"/>
      <w:r w:rsidRPr="00B579BF">
        <w:rPr>
          <w:rFonts w:eastAsia="Roboto"/>
          <w:highlight w:val="white"/>
          <w:lang w:val="lv-LV"/>
        </w:rPr>
        <w:t xml:space="preserve"> Juks, </w:t>
      </w:r>
      <w:proofErr w:type="spellStart"/>
      <w:r w:rsidRPr="00B579BF">
        <w:rPr>
          <w:rFonts w:eastAsia="Roboto"/>
          <w:highlight w:val="white"/>
          <w:lang w:val="lv-LV"/>
        </w:rPr>
        <w:t>Päevakeskus</w:t>
      </w:r>
      <w:proofErr w:type="spellEnd"/>
      <w:r w:rsidRPr="00B579BF">
        <w:rPr>
          <w:rFonts w:eastAsia="Roboto"/>
          <w:highlight w:val="white"/>
          <w:lang w:val="lv-LV"/>
        </w:rPr>
        <w:t xml:space="preserve"> </w:t>
      </w:r>
      <w:proofErr w:type="spellStart"/>
      <w:r w:rsidRPr="00B579BF">
        <w:rPr>
          <w:rFonts w:eastAsia="Roboto"/>
          <w:highlight w:val="white"/>
          <w:lang w:val="lv-LV"/>
        </w:rPr>
        <w:t>Käo</w:t>
      </w:r>
      <w:proofErr w:type="spellEnd"/>
      <w:r w:rsidRPr="00B579BF">
        <w:rPr>
          <w:rFonts w:eastAsia="Roboto"/>
          <w:highlight w:val="white"/>
          <w:lang w:val="lv-LV"/>
        </w:rPr>
        <w:t xml:space="preserve">, </w:t>
      </w:r>
      <w:proofErr w:type="spellStart"/>
      <w:r w:rsidRPr="00B579BF">
        <w:rPr>
          <w:rFonts w:eastAsia="Roboto"/>
          <w:highlight w:val="white"/>
          <w:lang w:val="lv-LV"/>
        </w:rPr>
        <w:t>Päevakeskus</w:t>
      </w:r>
      <w:proofErr w:type="spellEnd"/>
      <w:r w:rsidRPr="00B579BF">
        <w:rPr>
          <w:rFonts w:eastAsia="Roboto"/>
          <w:highlight w:val="white"/>
          <w:lang w:val="lv-LV"/>
        </w:rPr>
        <w:t xml:space="preserve"> </w:t>
      </w:r>
      <w:proofErr w:type="spellStart"/>
      <w:r w:rsidRPr="00B579BF">
        <w:rPr>
          <w:rFonts w:eastAsia="Roboto"/>
          <w:highlight w:val="white"/>
          <w:lang w:val="lv-LV"/>
        </w:rPr>
        <w:t>Vinger</w:t>
      </w:r>
      <w:proofErr w:type="spellEnd"/>
      <w:r w:rsidRPr="00B579BF">
        <w:rPr>
          <w:rFonts w:eastAsia="Roboto"/>
          <w:highlight w:val="white"/>
          <w:lang w:val="lv-LV"/>
        </w:rPr>
        <w:t xml:space="preserve"> MTÜ</w:t>
      </w:r>
      <w:r w:rsidRPr="00B579BF">
        <w:rPr>
          <w:rFonts w:eastAsia="Roboto"/>
          <w:b/>
          <w:highlight w:val="white"/>
          <w:lang w:val="lv-LV"/>
        </w:rPr>
        <w:t xml:space="preserve">, </w:t>
      </w:r>
      <w:r w:rsidRPr="00B579BF">
        <w:rPr>
          <w:rFonts w:eastAsia="Roboto"/>
          <w:highlight w:val="white"/>
          <w:lang w:val="lv-LV"/>
        </w:rPr>
        <w:t>u.c</w:t>
      </w:r>
      <w:r w:rsidRPr="00B579BF">
        <w:rPr>
          <w:rFonts w:eastAsia="Roboto"/>
          <w:color w:val="000000" w:themeColor="text1"/>
          <w:highlight w:val="white"/>
          <w:lang w:val="lv-LV"/>
        </w:rPr>
        <w:t>. (</w:t>
      </w:r>
      <w:proofErr w:type="spellStart"/>
      <w:r w:rsidR="00293ECC" w:rsidRPr="00B579BF">
        <w:rPr>
          <w:rFonts w:eastAsia="Roboto"/>
          <w:color w:val="000000" w:themeColor="text1"/>
          <w:highlight w:val="white"/>
          <w:lang w:val="lv-LV"/>
        </w:rPr>
        <w:t>NoOR</w:t>
      </w:r>
      <w:proofErr w:type="spellEnd"/>
      <w:r w:rsidR="00293ECC" w:rsidRPr="00B579BF">
        <w:rPr>
          <w:rFonts w:eastAsia="Roboto"/>
          <w:color w:val="000000" w:themeColor="text1"/>
          <w:highlight w:val="white"/>
          <w:lang w:val="lv-LV"/>
        </w:rPr>
        <w:t xml:space="preserve"> </w:t>
      </w:r>
      <w:r w:rsidRPr="00B579BF">
        <w:rPr>
          <w:rFonts w:eastAsia="Roboto"/>
          <w:color w:val="000000" w:themeColor="text1"/>
          <w:highlight w:val="white"/>
          <w:lang w:val="lv-LV"/>
        </w:rPr>
        <w:t xml:space="preserve">mājas lapa) </w:t>
      </w:r>
      <w:r w:rsidRPr="00B579BF">
        <w:rPr>
          <w:rFonts w:eastAsia="Roboto"/>
          <w:highlight w:val="white"/>
          <w:lang w:val="lv-LV"/>
        </w:rPr>
        <w:t xml:space="preserve">Mājas lapa ir viegli pārskatāma ar aicinājumu iesaistīties brīvprātīgā darba aktivitātēs Igaunijā. Personīgai uzrunai tiek izmantoti brīvprātīgo blogs, kurā publicēti jauniešu pieredzes stāsti ar fotogrāfijām, piemēram, </w:t>
      </w:r>
      <w:hyperlink r:id="rId93">
        <w:r w:rsidRPr="00B579BF">
          <w:rPr>
            <w:rFonts w:eastAsia="Roboto"/>
            <w:color w:val="1155CC"/>
            <w:highlight w:val="white"/>
            <w:u w:val="single"/>
            <w:lang w:val="lv-LV"/>
          </w:rPr>
          <w:t>“</w:t>
        </w:r>
      </w:hyperlink>
      <w:hyperlink r:id="rId94">
        <w:r w:rsidRPr="00B579BF">
          <w:rPr>
            <w:rFonts w:eastAsia="Roboto"/>
            <w:color w:val="1155CC"/>
            <w:highlight w:val="white"/>
            <w:u w:val="single"/>
            <w:lang w:val="lv-LV"/>
          </w:rPr>
          <w:t xml:space="preserve">Mans gads </w:t>
        </w:r>
        <w:proofErr w:type="spellStart"/>
        <w:r w:rsidRPr="00B579BF">
          <w:rPr>
            <w:rFonts w:eastAsia="Roboto"/>
            <w:color w:val="1155CC"/>
            <w:highlight w:val="white"/>
            <w:u w:val="single"/>
            <w:lang w:val="lv-LV"/>
          </w:rPr>
          <w:t>Kopli</w:t>
        </w:r>
        <w:proofErr w:type="spellEnd"/>
        <w:r w:rsidRPr="00B579BF">
          <w:rPr>
            <w:rFonts w:eastAsia="Roboto"/>
            <w:color w:val="1155CC"/>
            <w:highlight w:val="white"/>
            <w:u w:val="single"/>
            <w:lang w:val="lv-LV"/>
          </w:rPr>
          <w:t xml:space="preserve"> mājā”</w:t>
        </w:r>
      </w:hyperlink>
      <w:r w:rsidRPr="00B579BF">
        <w:rPr>
          <w:rFonts w:eastAsia="Roboto"/>
          <w:highlight w:val="white"/>
          <w:lang w:val="lv-LV"/>
        </w:rPr>
        <w:t xml:space="preserve"> vai </w:t>
      </w:r>
      <w:hyperlink r:id="rId95">
        <w:r w:rsidRPr="00B579BF">
          <w:rPr>
            <w:rFonts w:eastAsia="Roboto"/>
            <w:color w:val="1155CC"/>
            <w:highlight w:val="white"/>
            <w:u w:val="single"/>
            <w:lang w:val="lv-LV"/>
          </w:rPr>
          <w:t>“</w:t>
        </w:r>
      </w:hyperlink>
      <w:hyperlink r:id="rId96">
        <w:r w:rsidRPr="00B579BF">
          <w:rPr>
            <w:rFonts w:eastAsia="Roboto"/>
            <w:color w:val="1155CC"/>
            <w:highlight w:val="white"/>
            <w:u w:val="single"/>
            <w:lang w:val="lv-LV"/>
          </w:rPr>
          <w:t>Mani trīs mēneši, strādājot par skolotāju asistenti</w:t>
        </w:r>
      </w:hyperlink>
      <w:hyperlink r:id="rId97">
        <w:r w:rsidRPr="00B579BF">
          <w:rPr>
            <w:rFonts w:eastAsia="Roboto"/>
            <w:color w:val="1155CC"/>
            <w:highlight w:val="white"/>
            <w:u w:val="single"/>
            <w:lang w:val="lv-LV"/>
          </w:rPr>
          <w:t>”</w:t>
        </w:r>
      </w:hyperlink>
      <w:r w:rsidRPr="00B579BF">
        <w:rPr>
          <w:rFonts w:eastAsia="Roboto"/>
          <w:highlight w:val="white"/>
          <w:lang w:val="lv-LV"/>
        </w:rPr>
        <w:t xml:space="preserve">, </w:t>
      </w:r>
      <w:hyperlink r:id="rId98">
        <w:r w:rsidRPr="00B579BF">
          <w:rPr>
            <w:rFonts w:eastAsia="Roboto"/>
            <w:color w:val="1155CC"/>
            <w:highlight w:val="white"/>
            <w:u w:val="single"/>
            <w:lang w:val="lv-LV"/>
          </w:rPr>
          <w:t>“</w:t>
        </w:r>
      </w:hyperlink>
      <w:hyperlink r:id="rId99">
        <w:r w:rsidRPr="00B579BF">
          <w:rPr>
            <w:rFonts w:eastAsia="Roboto"/>
            <w:color w:val="1155CC"/>
            <w:highlight w:val="white"/>
            <w:u w:val="single"/>
            <w:lang w:val="lv-LV"/>
          </w:rPr>
          <w:t>Mūsu laiks kopā</w:t>
        </w:r>
      </w:hyperlink>
      <w:hyperlink r:id="rId100">
        <w:r w:rsidRPr="00B579BF">
          <w:rPr>
            <w:rFonts w:eastAsia="Roboto"/>
            <w:color w:val="1155CC"/>
            <w:highlight w:val="white"/>
            <w:u w:val="single"/>
            <w:lang w:val="lv-LV"/>
          </w:rPr>
          <w:t>”</w:t>
        </w:r>
      </w:hyperlink>
      <w:r w:rsidRPr="00B579BF">
        <w:rPr>
          <w:rFonts w:eastAsia="Roboto"/>
          <w:highlight w:val="white"/>
          <w:lang w:val="lv-LV"/>
        </w:rPr>
        <w:t xml:space="preserve"> u.c. (Skat. vairāk </w:t>
      </w:r>
      <w:proofErr w:type="spellStart"/>
      <w:r w:rsidRPr="00B579BF">
        <w:rPr>
          <w:rFonts w:eastAsia="Roboto"/>
          <w:highlight w:val="white"/>
          <w:lang w:val="lv-LV"/>
        </w:rPr>
        <w:t>No</w:t>
      </w:r>
      <w:r w:rsidR="00293ECC" w:rsidRPr="00B579BF">
        <w:rPr>
          <w:rFonts w:eastAsia="Roboto"/>
          <w:highlight w:val="white"/>
          <w:lang w:val="lv-LV"/>
        </w:rPr>
        <w:t>OR</w:t>
      </w:r>
      <w:proofErr w:type="spellEnd"/>
      <w:r w:rsidR="00293ECC" w:rsidRPr="00B579BF">
        <w:rPr>
          <w:rFonts w:eastAsia="Roboto"/>
          <w:highlight w:val="white"/>
          <w:lang w:val="lv-LV"/>
        </w:rPr>
        <w:t xml:space="preserve"> </w:t>
      </w:r>
      <w:r w:rsidRPr="00B579BF">
        <w:rPr>
          <w:rFonts w:eastAsia="Roboto"/>
          <w:highlight w:val="white"/>
          <w:lang w:val="lv-LV"/>
        </w:rPr>
        <w:t xml:space="preserve">mājas lapā). Mājas lapā ir publicēts </w:t>
      </w:r>
      <w:hyperlink r:id="rId101">
        <w:r w:rsidRPr="00B579BF">
          <w:rPr>
            <w:rFonts w:eastAsia="Roboto"/>
            <w:color w:val="1155CC"/>
            <w:highlight w:val="white"/>
            <w:u w:val="single"/>
            <w:lang w:val="lv-LV"/>
          </w:rPr>
          <w:t>blogs</w:t>
        </w:r>
      </w:hyperlink>
      <w:r w:rsidRPr="00B579BF">
        <w:rPr>
          <w:rFonts w:eastAsia="Roboto"/>
          <w:highlight w:val="white"/>
          <w:lang w:val="lv-LV"/>
        </w:rPr>
        <w:t xml:space="preserve"> ar bērnu un jauniešu zīmējumu, ar kuru atainots stāsts par jauniešiem ar garīga rakstura un citiem funkcionāliem traucējumiem un viņu pasaules redzējums. Stāstu hronika ir pieejama no 2017.gada, kas ļoti personīgi uzrunā ikvienu, kas izjūt sirds siltumu un vēlas atbalstīt cilvēkus ar speciālām vajadzībām, t.i., garīga rakstura un citiem </w:t>
      </w:r>
      <w:proofErr w:type="spellStart"/>
      <w:r w:rsidRPr="00B579BF">
        <w:rPr>
          <w:rFonts w:eastAsia="Roboto"/>
          <w:highlight w:val="white"/>
          <w:lang w:val="lv-LV"/>
        </w:rPr>
        <w:t>multifunkcionāliem</w:t>
      </w:r>
      <w:proofErr w:type="spellEnd"/>
      <w:r w:rsidRPr="00B579BF">
        <w:rPr>
          <w:rFonts w:eastAsia="Roboto"/>
          <w:highlight w:val="white"/>
          <w:lang w:val="lv-LV"/>
        </w:rPr>
        <w:t xml:space="preserve"> traucējumiem. (</w:t>
      </w:r>
      <w:proofErr w:type="spellStart"/>
      <w:r w:rsidRPr="00B579BF">
        <w:rPr>
          <w:rFonts w:eastAsia="Roboto"/>
          <w:highlight w:val="white"/>
          <w:lang w:val="lv-LV"/>
        </w:rPr>
        <w:t>NoOR</w:t>
      </w:r>
      <w:proofErr w:type="spellEnd"/>
      <w:r w:rsidRPr="00B579BF">
        <w:rPr>
          <w:rFonts w:eastAsia="Roboto"/>
          <w:highlight w:val="white"/>
          <w:lang w:val="lv-LV"/>
        </w:rPr>
        <w:t xml:space="preserve"> mājas lapā). </w:t>
      </w:r>
      <w:r w:rsidRPr="00B579BF">
        <w:fldChar w:fldCharType="begin"/>
      </w:r>
      <w:r w:rsidRPr="00B579BF">
        <w:instrText xml:space="preserve"> HYPERLINK "https://www.facebook.com/mtynoor/" \h </w:instrText>
      </w:r>
      <w:r w:rsidRPr="00B579BF">
        <w:fldChar w:fldCharType="separate"/>
      </w:r>
      <w:proofErr w:type="spellStart"/>
      <w:r w:rsidRPr="00B579BF">
        <w:rPr>
          <w:rFonts w:eastAsia="Roboto"/>
          <w:color w:val="1155CC"/>
          <w:highlight w:val="white"/>
          <w:u w:val="single"/>
          <w:lang w:val="lv-LV"/>
        </w:rPr>
        <w:t>Facebook</w:t>
      </w:r>
      <w:proofErr w:type="spellEnd"/>
      <w:r w:rsidRPr="00B579BF">
        <w:rPr>
          <w:rFonts w:eastAsia="Roboto"/>
          <w:color w:val="1155CC"/>
          <w:highlight w:val="white"/>
          <w:u w:val="single"/>
          <w:lang w:val="lv-LV"/>
        </w:rPr>
        <w:fldChar w:fldCharType="end"/>
      </w:r>
      <w:hyperlink r:id="rId102">
        <w:r w:rsidRPr="00B579BF">
          <w:rPr>
            <w:rFonts w:eastAsia="Roboto"/>
            <w:color w:val="1155CC"/>
            <w:highlight w:val="white"/>
            <w:u w:val="single"/>
            <w:lang w:val="lv-LV"/>
          </w:rPr>
          <w:t xml:space="preserve"> </w:t>
        </w:r>
      </w:hyperlink>
      <w:r w:rsidRPr="00B579BF">
        <w:rPr>
          <w:rFonts w:eastAsia="Roboto"/>
          <w:highlight w:val="white"/>
          <w:lang w:val="lv-LV"/>
        </w:rPr>
        <w:t xml:space="preserve"> ir publicētas bildes, brīvprātīgo vakances, </w:t>
      </w:r>
      <w:r w:rsidRPr="00B579BF">
        <w:rPr>
          <w:color w:val="050505"/>
          <w:highlight w:val="white"/>
          <w:lang w:val="lv-LV"/>
        </w:rPr>
        <w:t>"(</w:t>
      </w:r>
      <w:proofErr w:type="spellStart"/>
      <w:r w:rsidRPr="00B579BF">
        <w:rPr>
          <w:color w:val="050505"/>
          <w:highlight w:val="white"/>
          <w:lang w:val="lv-LV"/>
        </w:rPr>
        <w:t>In</w:t>
      </w:r>
      <w:proofErr w:type="spellEnd"/>
      <w:r w:rsidRPr="00B579BF">
        <w:rPr>
          <w:color w:val="050505"/>
          <w:highlight w:val="white"/>
          <w:lang w:val="lv-LV"/>
        </w:rPr>
        <w:t>)</w:t>
      </w:r>
      <w:proofErr w:type="spellStart"/>
      <w:r w:rsidRPr="00B579BF">
        <w:rPr>
          <w:color w:val="050505"/>
          <w:highlight w:val="white"/>
          <w:lang w:val="lv-LV"/>
        </w:rPr>
        <w:t>visible</w:t>
      </w:r>
      <w:proofErr w:type="spellEnd"/>
      <w:r w:rsidRPr="00B579BF">
        <w:rPr>
          <w:color w:val="050505"/>
          <w:highlight w:val="white"/>
          <w:lang w:val="lv-LV"/>
        </w:rPr>
        <w:t xml:space="preserve"> </w:t>
      </w:r>
      <w:proofErr w:type="spellStart"/>
      <w:r w:rsidRPr="00B579BF">
        <w:rPr>
          <w:color w:val="050505"/>
          <w:highlight w:val="white"/>
          <w:lang w:val="lv-LV"/>
        </w:rPr>
        <w:t>voices</w:t>
      </w:r>
      <w:proofErr w:type="spellEnd"/>
      <w:r w:rsidRPr="00B579BF">
        <w:rPr>
          <w:color w:val="050505"/>
          <w:highlight w:val="white"/>
          <w:lang w:val="lv-LV"/>
        </w:rPr>
        <w:t xml:space="preserve">: </w:t>
      </w:r>
      <w:proofErr w:type="spellStart"/>
      <w:r w:rsidRPr="00B579BF">
        <w:rPr>
          <w:color w:val="050505"/>
          <w:highlight w:val="white"/>
          <w:lang w:val="lv-LV"/>
        </w:rPr>
        <w:t>exploring</w:t>
      </w:r>
      <w:proofErr w:type="spellEnd"/>
      <w:r w:rsidRPr="00B579BF">
        <w:rPr>
          <w:color w:val="050505"/>
          <w:highlight w:val="white"/>
          <w:lang w:val="lv-LV"/>
        </w:rPr>
        <w:t xml:space="preserve"> </w:t>
      </w:r>
      <w:proofErr w:type="spellStart"/>
      <w:r w:rsidRPr="00B579BF">
        <w:rPr>
          <w:color w:val="050505"/>
          <w:highlight w:val="white"/>
          <w:lang w:val="lv-LV"/>
        </w:rPr>
        <w:t>media</w:t>
      </w:r>
      <w:proofErr w:type="spellEnd"/>
      <w:r w:rsidRPr="00B579BF">
        <w:rPr>
          <w:color w:val="050505"/>
          <w:highlight w:val="white"/>
          <w:lang w:val="lv-LV"/>
        </w:rPr>
        <w:t xml:space="preserve"> </w:t>
      </w:r>
      <w:proofErr w:type="spellStart"/>
      <w:r w:rsidRPr="00B579BF">
        <w:rPr>
          <w:color w:val="050505"/>
          <w:highlight w:val="white"/>
          <w:lang w:val="lv-LV"/>
        </w:rPr>
        <w:t>representations</w:t>
      </w:r>
      <w:proofErr w:type="spellEnd"/>
      <w:r w:rsidRPr="00B579BF">
        <w:rPr>
          <w:color w:val="050505"/>
          <w:highlight w:val="white"/>
          <w:lang w:val="lv-LV"/>
        </w:rPr>
        <w:t xml:space="preserve">…” projekta aktivitātes ar </w:t>
      </w:r>
      <w:hyperlink r:id="rId103">
        <w:r w:rsidRPr="00B579BF">
          <w:rPr>
            <w:color w:val="1155CC"/>
            <w:highlight w:val="white"/>
            <w:u w:val="single"/>
            <w:lang w:val="lv-LV"/>
          </w:rPr>
          <w:t>video</w:t>
        </w:r>
      </w:hyperlink>
      <w:r w:rsidRPr="00B579BF">
        <w:rPr>
          <w:color w:val="050505"/>
          <w:highlight w:val="white"/>
          <w:lang w:val="lv-LV"/>
        </w:rPr>
        <w:t xml:space="preserve"> (2017.gads), ir </w:t>
      </w:r>
      <w:r w:rsidRPr="00B579BF">
        <w:rPr>
          <w:rFonts w:eastAsia="Roboto"/>
          <w:highlight w:val="white"/>
          <w:lang w:val="lv-LV"/>
        </w:rPr>
        <w:t>841 sekotāji un 784 “patīk” atzīmes. Nav pieejama informācija par Instagram vai aktīvu Youtube kanālu, kas iespējams saistīts ar bērnu tiesību aizsardzību un publicitātes ierobežojumu. Šobrīd ir publicēts uzsaukums brīvprātīgam darbam</w:t>
      </w:r>
      <w:hyperlink r:id="rId104">
        <w:r w:rsidRPr="00B579BF">
          <w:rPr>
            <w:rFonts w:eastAsia="Roboto"/>
            <w:color w:val="1155CC"/>
            <w:highlight w:val="white"/>
            <w:u w:val="single"/>
            <w:lang w:val="lv-LV"/>
          </w:rPr>
          <w:t xml:space="preserve"> </w:t>
        </w:r>
      </w:hyperlink>
      <w:hyperlink r:id="rId105">
        <w:r w:rsidRPr="00B579BF">
          <w:rPr>
            <w:rFonts w:eastAsia="Roboto"/>
            <w:color w:val="1155CC"/>
            <w:highlight w:val="white"/>
            <w:u w:val="single"/>
            <w:lang w:val="lv-LV"/>
          </w:rPr>
          <w:t>“Sirdij ir nozīme ESC”</w:t>
        </w:r>
      </w:hyperlink>
      <w:r w:rsidRPr="00B579BF">
        <w:rPr>
          <w:rFonts w:eastAsia="Roboto"/>
          <w:highlight w:val="white"/>
          <w:lang w:val="lv-LV"/>
        </w:rPr>
        <w:t xml:space="preserve">, ar vizuālu uzrakstu uz sienas  “Mīli to, ko tu dari”.  </w:t>
      </w:r>
    </w:p>
    <w:p w14:paraId="648820BB" w14:textId="1DB8EBC7" w:rsidR="00B579BF" w:rsidRPr="00B579BF" w:rsidRDefault="005B7028" w:rsidP="002B6A02">
      <w:pPr>
        <w:ind w:firstLine="720"/>
        <w:jc w:val="both"/>
        <w:rPr>
          <w:rFonts w:eastAsia="Roboto"/>
          <w:highlight w:val="white"/>
          <w:lang w:val="lv-LV"/>
        </w:rPr>
      </w:pPr>
      <w:r w:rsidRPr="00B579BF">
        <w:rPr>
          <w:rFonts w:eastAsia="Roboto"/>
          <w:highlight w:val="white"/>
          <w:lang w:val="lv-LV"/>
        </w:rPr>
        <w:t xml:space="preserve">Organizācijas darbība ir daļa no bērnu un jauniešu tiesību aizsardzības jomas darbā ar bērniem, kuriem ir funkcionāli traucējumi. Organizācija ir daļa no starptautiskās organizācijas un izmanto Eiropas/ EKK pieejamo līdzfinansējumu, lai īstenotu aktivitātes un veicinātu bērnu un jauniešu ar garīga rakstura traucējumiem līdzdalību un iekļaušanos sabiedrībā. </w:t>
      </w:r>
    </w:p>
    <w:p w14:paraId="5B73CD15" w14:textId="77777777" w:rsidR="003F0FDA" w:rsidRPr="002B6A02" w:rsidRDefault="005B7028" w:rsidP="002B6A02">
      <w:pPr>
        <w:pStyle w:val="Heading3"/>
        <w:rPr>
          <w:b/>
          <w:bCs/>
          <w:color w:val="000000" w:themeColor="text1"/>
          <w:sz w:val="22"/>
          <w:szCs w:val="22"/>
          <w:highlight w:val="white"/>
          <w:lang w:val="lv-LV"/>
        </w:rPr>
      </w:pPr>
      <w:bookmarkStart w:id="46" w:name="_Toc121118454"/>
      <w:proofErr w:type="spellStart"/>
      <w:r w:rsidRPr="002B6A02">
        <w:rPr>
          <w:b/>
          <w:bCs/>
          <w:i/>
          <w:color w:val="000000" w:themeColor="text1"/>
          <w:sz w:val="22"/>
          <w:szCs w:val="22"/>
          <w:highlight w:val="white"/>
          <w:lang w:val="lv-LV"/>
        </w:rPr>
        <w:t>EstYes</w:t>
      </w:r>
      <w:proofErr w:type="spellEnd"/>
      <w:r w:rsidRPr="002B6A02">
        <w:rPr>
          <w:b/>
          <w:bCs/>
          <w:color w:val="000000" w:themeColor="text1"/>
          <w:sz w:val="22"/>
          <w:szCs w:val="22"/>
          <w:highlight w:val="white"/>
          <w:lang w:val="lv-LV"/>
        </w:rPr>
        <w:t xml:space="preserve"> jauniešu organizācijas informācijas un izglītības kampaņas</w:t>
      </w:r>
      <w:bookmarkEnd w:id="46"/>
    </w:p>
    <w:p w14:paraId="048F8177" w14:textId="3D095DB2" w:rsidR="003F0FDA" w:rsidRPr="00B579BF" w:rsidRDefault="005B7028" w:rsidP="00EE7078">
      <w:pPr>
        <w:ind w:firstLine="720"/>
        <w:jc w:val="both"/>
        <w:rPr>
          <w:highlight w:val="white"/>
          <w:lang w:val="lv-LV"/>
        </w:rPr>
      </w:pPr>
      <w:r w:rsidRPr="00B579BF">
        <w:rPr>
          <w:rFonts w:eastAsia="Roboto"/>
          <w:highlight w:val="white"/>
          <w:lang w:val="lv-LV"/>
        </w:rPr>
        <w:t xml:space="preserve">Izglītības, kultūras un nodarbinātības jomā aktīva loma ir arī citām jauniešu organizācijām. </w:t>
      </w:r>
      <w:r w:rsidRPr="00B579BF">
        <w:fldChar w:fldCharType="begin"/>
      </w:r>
      <w:r w:rsidRPr="00B579BF">
        <w:instrText xml:space="preserve"> HYPERLINK "https://www.eapn.eu/eapn-estonia/" \h </w:instrText>
      </w:r>
      <w:r w:rsidRPr="00B579BF">
        <w:fldChar w:fldCharType="separate"/>
      </w:r>
      <w:r w:rsidRPr="00B579BF">
        <w:rPr>
          <w:rFonts w:eastAsia="Roboto"/>
          <w:color w:val="1155CC"/>
          <w:highlight w:val="white"/>
          <w:u w:val="single"/>
          <w:lang w:val="lv-LV"/>
        </w:rPr>
        <w:t>EAPN tīklā</w:t>
      </w:r>
      <w:r w:rsidRPr="00B579BF">
        <w:rPr>
          <w:rFonts w:eastAsia="Roboto"/>
          <w:color w:val="1155CC"/>
          <w:highlight w:val="white"/>
          <w:u w:val="single"/>
          <w:lang w:val="lv-LV"/>
        </w:rPr>
        <w:fldChar w:fldCharType="end"/>
      </w:r>
      <w:r w:rsidRPr="00B579BF">
        <w:rPr>
          <w:rFonts w:eastAsia="Roboto"/>
          <w:highlight w:val="white"/>
          <w:lang w:val="lv-LV"/>
        </w:rPr>
        <w:t xml:space="preserve"> darbojas vairāk kā 15 Igaunijas bērnu un jauniešu organizācijas, kā arī ar sieviešu tiesību līdzdalību saistītas organizācijas. Starptautiskā jauniešu asociācija </w:t>
      </w:r>
      <w:hyperlink r:id="rId106">
        <w:proofErr w:type="spellStart"/>
        <w:r w:rsidRPr="00B579BF">
          <w:rPr>
            <w:color w:val="1155CC"/>
            <w:highlight w:val="white"/>
            <w:u w:val="single"/>
            <w:lang w:val="lv-LV"/>
          </w:rPr>
          <w:t>EstYES</w:t>
        </w:r>
        <w:proofErr w:type="spellEnd"/>
      </w:hyperlink>
      <w:r w:rsidRPr="00B579BF">
        <w:rPr>
          <w:highlight w:val="white"/>
          <w:lang w:val="lv-LV"/>
        </w:rPr>
        <w:t xml:space="preserve"> (</w:t>
      </w:r>
      <w:proofErr w:type="spellStart"/>
      <w:r w:rsidRPr="00B579BF">
        <w:rPr>
          <w:i/>
          <w:highlight w:val="white"/>
          <w:lang w:val="lv-LV"/>
        </w:rPr>
        <w:t>International</w:t>
      </w:r>
      <w:proofErr w:type="spellEnd"/>
      <w:r w:rsidRPr="00B579BF">
        <w:rPr>
          <w:i/>
          <w:highlight w:val="white"/>
          <w:lang w:val="lv-LV"/>
        </w:rPr>
        <w:t xml:space="preserve"> </w:t>
      </w:r>
      <w:proofErr w:type="spellStart"/>
      <w:r w:rsidRPr="00B579BF">
        <w:rPr>
          <w:i/>
          <w:highlight w:val="white"/>
          <w:lang w:val="lv-LV"/>
        </w:rPr>
        <w:t>youth</w:t>
      </w:r>
      <w:proofErr w:type="spellEnd"/>
      <w:r w:rsidRPr="00B579BF">
        <w:rPr>
          <w:i/>
          <w:highlight w:val="white"/>
          <w:lang w:val="lv-LV"/>
        </w:rPr>
        <w:t xml:space="preserve"> </w:t>
      </w:r>
      <w:proofErr w:type="spellStart"/>
      <w:r w:rsidRPr="00B579BF">
        <w:rPr>
          <w:i/>
          <w:highlight w:val="white"/>
          <w:lang w:val="lv-LV"/>
        </w:rPr>
        <w:t>association</w:t>
      </w:r>
      <w:proofErr w:type="spellEnd"/>
      <w:r w:rsidRPr="00B579BF">
        <w:rPr>
          <w:highlight w:val="white"/>
          <w:lang w:val="lv-LV"/>
        </w:rPr>
        <w:t xml:space="preserve">) ir dibināta 1991.gadā ar mērķi vecināt kultūras dzīves apmaiņu un labākas izpratnes veidošanu par taisnīgu pasauli jauniešu vidū. Organizācija ir pirmā, kura aizsāka un ieviesa starptautisko brīvprātīgo darbu Igaunijā. Organizācijas tiešā mērķa grupa ir jaunieši vecumā no 14 līdz 30 gadiem. </w:t>
      </w:r>
    </w:p>
    <w:p w14:paraId="106655C0" w14:textId="7B784AB9" w:rsidR="003F0FDA" w:rsidRPr="00B579BF" w:rsidRDefault="005B7028">
      <w:pPr>
        <w:ind w:firstLine="720"/>
        <w:jc w:val="both"/>
        <w:rPr>
          <w:highlight w:val="white"/>
          <w:lang w:val="lv-LV"/>
        </w:rPr>
      </w:pPr>
      <w:r w:rsidRPr="00B579BF">
        <w:rPr>
          <w:highlight w:val="white"/>
          <w:lang w:val="lv-LV"/>
        </w:rPr>
        <w:lastRenderedPageBreak/>
        <w:t xml:space="preserve">No 1994./1995.gada </w:t>
      </w:r>
      <w:proofErr w:type="spellStart"/>
      <w:r w:rsidRPr="00B579BF">
        <w:rPr>
          <w:highlight w:val="white"/>
          <w:lang w:val="lv-LV"/>
        </w:rPr>
        <w:t>EstYes</w:t>
      </w:r>
      <w:proofErr w:type="spellEnd"/>
      <w:r w:rsidRPr="00B579BF">
        <w:rPr>
          <w:highlight w:val="white"/>
          <w:lang w:val="lv-LV"/>
        </w:rPr>
        <w:t xml:space="preserve"> sadarbojās ar </w:t>
      </w:r>
      <w:hyperlink r:id="rId107">
        <w:r w:rsidRPr="00B579BF">
          <w:rPr>
            <w:color w:val="1155CC"/>
            <w:highlight w:val="white"/>
            <w:u w:val="single"/>
            <w:lang w:val="lv-LV"/>
          </w:rPr>
          <w:t>SCI</w:t>
        </w:r>
      </w:hyperlink>
      <w:r w:rsidRPr="00B579BF">
        <w:rPr>
          <w:highlight w:val="white"/>
          <w:lang w:val="lv-LV"/>
        </w:rPr>
        <w:t xml:space="preserve"> (</w:t>
      </w:r>
      <w:proofErr w:type="spellStart"/>
      <w:r w:rsidRPr="00B579BF">
        <w:rPr>
          <w:i/>
          <w:highlight w:val="white"/>
          <w:lang w:val="lv-LV"/>
        </w:rPr>
        <w:t>Service</w:t>
      </w:r>
      <w:proofErr w:type="spellEnd"/>
      <w:r w:rsidRPr="00B579BF">
        <w:rPr>
          <w:i/>
          <w:highlight w:val="white"/>
          <w:lang w:val="lv-LV"/>
        </w:rPr>
        <w:t xml:space="preserve"> </w:t>
      </w:r>
      <w:proofErr w:type="spellStart"/>
      <w:r w:rsidRPr="00B579BF">
        <w:rPr>
          <w:i/>
          <w:highlight w:val="white"/>
          <w:lang w:val="lv-LV"/>
        </w:rPr>
        <w:t>Civil</w:t>
      </w:r>
      <w:proofErr w:type="spellEnd"/>
      <w:r w:rsidRPr="00B579BF">
        <w:rPr>
          <w:i/>
          <w:highlight w:val="white"/>
          <w:lang w:val="lv-LV"/>
        </w:rPr>
        <w:t xml:space="preserve"> </w:t>
      </w:r>
      <w:proofErr w:type="spellStart"/>
      <w:r w:rsidRPr="00B579BF">
        <w:rPr>
          <w:i/>
          <w:highlight w:val="white"/>
          <w:lang w:val="lv-LV"/>
        </w:rPr>
        <w:t>International</w:t>
      </w:r>
      <w:proofErr w:type="spellEnd"/>
      <w:r w:rsidRPr="00B579BF">
        <w:rPr>
          <w:i/>
          <w:highlight w:val="white"/>
          <w:lang w:val="lv-LV"/>
        </w:rPr>
        <w:t>)</w:t>
      </w:r>
      <w:r w:rsidRPr="00B579BF">
        <w:rPr>
          <w:highlight w:val="white"/>
          <w:lang w:val="lv-LV"/>
        </w:rPr>
        <w:t xml:space="preserve"> filiālēm un ar Eiropas Brīvprātīgo darba organizāciju alianses biedriem un to </w:t>
      </w:r>
      <w:proofErr w:type="spellStart"/>
      <w:r w:rsidRPr="00B579BF">
        <w:rPr>
          <w:highlight w:val="white"/>
          <w:lang w:val="lv-LV"/>
        </w:rPr>
        <w:t>partnerorganizācijām</w:t>
      </w:r>
      <w:proofErr w:type="spellEnd"/>
      <w:r w:rsidRPr="00B579BF">
        <w:rPr>
          <w:highlight w:val="white"/>
          <w:lang w:val="lv-LV"/>
        </w:rPr>
        <w:t xml:space="preserve">. Ar 1999. gadu organizācija sadarbojas ar </w:t>
      </w:r>
      <w:hyperlink r:id="rId108">
        <w:r w:rsidRPr="00B579BF">
          <w:rPr>
            <w:color w:val="1155CC"/>
            <w:highlight w:val="white"/>
            <w:u w:val="single"/>
            <w:lang w:val="lv-LV"/>
          </w:rPr>
          <w:t>ICYE</w:t>
        </w:r>
      </w:hyperlink>
      <w:r w:rsidRPr="00B579BF">
        <w:rPr>
          <w:highlight w:val="white"/>
          <w:lang w:val="lv-LV"/>
        </w:rPr>
        <w:t xml:space="preserve"> (</w:t>
      </w:r>
      <w:proofErr w:type="spellStart"/>
      <w:r w:rsidRPr="00B579BF">
        <w:rPr>
          <w:i/>
          <w:highlight w:val="white"/>
          <w:lang w:val="lv-LV"/>
        </w:rPr>
        <w:t>International</w:t>
      </w:r>
      <w:proofErr w:type="spellEnd"/>
      <w:r w:rsidRPr="00B579BF">
        <w:rPr>
          <w:i/>
          <w:highlight w:val="white"/>
          <w:lang w:val="lv-LV"/>
        </w:rPr>
        <w:t xml:space="preserve"> </w:t>
      </w:r>
      <w:proofErr w:type="spellStart"/>
      <w:r w:rsidRPr="00B579BF">
        <w:rPr>
          <w:i/>
          <w:highlight w:val="white"/>
          <w:lang w:val="lv-LV"/>
        </w:rPr>
        <w:t>Cultural</w:t>
      </w:r>
      <w:proofErr w:type="spellEnd"/>
      <w:r w:rsidRPr="00B579BF">
        <w:rPr>
          <w:i/>
          <w:highlight w:val="white"/>
          <w:lang w:val="lv-LV"/>
        </w:rPr>
        <w:t xml:space="preserve"> </w:t>
      </w:r>
      <w:proofErr w:type="spellStart"/>
      <w:r w:rsidRPr="00B579BF">
        <w:rPr>
          <w:i/>
          <w:highlight w:val="white"/>
          <w:lang w:val="lv-LV"/>
        </w:rPr>
        <w:t>Youth</w:t>
      </w:r>
      <w:proofErr w:type="spellEnd"/>
      <w:r w:rsidRPr="00B579BF">
        <w:rPr>
          <w:i/>
          <w:highlight w:val="white"/>
          <w:lang w:val="lv-LV"/>
        </w:rPr>
        <w:t xml:space="preserve"> Exchange</w:t>
      </w:r>
      <w:r w:rsidRPr="00B579BF">
        <w:rPr>
          <w:highlight w:val="white"/>
          <w:lang w:val="lv-LV"/>
        </w:rPr>
        <w:t xml:space="preserve">). 1997. gadā </w:t>
      </w:r>
      <w:proofErr w:type="spellStart"/>
      <w:r w:rsidRPr="00B579BF">
        <w:rPr>
          <w:highlight w:val="white"/>
          <w:lang w:val="lv-LV"/>
        </w:rPr>
        <w:t>EstYES</w:t>
      </w:r>
      <w:proofErr w:type="spellEnd"/>
      <w:r w:rsidRPr="00B579BF">
        <w:rPr>
          <w:highlight w:val="white"/>
          <w:lang w:val="lv-LV"/>
        </w:rPr>
        <w:t xml:space="preserve"> kļuva par alianses locekli un 2007. gadā par UNESCO Starptautiskā brīvprātīgā darba koordinācijas komitejas (CCIVS) locekli. Pēdējos gados </w:t>
      </w:r>
      <w:proofErr w:type="spellStart"/>
      <w:r w:rsidRPr="00B579BF">
        <w:rPr>
          <w:highlight w:val="white"/>
          <w:lang w:val="lv-LV"/>
        </w:rPr>
        <w:t>EstYES</w:t>
      </w:r>
      <w:proofErr w:type="spellEnd"/>
      <w:r w:rsidRPr="00B579BF">
        <w:rPr>
          <w:highlight w:val="white"/>
          <w:lang w:val="lv-LV"/>
        </w:rPr>
        <w:t xml:space="preserve"> ir aktīvi sadarbojies ar jaunatnes un brīvprātīgo pakalpojumu organizācijām Ķīnā un </w:t>
      </w:r>
      <w:proofErr w:type="spellStart"/>
      <w:r w:rsidRPr="00B579BF">
        <w:rPr>
          <w:highlight w:val="white"/>
          <w:lang w:val="lv-LV"/>
        </w:rPr>
        <w:t>Dienvidaustrumāzijā</w:t>
      </w:r>
      <w:proofErr w:type="spellEnd"/>
      <w:r w:rsidRPr="00B579BF">
        <w:rPr>
          <w:highlight w:val="white"/>
          <w:lang w:val="lv-LV"/>
        </w:rPr>
        <w:t>, kā arī Meksikā</w:t>
      </w:r>
      <w:r w:rsidR="00293ECC" w:rsidRPr="00B579BF">
        <w:rPr>
          <w:highlight w:val="white"/>
          <w:lang w:val="lv-LV"/>
        </w:rPr>
        <w:t>.</w:t>
      </w:r>
      <w:r w:rsidRPr="00B579BF">
        <w:rPr>
          <w:highlight w:val="white"/>
          <w:lang w:val="lv-LV"/>
        </w:rPr>
        <w:t xml:space="preserve"> </w:t>
      </w:r>
      <w:proofErr w:type="spellStart"/>
      <w:r w:rsidRPr="00B579BF">
        <w:rPr>
          <w:highlight w:val="white"/>
          <w:lang w:val="lv-LV"/>
        </w:rPr>
        <w:t>EstYES</w:t>
      </w:r>
      <w:proofErr w:type="spellEnd"/>
      <w:r w:rsidRPr="00B579BF">
        <w:rPr>
          <w:highlight w:val="white"/>
          <w:lang w:val="lv-LV"/>
        </w:rPr>
        <w:t xml:space="preserve"> ienākumus veido programmas dalībnieku </w:t>
      </w:r>
      <w:proofErr w:type="spellStart"/>
      <w:r w:rsidRPr="00B579BF">
        <w:rPr>
          <w:highlight w:val="white"/>
          <w:lang w:val="lv-LV"/>
        </w:rPr>
        <w:t>līdzmaksājumi</w:t>
      </w:r>
      <w:proofErr w:type="spellEnd"/>
      <w:r w:rsidRPr="00B579BF">
        <w:rPr>
          <w:highlight w:val="white"/>
          <w:lang w:val="lv-LV"/>
        </w:rPr>
        <w:t xml:space="preserve">, kā arī organizācija saņem līdzfinansējumu no tādiem fondiem, kā </w:t>
      </w:r>
      <w:r w:rsidRPr="00B579BF">
        <w:rPr>
          <w:i/>
          <w:highlight w:val="white"/>
          <w:lang w:val="lv-LV"/>
        </w:rPr>
        <w:t xml:space="preserve">ASEF, </w:t>
      </w:r>
      <w:proofErr w:type="spellStart"/>
      <w:r w:rsidRPr="00B579BF">
        <w:rPr>
          <w:i/>
          <w:highlight w:val="white"/>
          <w:lang w:val="lv-LV"/>
        </w:rPr>
        <w:t>Erasmus</w:t>
      </w:r>
      <w:proofErr w:type="spellEnd"/>
      <w:r w:rsidRPr="00B579BF">
        <w:rPr>
          <w:i/>
          <w:highlight w:val="white"/>
          <w:lang w:val="lv-LV"/>
        </w:rPr>
        <w:t xml:space="preserve">+ programma, Eiropas Jaunatnes fonds, </w:t>
      </w:r>
      <w:proofErr w:type="spellStart"/>
      <w:r w:rsidRPr="00B579BF">
        <w:rPr>
          <w:i/>
          <w:highlight w:val="white"/>
          <w:lang w:val="lv-LV"/>
        </w:rPr>
        <w:t>EuropeAid</w:t>
      </w:r>
      <w:proofErr w:type="spellEnd"/>
      <w:r w:rsidRPr="00B579BF">
        <w:rPr>
          <w:i/>
          <w:highlight w:val="white"/>
          <w:lang w:val="lv-LV"/>
        </w:rPr>
        <w:t xml:space="preserve">, Eiropa pilsoņiem, Eiropas Solidaritātes korpusa u.c. </w:t>
      </w:r>
      <w:proofErr w:type="spellStart"/>
      <w:r w:rsidRPr="00B579BF">
        <w:rPr>
          <w:highlight w:val="white"/>
          <w:lang w:val="lv-LV"/>
        </w:rPr>
        <w:t>EstYES</w:t>
      </w:r>
      <w:proofErr w:type="spellEnd"/>
      <w:r w:rsidRPr="00B579BF">
        <w:rPr>
          <w:highlight w:val="white"/>
          <w:lang w:val="lv-LV"/>
        </w:rPr>
        <w:t xml:space="preserve"> nesaņem valsts finansējumu</w:t>
      </w:r>
      <w:r w:rsidRPr="00B579BF">
        <w:rPr>
          <w:color w:val="000000" w:themeColor="text1"/>
          <w:highlight w:val="white"/>
          <w:lang w:val="lv-LV"/>
        </w:rPr>
        <w:t>. (</w:t>
      </w:r>
      <w:proofErr w:type="spellStart"/>
      <w:r w:rsidRPr="00B579BF">
        <w:rPr>
          <w:color w:val="000000" w:themeColor="text1"/>
          <w:highlight w:val="white"/>
          <w:lang w:val="lv-LV"/>
        </w:rPr>
        <w:t>EstYES</w:t>
      </w:r>
      <w:proofErr w:type="spellEnd"/>
      <w:r w:rsidRPr="00B579BF">
        <w:rPr>
          <w:color w:val="000000" w:themeColor="text1"/>
          <w:highlight w:val="white"/>
          <w:lang w:val="lv-LV"/>
        </w:rPr>
        <w:t xml:space="preserve"> mājas lapa)</w:t>
      </w:r>
    </w:p>
    <w:p w14:paraId="40F45DF9" w14:textId="0201BBE3" w:rsidR="003F0FDA" w:rsidRPr="00B579BF" w:rsidRDefault="005B7028">
      <w:pPr>
        <w:ind w:firstLine="720"/>
        <w:jc w:val="both"/>
        <w:rPr>
          <w:rFonts w:eastAsia="Roboto"/>
          <w:highlight w:val="white"/>
          <w:lang w:val="lv-LV"/>
        </w:rPr>
      </w:pPr>
      <w:proofErr w:type="spellStart"/>
      <w:r w:rsidRPr="00B579BF">
        <w:rPr>
          <w:rFonts w:eastAsia="Roboto"/>
          <w:i/>
          <w:highlight w:val="white"/>
          <w:lang w:val="lv-LV"/>
        </w:rPr>
        <w:t>EstYes</w:t>
      </w:r>
      <w:proofErr w:type="spellEnd"/>
      <w:r w:rsidRPr="00B579BF">
        <w:rPr>
          <w:rFonts w:eastAsia="Roboto"/>
          <w:highlight w:val="white"/>
          <w:lang w:val="lv-LV"/>
        </w:rPr>
        <w:t xml:space="preserve"> jauniešu interešu un starptautiskās sadarbības aizstāvības organizācijai ir izveidota atraktīva un moderna </w:t>
      </w:r>
      <w:hyperlink r:id="rId109">
        <w:r w:rsidRPr="00B579BF">
          <w:rPr>
            <w:rFonts w:eastAsia="Roboto"/>
            <w:color w:val="1155CC"/>
            <w:highlight w:val="white"/>
            <w:u w:val="single"/>
            <w:lang w:val="lv-LV"/>
          </w:rPr>
          <w:t>mājas lapa</w:t>
        </w:r>
      </w:hyperlink>
      <w:r w:rsidRPr="00B579BF">
        <w:rPr>
          <w:rFonts w:eastAsia="Roboto"/>
          <w:highlight w:val="white"/>
          <w:lang w:val="lv-LV"/>
        </w:rPr>
        <w:t xml:space="preserve">, kurā ir pieejama informācija par organizācijas aktivitātēm jauniešu atbalstam. Organizācija ir īstenojusi </w:t>
      </w:r>
      <w:hyperlink r:id="rId110">
        <w:r w:rsidRPr="00B579BF">
          <w:rPr>
            <w:rFonts w:eastAsia="Roboto"/>
            <w:color w:val="1155CC"/>
            <w:highlight w:val="white"/>
            <w:u w:val="single"/>
            <w:lang w:val="lv-LV"/>
          </w:rPr>
          <w:t>24 projektus</w:t>
        </w:r>
      </w:hyperlink>
      <w:r w:rsidRPr="00B579BF">
        <w:rPr>
          <w:rFonts w:eastAsia="Roboto"/>
          <w:highlight w:val="white"/>
          <w:lang w:val="lv-LV"/>
        </w:rPr>
        <w:t xml:space="preserve">, dodot jauniešiem iespējas piedalīties apmācībās dažādās jomās. </w:t>
      </w:r>
      <w:proofErr w:type="spellStart"/>
      <w:r w:rsidRPr="00B579BF">
        <w:rPr>
          <w:rFonts w:eastAsia="Roboto"/>
          <w:highlight w:val="white"/>
          <w:lang w:val="lv-LV"/>
        </w:rPr>
        <w:t>Ikgadu</w:t>
      </w:r>
      <w:proofErr w:type="spellEnd"/>
      <w:r w:rsidRPr="00B579BF">
        <w:rPr>
          <w:rFonts w:eastAsia="Roboto"/>
          <w:highlight w:val="white"/>
          <w:lang w:val="lv-LV"/>
        </w:rPr>
        <w:t xml:space="preserve"> organizācija pieņem 300 brīvprātīgos, kurus apmāca un nodrošina visu nepieciešamo, lai aktīvi līdzdarbotos dažādu organizāciju darbā. Brīvprātīgiem ir jābūt pilngadīgiem, izņemot jauniešu brīvprātīgo nometnēs, kurās var piedalīties vecumā no 15- 17 gadus veci jaunieši. Aktivitāšu blogā organizācijas dalībnieki dalās ar personīgiem stāstiem (kopā publicēti 18 stāsti). Tematiskā analīze liecina, ka organizācija darbojas dažādās jomās, kas ir saistītas ar bērnu un jauniešu interešu un tiesību aizstāvību.</w:t>
      </w:r>
      <w:r w:rsidRPr="00B579BF">
        <w:rPr>
          <w:rFonts w:eastAsia="Roboto"/>
          <w:color w:val="980000"/>
          <w:highlight w:val="white"/>
          <w:lang w:val="lv-LV"/>
        </w:rPr>
        <w:t xml:space="preserve"> </w:t>
      </w:r>
      <w:r w:rsidRPr="00B579BF">
        <w:rPr>
          <w:rFonts w:eastAsia="Roboto"/>
          <w:highlight w:val="white"/>
          <w:lang w:val="lv-LV"/>
        </w:rPr>
        <w:t xml:space="preserve">Viens no šobrīd īstenotajiem projektiem ir </w:t>
      </w:r>
      <w:hyperlink r:id="rId111">
        <w:r w:rsidRPr="00B579BF">
          <w:rPr>
            <w:rFonts w:eastAsia="Roboto"/>
            <w:highlight w:val="white"/>
            <w:u w:val="single"/>
            <w:lang w:val="lv-LV"/>
          </w:rPr>
          <w:t>Tūri labklājības centrs</w:t>
        </w:r>
      </w:hyperlink>
      <w:r w:rsidRPr="00B579BF">
        <w:rPr>
          <w:rFonts w:eastAsia="Roboto"/>
          <w:highlight w:val="white"/>
          <w:lang w:val="lv-LV"/>
        </w:rPr>
        <w:t xml:space="preserve">, kas ir valsts sociālās aprūpes centrs pieaugušajiem ar garīga rakstura un citiem </w:t>
      </w:r>
      <w:proofErr w:type="spellStart"/>
      <w:r w:rsidRPr="00B579BF">
        <w:rPr>
          <w:rFonts w:eastAsia="Roboto"/>
          <w:highlight w:val="white"/>
          <w:lang w:val="lv-LV"/>
        </w:rPr>
        <w:t>multifunkcionāliem</w:t>
      </w:r>
      <w:proofErr w:type="spellEnd"/>
      <w:r w:rsidRPr="00B579BF">
        <w:rPr>
          <w:rFonts w:eastAsia="Roboto"/>
          <w:highlight w:val="white"/>
          <w:lang w:val="lv-LV"/>
        </w:rPr>
        <w:t xml:space="preserve"> traucējumiem vecumā no 21 - 80 gadiem. Organizācija palīdz piesaistīt brīvprātīgos, kas </w:t>
      </w:r>
      <w:proofErr w:type="spellStart"/>
      <w:r w:rsidRPr="00B579BF">
        <w:rPr>
          <w:rFonts w:eastAsia="Roboto"/>
          <w:highlight w:val="white"/>
          <w:lang w:val="lv-LV"/>
        </w:rPr>
        <w:t>mentora</w:t>
      </w:r>
      <w:proofErr w:type="spellEnd"/>
      <w:r w:rsidRPr="00B579BF">
        <w:rPr>
          <w:rFonts w:eastAsia="Roboto"/>
          <w:highlight w:val="white"/>
          <w:lang w:val="lv-LV"/>
        </w:rPr>
        <w:t xml:space="preserve"> vadībā ir gatavi strādāt</w:t>
      </w:r>
      <w:r w:rsidR="00293ECC" w:rsidRPr="00B579BF">
        <w:rPr>
          <w:rFonts w:eastAsia="Roboto"/>
          <w:highlight w:val="white"/>
          <w:lang w:val="lv-LV"/>
        </w:rPr>
        <w:t xml:space="preserve"> sociālās</w:t>
      </w:r>
      <w:r w:rsidRPr="00B579BF">
        <w:rPr>
          <w:rFonts w:eastAsia="Roboto"/>
          <w:highlight w:val="white"/>
          <w:lang w:val="lv-LV"/>
        </w:rPr>
        <w:t xml:space="preserve"> aprūpes iestādē. Organizācija publicē informāciju sociālos medijos, t.i., </w:t>
      </w:r>
      <w:r w:rsidR="006B38C9" w:rsidRPr="00B579BF">
        <w:fldChar w:fldCharType="begin"/>
      </w:r>
      <w:r w:rsidR="006B38C9" w:rsidRPr="00B579BF">
        <w:instrText>HYPERLINK "https://www.facebook.com/EstYES/" \h</w:instrText>
      </w:r>
      <w:r w:rsidR="006B38C9" w:rsidRPr="00B579BF">
        <w:fldChar w:fldCharType="separate"/>
      </w:r>
      <w:r w:rsidRPr="00B579BF">
        <w:rPr>
          <w:rFonts w:eastAsia="Roboto"/>
          <w:color w:val="1155CC"/>
          <w:highlight w:val="white"/>
          <w:u w:val="single"/>
          <w:lang w:val="lv-LV"/>
        </w:rPr>
        <w:t xml:space="preserve">Facebook </w:t>
      </w:r>
      <w:r w:rsidR="006B38C9" w:rsidRPr="00B579BF">
        <w:rPr>
          <w:rFonts w:eastAsia="Roboto"/>
          <w:color w:val="1155CC"/>
          <w:highlight w:val="white"/>
          <w:u w:val="single"/>
          <w:lang w:val="lv-LV"/>
        </w:rPr>
        <w:fldChar w:fldCharType="end"/>
      </w:r>
      <w:r w:rsidRPr="00B579BF">
        <w:rPr>
          <w:color w:val="050505"/>
          <w:highlight w:val="white"/>
          <w:lang w:val="lv-LV"/>
        </w:rPr>
        <w:t xml:space="preserve">6,206 sekotāji un 6,011 atzīmējuši “patīk”, ir publicētas fotogrāfijas no organizācijas pasākumiem un video. Viens no skatītākajiem video ir animācijas tehnikā veidots video par </w:t>
      </w:r>
      <w:hyperlink r:id="rId112">
        <w:r w:rsidRPr="00B579BF">
          <w:rPr>
            <w:color w:val="1155CC"/>
            <w:highlight w:val="white"/>
            <w:u w:val="single"/>
            <w:lang w:val="lv-LV"/>
          </w:rPr>
          <w:t>Brīvprātīgā darba nometnēm</w:t>
        </w:r>
      </w:hyperlink>
      <w:r w:rsidRPr="00B579BF">
        <w:rPr>
          <w:rFonts w:eastAsia="Roboto"/>
          <w:highlight w:val="white"/>
          <w:lang w:val="lv-LV"/>
        </w:rPr>
        <w:t xml:space="preserve"> (ar 1.2K skatījumiem) un jauniešu veidota video pasaka par </w:t>
      </w:r>
      <w:hyperlink r:id="rId113">
        <w:r w:rsidRPr="00B579BF">
          <w:rPr>
            <w:rFonts w:eastAsia="Roboto"/>
            <w:color w:val="1155CC"/>
            <w:highlight w:val="white"/>
            <w:u w:val="single"/>
            <w:lang w:val="lv-LV"/>
          </w:rPr>
          <w:t>“Lāsītes piedzīvojumiem”</w:t>
        </w:r>
      </w:hyperlink>
      <w:r w:rsidRPr="00B579BF">
        <w:rPr>
          <w:rFonts w:eastAsia="Roboto"/>
          <w:highlight w:val="white"/>
          <w:lang w:val="lv-LV"/>
        </w:rPr>
        <w:t xml:space="preserve"> (ar 1.1K skatījumiem). </w:t>
      </w:r>
      <w:r w:rsidR="006B38C9" w:rsidRPr="00B579BF">
        <w:fldChar w:fldCharType="begin"/>
      </w:r>
      <w:r w:rsidR="006B38C9" w:rsidRPr="00B579BF">
        <w:instrText>HYPERLINK "https://www.instagram.com/estyes.ee/" \h</w:instrText>
      </w:r>
      <w:r w:rsidR="006B38C9" w:rsidRPr="00B579BF">
        <w:fldChar w:fldCharType="separate"/>
      </w:r>
      <w:r w:rsidRPr="00B579BF">
        <w:rPr>
          <w:rFonts w:eastAsia="Roboto"/>
          <w:color w:val="1155CC"/>
          <w:highlight w:val="white"/>
          <w:u w:val="single"/>
          <w:lang w:val="lv-LV"/>
        </w:rPr>
        <w:t>Instagram</w:t>
      </w:r>
      <w:r w:rsidR="006B38C9" w:rsidRPr="00B579BF">
        <w:rPr>
          <w:rFonts w:eastAsia="Roboto"/>
          <w:color w:val="1155CC"/>
          <w:highlight w:val="white"/>
          <w:u w:val="single"/>
          <w:lang w:val="lv-LV"/>
        </w:rPr>
        <w:fldChar w:fldCharType="end"/>
      </w:r>
      <w:r w:rsidRPr="00B579BF">
        <w:rPr>
          <w:rFonts w:eastAsia="Roboto"/>
          <w:highlight w:val="white"/>
          <w:lang w:val="lv-LV"/>
        </w:rPr>
        <w:t xml:space="preserve"> ir 1013 sekotāji un veikti 372 ieraksti. Youtube video kanālā no 2015. gada ir kopumā publicēti 11 video klipi (kopā </w:t>
      </w:r>
      <w:r w:rsidRPr="00B579BF">
        <w:rPr>
          <w:rFonts w:eastAsia="Roboto"/>
          <w:color w:val="0F0F0F"/>
          <w:highlight w:val="white"/>
          <w:lang w:val="lv-LV"/>
        </w:rPr>
        <w:t>1279 skatījumi</w:t>
      </w:r>
      <w:r w:rsidRPr="00B579BF">
        <w:rPr>
          <w:rFonts w:eastAsia="Roboto"/>
          <w:highlight w:val="white"/>
          <w:lang w:val="lv-LV"/>
        </w:rPr>
        <w:t>). Skatītākais video “</w:t>
      </w:r>
      <w:proofErr w:type="spellStart"/>
      <w:r w:rsidR="006B38C9" w:rsidRPr="00B579BF">
        <w:fldChar w:fldCharType="begin"/>
      </w:r>
      <w:r w:rsidR="006B38C9" w:rsidRPr="00B579BF">
        <w:instrText>HYPERLINK "https://www.youtube.com/@mtuestyes6129/videos" \h</w:instrText>
      </w:r>
      <w:r w:rsidR="006B38C9" w:rsidRPr="00B579BF">
        <w:fldChar w:fldCharType="separate"/>
      </w:r>
      <w:r w:rsidRPr="00B579BF">
        <w:rPr>
          <w:rFonts w:eastAsia="Roboto"/>
          <w:i/>
          <w:color w:val="1155CC"/>
          <w:highlight w:val="white"/>
          <w:u w:val="single"/>
          <w:lang w:val="lv-LV"/>
        </w:rPr>
        <w:t>All</w:t>
      </w:r>
      <w:proofErr w:type="spellEnd"/>
      <w:r w:rsidRPr="00B579BF">
        <w:rPr>
          <w:rFonts w:eastAsia="Roboto"/>
          <w:i/>
          <w:color w:val="1155CC"/>
          <w:highlight w:val="white"/>
          <w:u w:val="single"/>
          <w:lang w:val="lv-LV"/>
        </w:rPr>
        <w:t xml:space="preserve"> </w:t>
      </w:r>
      <w:proofErr w:type="spellStart"/>
      <w:r w:rsidRPr="00B579BF">
        <w:rPr>
          <w:rFonts w:eastAsia="Roboto"/>
          <w:i/>
          <w:color w:val="1155CC"/>
          <w:highlight w:val="white"/>
          <w:u w:val="single"/>
          <w:lang w:val="lv-LV"/>
        </w:rPr>
        <w:t>you</w:t>
      </w:r>
      <w:proofErr w:type="spellEnd"/>
      <w:r w:rsidRPr="00B579BF">
        <w:rPr>
          <w:rFonts w:eastAsia="Roboto"/>
          <w:i/>
          <w:color w:val="1155CC"/>
          <w:highlight w:val="white"/>
          <w:u w:val="single"/>
          <w:lang w:val="lv-LV"/>
        </w:rPr>
        <w:t xml:space="preserve"> </w:t>
      </w:r>
      <w:proofErr w:type="spellStart"/>
      <w:r w:rsidRPr="00B579BF">
        <w:rPr>
          <w:rFonts w:eastAsia="Roboto"/>
          <w:i/>
          <w:color w:val="1155CC"/>
          <w:highlight w:val="white"/>
          <w:u w:val="single"/>
          <w:lang w:val="lv-LV"/>
        </w:rPr>
        <w:t>need</w:t>
      </w:r>
      <w:proofErr w:type="spellEnd"/>
      <w:r w:rsidRPr="00B579BF">
        <w:rPr>
          <w:rFonts w:eastAsia="Roboto"/>
          <w:i/>
          <w:color w:val="1155CC"/>
          <w:highlight w:val="white"/>
          <w:u w:val="single"/>
          <w:lang w:val="lv-LV"/>
        </w:rPr>
        <w:t xml:space="preserve"> </w:t>
      </w:r>
      <w:proofErr w:type="spellStart"/>
      <w:r w:rsidRPr="00B579BF">
        <w:rPr>
          <w:rFonts w:eastAsia="Roboto"/>
          <w:i/>
          <w:color w:val="1155CC"/>
          <w:highlight w:val="white"/>
          <w:u w:val="single"/>
          <w:lang w:val="lv-LV"/>
        </w:rPr>
        <w:t>is</w:t>
      </w:r>
      <w:proofErr w:type="spellEnd"/>
      <w:r w:rsidRPr="00B579BF">
        <w:rPr>
          <w:rFonts w:eastAsia="Roboto"/>
          <w:i/>
          <w:color w:val="1155CC"/>
          <w:highlight w:val="white"/>
          <w:u w:val="single"/>
          <w:lang w:val="lv-LV"/>
        </w:rPr>
        <w:t xml:space="preserve"> </w:t>
      </w:r>
      <w:proofErr w:type="spellStart"/>
      <w:r w:rsidRPr="00B579BF">
        <w:rPr>
          <w:rFonts w:eastAsia="Roboto"/>
          <w:i/>
          <w:color w:val="1155CC"/>
          <w:highlight w:val="white"/>
          <w:u w:val="single"/>
          <w:lang w:val="lv-LV"/>
        </w:rPr>
        <w:t>love</w:t>
      </w:r>
      <w:proofErr w:type="spellEnd"/>
      <w:r w:rsidR="006B38C9" w:rsidRPr="00B579BF">
        <w:rPr>
          <w:rFonts w:eastAsia="Roboto"/>
          <w:i/>
          <w:color w:val="1155CC"/>
          <w:highlight w:val="white"/>
          <w:u w:val="single"/>
          <w:lang w:val="lv-LV"/>
        </w:rPr>
        <w:fldChar w:fldCharType="end"/>
      </w:r>
      <w:r w:rsidRPr="00B579BF">
        <w:rPr>
          <w:rFonts w:eastAsia="Roboto"/>
          <w:highlight w:val="white"/>
          <w:lang w:val="lv-LV"/>
        </w:rPr>
        <w:t xml:space="preserve">” ar 488 skatījumiem. Organizācija sadarbojas un piedāvā arī </w:t>
      </w:r>
      <w:hyperlink r:id="rId114">
        <w:r w:rsidRPr="00B579BF">
          <w:rPr>
            <w:rFonts w:eastAsia="Roboto"/>
            <w:color w:val="1155CC"/>
            <w:highlight w:val="white"/>
            <w:u w:val="single"/>
            <w:lang w:val="lv-LV"/>
          </w:rPr>
          <w:t>SALTO</w:t>
        </w:r>
      </w:hyperlink>
      <w:r w:rsidRPr="00B579BF">
        <w:rPr>
          <w:rFonts w:eastAsia="Roboto"/>
          <w:highlight w:val="white"/>
          <w:lang w:val="lv-LV"/>
        </w:rPr>
        <w:t xml:space="preserve"> apmācības, lai veiksmīgāk realizētu jauniešu brīvprātīgo projektus un citas aktivitātes. </w:t>
      </w:r>
    </w:p>
    <w:p w14:paraId="79C5EE46" w14:textId="5E91B4CD" w:rsidR="003F0FDA" w:rsidRPr="00890DD5" w:rsidRDefault="005B7028" w:rsidP="006419C3">
      <w:pPr>
        <w:ind w:firstLine="720"/>
        <w:jc w:val="both"/>
        <w:rPr>
          <w:rFonts w:ascii="Roboto" w:eastAsia="Roboto" w:hAnsi="Roboto" w:cs="Roboto"/>
          <w:highlight w:val="white"/>
          <w:lang w:val="lv-LV"/>
        </w:rPr>
      </w:pPr>
      <w:r w:rsidRPr="00B579BF">
        <w:rPr>
          <w:rFonts w:eastAsia="Roboto"/>
          <w:highlight w:val="white"/>
          <w:lang w:val="lv-LV"/>
        </w:rPr>
        <w:t>Organizācijas veiksmīgā darbība ir saistīta ar pasaules mēroga brīvprātīgā darba starptautisko sadarbību un uzkrāto pieredzi darbā ar jauniešiem jau no neatkarības atjaunošanas pirmsākumiem 1991.gadā. Tematiskā analīze liecina, ka</w:t>
      </w:r>
      <w:r w:rsidR="00293ECC" w:rsidRPr="00B579BF">
        <w:rPr>
          <w:rFonts w:eastAsia="Roboto"/>
          <w:highlight w:val="white"/>
          <w:lang w:val="lv-LV"/>
        </w:rPr>
        <w:t xml:space="preserve"> jauniešu</w:t>
      </w:r>
      <w:r w:rsidRPr="00B579BF">
        <w:rPr>
          <w:rFonts w:eastAsia="Roboto"/>
          <w:highlight w:val="white"/>
          <w:lang w:val="lv-LV"/>
        </w:rPr>
        <w:t xml:space="preserve"> brīvprātīgo darb</w:t>
      </w:r>
      <w:r w:rsidR="00293ECC" w:rsidRPr="00B579BF">
        <w:rPr>
          <w:rFonts w:eastAsia="Roboto"/>
          <w:highlight w:val="white"/>
          <w:lang w:val="lv-LV"/>
        </w:rPr>
        <w:t xml:space="preserve">u īsteno </w:t>
      </w:r>
      <w:r w:rsidRPr="00B579BF">
        <w:rPr>
          <w:rFonts w:eastAsia="Roboto"/>
          <w:highlight w:val="white"/>
          <w:lang w:val="lv-LV"/>
        </w:rPr>
        <w:t xml:space="preserve">ciešā sadarbībā ar valsts un pašvaldību </w:t>
      </w:r>
      <w:r w:rsidR="00293ECC" w:rsidRPr="00B579BF">
        <w:rPr>
          <w:rFonts w:eastAsia="Roboto"/>
          <w:highlight w:val="white"/>
          <w:lang w:val="lv-LV"/>
        </w:rPr>
        <w:t xml:space="preserve">iestādēm </w:t>
      </w:r>
      <w:r w:rsidRPr="00B579BF">
        <w:rPr>
          <w:rFonts w:eastAsia="Roboto"/>
          <w:highlight w:val="white"/>
          <w:lang w:val="lv-LV"/>
        </w:rPr>
        <w:t>sociālā un izglītības jomās, kā arī sadarbībā ar citām bērnu un jauniešu organizācijām. Publicitātei par jaunatnes darba aktivitātēm tiek izmantoti personīgie stāsti</w:t>
      </w:r>
      <w:r w:rsidR="00293ECC" w:rsidRPr="00B579BF">
        <w:rPr>
          <w:rFonts w:eastAsia="Roboto"/>
          <w:highlight w:val="white"/>
          <w:lang w:val="lv-LV"/>
        </w:rPr>
        <w:t xml:space="preserve"> </w:t>
      </w:r>
      <w:r w:rsidRPr="00B579BF">
        <w:rPr>
          <w:rFonts w:eastAsia="Roboto"/>
          <w:highlight w:val="white"/>
          <w:lang w:val="lv-LV"/>
        </w:rPr>
        <w:t>foto un video formātos, kas izplatīti sociālajos medijo</w:t>
      </w:r>
      <w:r w:rsidRPr="00890DD5">
        <w:rPr>
          <w:rFonts w:ascii="Roboto" w:eastAsia="Roboto" w:hAnsi="Roboto" w:cs="Roboto"/>
          <w:highlight w:val="white"/>
          <w:lang w:val="lv-LV"/>
        </w:rPr>
        <w:t xml:space="preserve">s. Stāstījumi ir </w:t>
      </w:r>
      <w:r w:rsidR="006419C3" w:rsidRPr="00890DD5">
        <w:rPr>
          <w:rFonts w:ascii="Roboto" w:eastAsia="Roboto" w:hAnsi="Roboto" w:cs="Roboto"/>
          <w:highlight w:val="white"/>
          <w:lang w:val="lv-LV"/>
        </w:rPr>
        <w:t>dz</w:t>
      </w:r>
      <w:r w:rsidR="006419C3">
        <w:rPr>
          <w:rFonts w:ascii="Roboto" w:eastAsia="Roboto" w:hAnsi="Roboto" w:cs="Roboto"/>
          <w:highlight w:val="white"/>
          <w:lang w:val="lv-LV"/>
        </w:rPr>
        <w:t>ī</w:t>
      </w:r>
      <w:r w:rsidR="006419C3" w:rsidRPr="00890DD5">
        <w:rPr>
          <w:rFonts w:ascii="Roboto" w:eastAsia="Roboto" w:hAnsi="Roboto" w:cs="Roboto"/>
          <w:highlight w:val="white"/>
          <w:lang w:val="lv-LV"/>
        </w:rPr>
        <w:t>vespriecīgi</w:t>
      </w:r>
      <w:r w:rsidRPr="00890DD5">
        <w:rPr>
          <w:rFonts w:ascii="Roboto" w:eastAsia="Roboto" w:hAnsi="Roboto" w:cs="Roboto"/>
          <w:highlight w:val="white"/>
          <w:lang w:val="lv-LV"/>
        </w:rPr>
        <w:t xml:space="preserve"> un piesaista uzmanību ar krāsu dažādību, dažādu tehniku pielietojumu. </w:t>
      </w:r>
    </w:p>
    <w:p w14:paraId="3952E4F2" w14:textId="77B265AD" w:rsidR="003F0FDA" w:rsidRPr="00B579BF" w:rsidRDefault="00B579BF">
      <w:pPr>
        <w:pStyle w:val="Heading2"/>
        <w:ind w:firstLine="720"/>
        <w:jc w:val="both"/>
        <w:rPr>
          <w:b/>
          <w:color w:val="000000" w:themeColor="text1"/>
          <w:sz w:val="24"/>
          <w:szCs w:val="24"/>
          <w:lang w:val="lv-LV"/>
        </w:rPr>
      </w:pPr>
      <w:bookmarkStart w:id="47" w:name="_5mti6i1n04s" w:colFirst="0" w:colLast="0"/>
      <w:bookmarkStart w:id="48" w:name="_Toc121117832"/>
      <w:bookmarkStart w:id="49" w:name="_Toc121117937"/>
      <w:bookmarkStart w:id="50" w:name="_Toc121118060"/>
      <w:bookmarkStart w:id="51" w:name="_Toc121118455"/>
      <w:bookmarkEnd w:id="47"/>
      <w:r w:rsidRPr="00B579BF">
        <w:rPr>
          <w:rFonts w:eastAsia="Roboto"/>
          <w:b/>
          <w:sz w:val="24"/>
          <w:szCs w:val="24"/>
          <w:lang w:val="lv-LV"/>
        </w:rPr>
        <w:t>2</w:t>
      </w:r>
      <w:r w:rsidR="005B7028" w:rsidRPr="00B579BF">
        <w:rPr>
          <w:rFonts w:eastAsia="Roboto"/>
          <w:b/>
          <w:sz w:val="24"/>
          <w:szCs w:val="24"/>
          <w:lang w:val="lv-LV"/>
        </w:rPr>
        <w:t xml:space="preserve">.3. </w:t>
      </w:r>
      <w:r w:rsidR="005B7028" w:rsidRPr="00B579BF">
        <w:rPr>
          <w:b/>
          <w:sz w:val="24"/>
          <w:szCs w:val="24"/>
          <w:lang w:val="lv-LV"/>
        </w:rPr>
        <w:t xml:space="preserve">Dānijas gadījuma analīze: </w:t>
      </w:r>
      <w:proofErr w:type="spellStart"/>
      <w:r w:rsidR="005B7028" w:rsidRPr="00B579BF">
        <w:rPr>
          <w:b/>
          <w:i/>
          <w:sz w:val="24"/>
          <w:szCs w:val="24"/>
          <w:lang w:val="lv-LV"/>
        </w:rPr>
        <w:t>elastdrošība</w:t>
      </w:r>
      <w:proofErr w:type="spellEnd"/>
      <w:r w:rsidR="00757695">
        <w:rPr>
          <w:b/>
          <w:i/>
          <w:sz w:val="24"/>
          <w:szCs w:val="24"/>
          <w:lang w:val="lv-LV"/>
        </w:rPr>
        <w:t>, veselīgs dzīvesveids</w:t>
      </w:r>
      <w:r w:rsidR="005B7028" w:rsidRPr="00B579BF">
        <w:rPr>
          <w:b/>
          <w:sz w:val="24"/>
          <w:szCs w:val="24"/>
          <w:lang w:val="lv-LV"/>
        </w:rPr>
        <w:t xml:space="preserve"> un </w:t>
      </w:r>
      <w:bookmarkEnd w:id="48"/>
      <w:bookmarkEnd w:id="49"/>
      <w:bookmarkEnd w:id="50"/>
      <w:bookmarkEnd w:id="51"/>
      <w:r w:rsidR="00757695">
        <w:rPr>
          <w:b/>
          <w:sz w:val="24"/>
          <w:szCs w:val="24"/>
          <w:lang w:val="lv-LV"/>
        </w:rPr>
        <w:t>aktīvs darba mūžs</w:t>
      </w:r>
    </w:p>
    <w:p w14:paraId="3C25F8F2" w14:textId="696DE124" w:rsidR="003F0FDA" w:rsidRPr="00B579BF" w:rsidRDefault="005B7028" w:rsidP="00EE7078">
      <w:pPr>
        <w:ind w:firstLine="720"/>
        <w:jc w:val="both"/>
        <w:rPr>
          <w:color w:val="000000" w:themeColor="text1"/>
          <w:lang w:val="lv-LV"/>
        </w:rPr>
      </w:pPr>
      <w:r w:rsidRPr="00B579BF">
        <w:rPr>
          <w:i/>
          <w:color w:val="000000" w:themeColor="text1"/>
          <w:lang w:val="lv-LV"/>
        </w:rPr>
        <w:t>Nodarbinātība</w:t>
      </w:r>
      <w:r w:rsidRPr="00B579BF">
        <w:rPr>
          <w:color w:val="000000" w:themeColor="text1"/>
          <w:lang w:val="lv-LV"/>
        </w:rPr>
        <w:t xml:space="preserve"> ir ikvienas labklājības valsts stūrakmeņiem. Darbs ir arī tā vieta, kur cilvēks pavada daudz savas dzīves laikā. Dānija ir viena no valstīm, kas pēdējā desmitgadē, ir daudz darījusi, lai veicinātu vecāka gadagājuma iedzīvotāju iespējas pagarināt savu darba mūžu un veicinājusi </w:t>
      </w:r>
      <w:proofErr w:type="spellStart"/>
      <w:r w:rsidRPr="00B579BF">
        <w:rPr>
          <w:i/>
          <w:color w:val="000000" w:themeColor="text1"/>
          <w:lang w:val="lv-LV"/>
        </w:rPr>
        <w:t>nodarbināmību</w:t>
      </w:r>
      <w:proofErr w:type="spellEnd"/>
      <w:r w:rsidRPr="00B579BF">
        <w:rPr>
          <w:color w:val="000000" w:themeColor="text1"/>
          <w:lang w:val="lv-LV"/>
        </w:rPr>
        <w:t xml:space="preserve">. Ja 2014. gadā vecuma grupā no 55-64 gadiem nodarbināti bija 60.7%, tad 2021.gadā tie ir jau 72.3% iedzīvotāju. Nodarbinātība jauniešu vidū </w:t>
      </w:r>
      <w:r w:rsidRPr="00B579BF">
        <w:rPr>
          <w:color w:val="000000" w:themeColor="text1"/>
          <w:lang w:val="lv-LV"/>
        </w:rPr>
        <w:lastRenderedPageBreak/>
        <w:t>(vecumā no 15-29 gadiem) arī ir pieaugusi no 56.9% līdz 61.6% no 2014.-20121.gadam (</w:t>
      </w:r>
      <w:proofErr w:type="spellStart"/>
      <w:r w:rsidRPr="00B579BF">
        <w:rPr>
          <w:color w:val="000000" w:themeColor="text1"/>
          <w:lang w:val="lv-LV"/>
        </w:rPr>
        <w:t>Eurostat</w:t>
      </w:r>
      <w:proofErr w:type="spellEnd"/>
      <w:r w:rsidRPr="00B579BF">
        <w:rPr>
          <w:color w:val="000000" w:themeColor="text1"/>
          <w:lang w:val="lv-LV"/>
        </w:rPr>
        <w:t xml:space="preserve"> dati 2022 </w:t>
      </w:r>
      <w:proofErr w:type="spellStart"/>
      <w:r w:rsidRPr="00B579BF">
        <w:rPr>
          <w:color w:val="000000" w:themeColor="text1"/>
          <w:lang w:val="lv-LV"/>
        </w:rPr>
        <w:t>Employmetn</w:t>
      </w:r>
      <w:proofErr w:type="spellEnd"/>
      <w:r w:rsidRPr="00B579BF">
        <w:rPr>
          <w:color w:val="000000" w:themeColor="text1"/>
          <w:lang w:val="lv-LV"/>
        </w:rPr>
        <w:t xml:space="preserve"> </w:t>
      </w:r>
      <w:proofErr w:type="spellStart"/>
      <w:r w:rsidRPr="00B579BF">
        <w:rPr>
          <w:color w:val="000000" w:themeColor="text1"/>
          <w:lang w:val="lv-LV"/>
        </w:rPr>
        <w:t>and</w:t>
      </w:r>
      <w:proofErr w:type="spellEnd"/>
      <w:r w:rsidRPr="00B579BF">
        <w:rPr>
          <w:color w:val="000000" w:themeColor="text1"/>
          <w:lang w:val="lv-LV"/>
        </w:rPr>
        <w:t xml:space="preserve"> </w:t>
      </w:r>
      <w:proofErr w:type="spellStart"/>
      <w:r w:rsidRPr="00B579BF">
        <w:rPr>
          <w:color w:val="000000" w:themeColor="text1"/>
          <w:lang w:val="lv-LV"/>
        </w:rPr>
        <w:t>activity</w:t>
      </w:r>
      <w:proofErr w:type="spellEnd"/>
      <w:r w:rsidRPr="00B579BF">
        <w:rPr>
          <w:color w:val="000000" w:themeColor="text1"/>
          <w:lang w:val="lv-LV"/>
        </w:rPr>
        <w:t xml:space="preserve"> </w:t>
      </w:r>
      <w:proofErr w:type="spellStart"/>
      <w:r w:rsidRPr="00B579BF">
        <w:rPr>
          <w:color w:val="000000" w:themeColor="text1"/>
          <w:lang w:val="lv-LV"/>
        </w:rPr>
        <w:t>by</w:t>
      </w:r>
      <w:proofErr w:type="spellEnd"/>
      <w:r w:rsidRPr="00B579BF">
        <w:rPr>
          <w:color w:val="000000" w:themeColor="text1"/>
          <w:lang w:val="lv-LV"/>
        </w:rPr>
        <w:t xml:space="preserve"> </w:t>
      </w:r>
      <w:proofErr w:type="spellStart"/>
      <w:r w:rsidRPr="00B579BF">
        <w:rPr>
          <w:color w:val="000000" w:themeColor="text1"/>
          <w:lang w:val="lv-LV"/>
        </w:rPr>
        <w:t>sex</w:t>
      </w:r>
      <w:proofErr w:type="spellEnd"/>
      <w:r w:rsidRPr="00B579BF">
        <w:rPr>
          <w:color w:val="000000" w:themeColor="text1"/>
          <w:lang w:val="lv-LV"/>
        </w:rPr>
        <w:t xml:space="preserve"> </w:t>
      </w:r>
      <w:proofErr w:type="spellStart"/>
      <w:r w:rsidRPr="00B579BF">
        <w:rPr>
          <w:color w:val="000000" w:themeColor="text1"/>
          <w:lang w:val="lv-LV"/>
        </w:rPr>
        <w:t>and</w:t>
      </w:r>
      <w:proofErr w:type="spellEnd"/>
      <w:r w:rsidRPr="00B579BF">
        <w:rPr>
          <w:color w:val="000000" w:themeColor="text1"/>
          <w:lang w:val="lv-LV"/>
        </w:rPr>
        <w:t xml:space="preserve"> </w:t>
      </w:r>
      <w:proofErr w:type="spellStart"/>
      <w:r w:rsidRPr="00B579BF">
        <w:rPr>
          <w:color w:val="000000" w:themeColor="text1"/>
          <w:lang w:val="lv-LV"/>
        </w:rPr>
        <w:t>age</w:t>
      </w:r>
      <w:proofErr w:type="spellEnd"/>
      <w:r w:rsidRPr="00B579BF">
        <w:rPr>
          <w:color w:val="000000" w:themeColor="text1"/>
          <w:lang w:val="lv-LV"/>
        </w:rPr>
        <w:t>). Valsts apzinoties sabiedrības novecošanās problēmu, jau 2000.gadu sākumā spēra nozīmīgus soļus un pieņēma nepopulārus lēmumus. Piemēram, periodā no 2006.-2011.gadam atcelta agrīna pensionēšanās un pensionēšanās vecums palielināts līdz 67 gadiem. Jauniešu augstā nodarbinātība veicināta ar darba vidē balstītu mācību modeli un apmaksātu praksi, kā arī dažāda veida atbalsta iniciatīvām vērstām uz NEET jauniešiem (jaunieši, kas nemācās, nestrādā un neapgūst arodu).</w:t>
      </w:r>
      <w:r w:rsidR="00F04648" w:rsidRPr="00B579BF">
        <w:rPr>
          <w:color w:val="000000" w:themeColor="text1"/>
          <w:lang w:val="lv-LV"/>
        </w:rPr>
        <w:t xml:space="preserve"> </w:t>
      </w:r>
      <w:r w:rsidR="00293ECC" w:rsidRPr="00B579BF">
        <w:rPr>
          <w:color w:val="000000" w:themeColor="text1"/>
          <w:lang w:val="lv-LV"/>
        </w:rPr>
        <w:t>(</w:t>
      </w:r>
      <w:proofErr w:type="spellStart"/>
      <w:r w:rsidR="00293ECC" w:rsidRPr="00B579BF">
        <w:rPr>
          <w:color w:val="000000" w:themeColor="text1"/>
          <w:lang w:val="lv-LV"/>
        </w:rPr>
        <w:t>Bengtson</w:t>
      </w:r>
      <w:proofErr w:type="spellEnd"/>
      <w:r w:rsidR="00293ECC" w:rsidRPr="00B579BF">
        <w:rPr>
          <w:color w:val="000000" w:themeColor="text1"/>
          <w:lang w:val="lv-LV"/>
        </w:rPr>
        <w:t xml:space="preserve"> 2014)</w:t>
      </w:r>
    </w:p>
    <w:p w14:paraId="17CC3E5F" w14:textId="336C3018" w:rsidR="003F0FDA" w:rsidRPr="00B579BF" w:rsidRDefault="005B7028">
      <w:pPr>
        <w:ind w:firstLine="720"/>
        <w:jc w:val="both"/>
        <w:rPr>
          <w:color w:val="000000" w:themeColor="text1"/>
          <w:lang w:val="lv-LV"/>
        </w:rPr>
      </w:pPr>
      <w:r w:rsidRPr="00B579BF">
        <w:rPr>
          <w:color w:val="000000" w:themeColor="text1"/>
          <w:lang w:val="lv-LV"/>
        </w:rPr>
        <w:t xml:space="preserve">Dānijas </w:t>
      </w:r>
      <w:proofErr w:type="spellStart"/>
      <w:r w:rsidRPr="00B579BF">
        <w:rPr>
          <w:i/>
          <w:color w:val="000000" w:themeColor="text1"/>
          <w:lang w:val="lv-LV"/>
        </w:rPr>
        <w:t>elastdrošības</w:t>
      </w:r>
      <w:proofErr w:type="spellEnd"/>
      <w:r w:rsidRPr="00B579BF">
        <w:rPr>
          <w:color w:val="000000" w:themeColor="text1"/>
          <w:lang w:val="lv-LV"/>
        </w:rPr>
        <w:t xml:space="preserve"> (no angļu val. – </w:t>
      </w:r>
      <w:proofErr w:type="spellStart"/>
      <w:r w:rsidRPr="00B579BF">
        <w:rPr>
          <w:i/>
          <w:color w:val="000000" w:themeColor="text1"/>
          <w:lang w:val="lv-LV"/>
        </w:rPr>
        <w:t>flexicurity</w:t>
      </w:r>
      <w:proofErr w:type="spellEnd"/>
      <w:r w:rsidRPr="00B579BF">
        <w:rPr>
          <w:color w:val="000000" w:themeColor="text1"/>
          <w:lang w:val="lv-LV"/>
        </w:rPr>
        <w:t>) modelis paredz salīdzinoši zemu darba aizsardzību, vienlaikus piedāvājot dāsnu sociālās drošības sistēmu, t.i., bezdarba pabalsts ko</w:t>
      </w:r>
      <w:r w:rsidR="003038CE" w:rsidRPr="00B579BF">
        <w:rPr>
          <w:color w:val="000000" w:themeColor="text1"/>
          <w:lang w:val="lv-LV"/>
        </w:rPr>
        <w:t>m</w:t>
      </w:r>
      <w:r w:rsidRPr="00B579BF">
        <w:rPr>
          <w:color w:val="000000" w:themeColor="text1"/>
          <w:lang w:val="lv-LV"/>
        </w:rPr>
        <w:t xml:space="preserve">binācijā ar aktīvas nodarbinātības atbalsta pasākumiem. Šis modelis ir guvis zināmu atzinību un vērtēts, kā iekļaujošs </w:t>
      </w:r>
      <w:r w:rsidRPr="00CF75E7">
        <w:rPr>
          <w:lang w:val="lv-LV"/>
        </w:rPr>
        <w:t xml:space="preserve">un dinamisks nodarbinātības modelis. Tomēr </w:t>
      </w:r>
      <w:r w:rsidRPr="00B579BF">
        <w:rPr>
          <w:color w:val="000000" w:themeColor="text1"/>
          <w:lang w:val="lv-LV"/>
        </w:rPr>
        <w:t xml:space="preserve">joprojām viena no sistēmas vājībām ir nespēja padarīt to taisnīgāku vecāka gadagājuma strādājošiem iedzīvotājiem. Īpašas grūti ir periodā, kad valsts piedzīvo kārtējo ekonomisko lejupslīdi vai krīzi. </w:t>
      </w:r>
      <w:r w:rsidR="005E47BC" w:rsidRPr="00B579BF">
        <w:rPr>
          <w:color w:val="000000" w:themeColor="text1"/>
          <w:lang w:val="lv-LV"/>
        </w:rPr>
        <w:t>(</w:t>
      </w:r>
      <w:proofErr w:type="spellStart"/>
      <w:r w:rsidR="005E47BC" w:rsidRPr="00B579BF">
        <w:rPr>
          <w:color w:val="000000" w:themeColor="text1"/>
          <w:lang w:val="lv-LV"/>
        </w:rPr>
        <w:t>Danish</w:t>
      </w:r>
      <w:proofErr w:type="spellEnd"/>
      <w:r w:rsidR="005E47BC" w:rsidRPr="00B579BF">
        <w:rPr>
          <w:color w:val="000000" w:themeColor="text1"/>
          <w:lang w:val="lv-LV"/>
        </w:rPr>
        <w:t xml:space="preserve"> </w:t>
      </w:r>
      <w:proofErr w:type="spellStart"/>
      <w:r w:rsidR="005E47BC" w:rsidRPr="00B579BF">
        <w:rPr>
          <w:color w:val="000000" w:themeColor="text1"/>
          <w:lang w:val="lv-LV"/>
        </w:rPr>
        <w:t>Agency</w:t>
      </w:r>
      <w:proofErr w:type="spellEnd"/>
      <w:r w:rsidR="005E47BC" w:rsidRPr="00B579BF">
        <w:rPr>
          <w:color w:val="000000" w:themeColor="text1"/>
          <w:lang w:val="lv-LV"/>
        </w:rPr>
        <w:t xml:space="preserve"> </w:t>
      </w:r>
      <w:proofErr w:type="spellStart"/>
      <w:r w:rsidR="005E47BC" w:rsidRPr="00B579BF">
        <w:rPr>
          <w:color w:val="000000" w:themeColor="text1"/>
          <w:lang w:val="lv-LV"/>
        </w:rPr>
        <w:t>for</w:t>
      </w:r>
      <w:proofErr w:type="spellEnd"/>
      <w:r w:rsidR="005E47BC" w:rsidRPr="00B579BF">
        <w:rPr>
          <w:color w:val="000000" w:themeColor="text1"/>
          <w:lang w:val="lv-LV"/>
        </w:rPr>
        <w:t xml:space="preserve"> </w:t>
      </w:r>
      <w:proofErr w:type="spellStart"/>
      <w:r w:rsidR="005E47BC" w:rsidRPr="00B579BF">
        <w:rPr>
          <w:color w:val="000000" w:themeColor="text1"/>
          <w:lang w:val="lv-LV"/>
        </w:rPr>
        <w:t>Labour</w:t>
      </w:r>
      <w:proofErr w:type="spellEnd"/>
      <w:r w:rsidR="005E47BC" w:rsidRPr="00B579BF">
        <w:rPr>
          <w:color w:val="000000" w:themeColor="text1"/>
          <w:lang w:val="lv-LV"/>
        </w:rPr>
        <w:t xml:space="preserve"> </w:t>
      </w:r>
      <w:proofErr w:type="spellStart"/>
      <w:r w:rsidR="005E47BC" w:rsidRPr="00B579BF">
        <w:rPr>
          <w:color w:val="000000" w:themeColor="text1"/>
          <w:lang w:val="lv-LV"/>
        </w:rPr>
        <w:t>Market</w:t>
      </w:r>
      <w:proofErr w:type="spellEnd"/>
      <w:r w:rsidR="005E47BC" w:rsidRPr="00B579BF">
        <w:rPr>
          <w:color w:val="000000" w:themeColor="text1"/>
          <w:lang w:val="lv-LV"/>
        </w:rPr>
        <w:t xml:space="preserve"> </w:t>
      </w:r>
      <w:proofErr w:type="spellStart"/>
      <w:r w:rsidR="005E47BC" w:rsidRPr="00B579BF">
        <w:rPr>
          <w:color w:val="000000" w:themeColor="text1"/>
          <w:lang w:val="lv-LV"/>
        </w:rPr>
        <w:t>and</w:t>
      </w:r>
      <w:proofErr w:type="spellEnd"/>
      <w:r w:rsidR="005E47BC" w:rsidRPr="00B579BF">
        <w:rPr>
          <w:color w:val="000000" w:themeColor="text1"/>
          <w:lang w:val="lv-LV"/>
        </w:rPr>
        <w:t xml:space="preserve"> </w:t>
      </w:r>
      <w:proofErr w:type="spellStart"/>
      <w:r w:rsidR="005E47BC" w:rsidRPr="00B579BF">
        <w:rPr>
          <w:color w:val="000000" w:themeColor="text1"/>
          <w:lang w:val="lv-LV"/>
        </w:rPr>
        <w:t>Recruitment</w:t>
      </w:r>
      <w:proofErr w:type="spellEnd"/>
      <w:r w:rsidR="005E47BC" w:rsidRPr="00B579BF">
        <w:rPr>
          <w:color w:val="000000" w:themeColor="text1"/>
          <w:lang w:val="lv-LV"/>
        </w:rPr>
        <w:t xml:space="preserve"> mājas lapa)</w:t>
      </w:r>
    </w:p>
    <w:p w14:paraId="327ACFD6" w14:textId="1604736A" w:rsidR="003F0FDA" w:rsidRPr="00B579BF" w:rsidRDefault="005B7028" w:rsidP="00344ACA">
      <w:pPr>
        <w:ind w:firstLine="720"/>
        <w:jc w:val="both"/>
        <w:rPr>
          <w:color w:val="000000" w:themeColor="text1"/>
          <w:lang w:val="lv-LV"/>
        </w:rPr>
      </w:pPr>
      <w:r w:rsidRPr="00B579BF">
        <w:rPr>
          <w:color w:val="000000" w:themeColor="text1"/>
          <w:lang w:val="lv-LV"/>
        </w:rPr>
        <w:t xml:space="preserve">Dānija jau kopš 2005. gada cenšas veicināt vecāka gadagājuma strādājošo iesaistīšanos – dažāda veida atbalsta pasākumi ir vērsti uz to, lai cilvēks turpina darbu pēc pensionēšanās vecuma vai to nepārtrauc. Viena no populārākam iniciatīvām bija saīsinātais vai, tā dēvētais, elastīgs darba laiks, kas ir svarīgs daudziem ar funkcionāliem ierobežojumiem. Tāpat tika strādāts pie likumdošanas, lai novērstu pastāvošās barjeras, kuras uztur vai veicina darba devēji, piemēram, pielāgojot darba vidi vai novēršot citus ierobežojumus darba vietā. Visbeidzot, paralēli klasiskām darba formām, atbalstīti tiek </w:t>
      </w:r>
      <w:proofErr w:type="spellStart"/>
      <w:r w:rsidRPr="00B579BF">
        <w:rPr>
          <w:color w:val="000000" w:themeColor="text1"/>
          <w:lang w:val="lv-LV"/>
        </w:rPr>
        <w:t>nodarbināmības</w:t>
      </w:r>
      <w:proofErr w:type="spellEnd"/>
      <w:r w:rsidRPr="00B579BF">
        <w:rPr>
          <w:color w:val="000000" w:themeColor="text1"/>
          <w:lang w:val="lv-LV"/>
        </w:rPr>
        <w:t xml:space="preserve"> pasākumi – pašdarbības kolektīvi, nevalstiskās organizācijas un citas nelielas ekonomiskās individuālās iniciatīvas. </w:t>
      </w:r>
      <w:r w:rsidR="005E47BC" w:rsidRPr="00B579BF">
        <w:rPr>
          <w:color w:val="000000" w:themeColor="text1"/>
          <w:lang w:val="lv-LV"/>
        </w:rPr>
        <w:t>(OECD 2015)</w:t>
      </w:r>
    </w:p>
    <w:p w14:paraId="2C8417B0" w14:textId="46762E83" w:rsidR="003F0FDA" w:rsidRPr="00890DD5" w:rsidRDefault="005B7028">
      <w:pPr>
        <w:ind w:firstLine="720"/>
        <w:jc w:val="both"/>
        <w:rPr>
          <w:lang w:val="lv-LV"/>
        </w:rPr>
      </w:pPr>
      <w:r w:rsidRPr="00B579BF">
        <w:rPr>
          <w:i/>
          <w:color w:val="000000" w:themeColor="text1"/>
          <w:lang w:val="lv-LV"/>
        </w:rPr>
        <w:t>Sociālā drošība un aizsardzība</w:t>
      </w:r>
      <w:r w:rsidRPr="00B579BF">
        <w:rPr>
          <w:color w:val="000000" w:themeColor="text1"/>
          <w:lang w:val="lv-LV"/>
        </w:rPr>
        <w:t xml:space="preserve">. Otrs būtisks priekšnosacījums diskriminējošas attieksmes samazināšanai ir nabadzības un sociālās </w:t>
      </w:r>
      <w:proofErr w:type="spellStart"/>
      <w:r w:rsidRPr="00B579BF">
        <w:rPr>
          <w:color w:val="000000" w:themeColor="text1"/>
          <w:lang w:val="lv-LV"/>
        </w:rPr>
        <w:t>izstumtības</w:t>
      </w:r>
      <w:proofErr w:type="spellEnd"/>
      <w:r w:rsidRPr="00B579BF">
        <w:rPr>
          <w:color w:val="000000" w:themeColor="text1"/>
          <w:lang w:val="lv-LV"/>
        </w:rPr>
        <w:t xml:space="preserve"> mazināšana. Dāsnās sociālās drošības un aizsardzības sistēmas primārais mērķis ir neatstāt cilvēku bezpalīdzīgā stāvoklī un veicināt viņa iespējami drīzāku atgriešanos darba tirgū. Arī Dānijā ir grūtības nodrošināt cieņpilnu dzīves līmeni vecāka gadagājuma iedzīvotājiem, kuriem darba dzīves laikā nav bijuši pietiekami uzkrājumi dažādos pensijas līmeņos, kā arī nav izdevies sasniegt 40 gadu darba stāžu savā dzīves periodā no 15 līdz 65 gadiem. Viens no ierosinājumiem ir mērķtiecīgi indeksēt pensiju, kā arī paaugstināt sociālos (t.sk., invaliditātes un slimības pabalstus), lai nodrošinātu pienācīgu sociālo atbalstu strādājošiem pensionāriem. Šis princips </w:t>
      </w:r>
      <w:r w:rsidRPr="00890DD5">
        <w:rPr>
          <w:lang w:val="lv-LV"/>
        </w:rPr>
        <w:t>ir kolektīvā vienošanās starp visiem sociāliem partneriem. Visbeidzot, pieejama veselības aprūpe kombinējumā ar slimības pabalstu, rehabilitācijas pakalpojumiem un invaliditātes pensiju, palielina personas funkcionēšanas spējas. Jā, progress medicīnā noteikti izglābj ne vienu vien dzīvību, bet jautājums ir, kas notiek pēc pārciestā infarkta, insulta vai citām kaitēm, kas ir ikdiena ne viena vien vecāka cilvēka dzīvē? Ja</w:t>
      </w:r>
      <w:r w:rsidR="003038CE">
        <w:rPr>
          <w:lang w:val="lv-LV"/>
        </w:rPr>
        <w:t xml:space="preserve"> </w:t>
      </w:r>
      <w:r w:rsidRPr="00890DD5">
        <w:rPr>
          <w:lang w:val="lv-LV"/>
        </w:rPr>
        <w:t>vēlamies, lai cilvēks turpina darba gaitas pēc 60, ir jābūt pieejamai veselības aprūpei un rehabilitācijas pakalpojumiem</w:t>
      </w:r>
      <w:r w:rsidRPr="005E47BC">
        <w:rPr>
          <w:color w:val="000000" w:themeColor="text1"/>
          <w:lang w:val="lv-LV"/>
        </w:rPr>
        <w:t xml:space="preserve">. </w:t>
      </w:r>
      <w:r w:rsidR="005E47BC" w:rsidRPr="005E47BC">
        <w:rPr>
          <w:color w:val="000000" w:themeColor="text1"/>
          <w:lang w:val="lv-LV"/>
        </w:rPr>
        <w:t>(OECD 2015)</w:t>
      </w:r>
    </w:p>
    <w:p w14:paraId="6D0182EB" w14:textId="76F9FB91" w:rsidR="003F0FDA" w:rsidRPr="00EE7078" w:rsidRDefault="005E47BC">
      <w:pPr>
        <w:ind w:firstLine="720"/>
        <w:jc w:val="both"/>
        <w:rPr>
          <w:color w:val="FF0000"/>
          <w:lang w:val="lv-LV"/>
        </w:rPr>
      </w:pPr>
      <w:r>
        <w:rPr>
          <w:i/>
          <w:lang w:val="lv-LV"/>
        </w:rPr>
        <w:t>P</w:t>
      </w:r>
      <w:r w:rsidR="005B7028" w:rsidRPr="00890DD5">
        <w:rPr>
          <w:lang w:val="lv-LV"/>
        </w:rPr>
        <w:t xml:space="preserve">ašvaldību līmenī tiek paredzēti papildus atbalsta pasākumi tiem, kam 1. līmeņa pensija veido lielāko ienākumu daļu vai iespējams nav veiktas dzīves laikā pietiekamas citas papildus sociālās apdrošināšanas iemaksas 2. vai 3. līmenī. Tādā gadījumā var saņemt papildu atbalstu par apkuri un veselības izdevumiem, kas ir pieejamāks, nekā mājokļu pabalsts. Ienākumu stingrākas pārbaudes kritēriji (no angļu val. </w:t>
      </w:r>
      <w:proofErr w:type="spellStart"/>
      <w:r w:rsidR="005B7028" w:rsidRPr="00890DD5">
        <w:rPr>
          <w:i/>
          <w:lang w:val="lv-LV"/>
        </w:rPr>
        <w:t>Means</w:t>
      </w:r>
      <w:proofErr w:type="spellEnd"/>
      <w:r w:rsidR="005B7028" w:rsidRPr="00890DD5">
        <w:rPr>
          <w:i/>
          <w:lang w:val="lv-LV"/>
        </w:rPr>
        <w:t xml:space="preserve"> -</w:t>
      </w:r>
      <w:proofErr w:type="spellStart"/>
      <w:r w:rsidR="005B7028" w:rsidRPr="00890DD5">
        <w:rPr>
          <w:i/>
          <w:lang w:val="lv-LV"/>
        </w:rPr>
        <w:t>testing</w:t>
      </w:r>
      <w:proofErr w:type="spellEnd"/>
      <w:r w:rsidR="005B7028" w:rsidRPr="00890DD5">
        <w:rPr>
          <w:lang w:val="lv-LV"/>
        </w:rPr>
        <w:t>) šobrīd ir pietiekami sarežģīti Dānijā. Tamdēļ viens no ierosinājumiem ir valsts līmenī strādāt ar 2. un 3. pensiju līmeņa uzkrājumu daļu, kā arī padarīt pieejamāku sociālā atbalsta sistēmu arī strādājošiem pensionāriem. Universāla pieeja ir nozīmīga tieši to iedzīvotāju daļai, kuriem ir zemāki ienākumi un nepietiekams darba mūža ilgums</w:t>
      </w:r>
      <w:r w:rsidR="005B7028" w:rsidRPr="001F1D87">
        <w:rPr>
          <w:color w:val="000000" w:themeColor="text1"/>
          <w:lang w:val="lv-LV"/>
        </w:rPr>
        <w:t xml:space="preserve">. </w:t>
      </w:r>
      <w:r w:rsidR="001F1D87" w:rsidRPr="001F1D87">
        <w:rPr>
          <w:color w:val="000000" w:themeColor="text1"/>
          <w:lang w:val="lv-LV"/>
        </w:rPr>
        <w:t>(EK mājas lapa)</w:t>
      </w:r>
    </w:p>
    <w:p w14:paraId="6E0869DA" w14:textId="4E4E2A06" w:rsidR="003F0FDA" w:rsidRPr="00EE7078" w:rsidRDefault="001F1D87" w:rsidP="001F1D87">
      <w:pPr>
        <w:ind w:firstLine="720"/>
        <w:jc w:val="both"/>
        <w:rPr>
          <w:color w:val="FF0000"/>
          <w:lang w:val="lv-LV"/>
        </w:rPr>
      </w:pPr>
      <w:r>
        <w:rPr>
          <w:lang w:val="lv-LV"/>
        </w:rPr>
        <w:lastRenderedPageBreak/>
        <w:t>Dānijas gadījumā sociālā atbalsta un aizsardzības sistēma ļauj</w:t>
      </w:r>
      <w:r w:rsidR="005B7028" w:rsidRPr="00890DD5">
        <w:rPr>
          <w:lang w:val="lv-LV"/>
        </w:rPr>
        <w:t xml:space="preserve"> ienākumus,</w:t>
      </w:r>
      <w:r>
        <w:rPr>
          <w:lang w:val="lv-LV"/>
        </w:rPr>
        <w:t xml:space="preserve"> lai varētu darbu</w:t>
      </w:r>
      <w:r w:rsidR="005B7028" w:rsidRPr="00890DD5">
        <w:rPr>
          <w:lang w:val="lv-LV"/>
        </w:rPr>
        <w:t xml:space="preserve"> līdzsvarot</w:t>
      </w:r>
      <w:r>
        <w:rPr>
          <w:lang w:val="lv-LV"/>
        </w:rPr>
        <w:t xml:space="preserve"> </w:t>
      </w:r>
      <w:r w:rsidR="005B7028" w:rsidRPr="00890DD5">
        <w:rPr>
          <w:lang w:val="lv-LV"/>
        </w:rPr>
        <w:t xml:space="preserve">ar atpūtu </w:t>
      </w:r>
      <w:r w:rsidR="00F04648">
        <w:rPr>
          <w:lang w:val="lv-LV"/>
        </w:rPr>
        <w:t>un</w:t>
      </w:r>
      <w:r w:rsidR="005B7028" w:rsidRPr="00890DD5">
        <w:rPr>
          <w:lang w:val="lv-LV"/>
        </w:rPr>
        <w:t xml:space="preserve"> veselīgu dzīvesveidu. </w:t>
      </w:r>
      <w:r>
        <w:rPr>
          <w:lang w:val="lv-LV"/>
        </w:rPr>
        <w:t xml:space="preserve">Lai </w:t>
      </w:r>
      <w:r w:rsidRPr="00890DD5">
        <w:rPr>
          <w:lang w:val="lv-LV"/>
        </w:rPr>
        <w:t>mazin</w:t>
      </w:r>
      <w:r>
        <w:rPr>
          <w:lang w:val="lv-LV"/>
        </w:rPr>
        <w:t>ātu</w:t>
      </w:r>
      <w:r w:rsidRPr="00890DD5">
        <w:rPr>
          <w:lang w:val="lv-LV"/>
        </w:rPr>
        <w:t xml:space="preserve"> vientulīb</w:t>
      </w:r>
      <w:r>
        <w:rPr>
          <w:lang w:val="lv-LV"/>
        </w:rPr>
        <w:t>u, sociālo izolētību</w:t>
      </w:r>
      <w:r w:rsidRPr="00890DD5">
        <w:rPr>
          <w:lang w:val="lv-LV"/>
        </w:rPr>
        <w:t xml:space="preserve"> un depresiju </w:t>
      </w:r>
      <w:r>
        <w:rPr>
          <w:lang w:val="lv-LV"/>
        </w:rPr>
        <w:t xml:space="preserve">vecāka gadagājuma iedzīvotāju vidū, </w:t>
      </w:r>
      <w:r w:rsidR="005B7028" w:rsidRPr="00890DD5">
        <w:rPr>
          <w:lang w:val="lv-LV"/>
        </w:rPr>
        <w:t>Dānijā</w:t>
      </w:r>
      <w:r>
        <w:rPr>
          <w:lang w:val="lv-LV"/>
        </w:rPr>
        <w:t xml:space="preserve"> valdības izvirzītā prioritāte ir</w:t>
      </w:r>
      <w:r w:rsidR="005B7028" w:rsidRPr="00890DD5">
        <w:rPr>
          <w:lang w:val="lv-LV"/>
        </w:rPr>
        <w:t xml:space="preserve"> </w:t>
      </w:r>
      <w:r>
        <w:rPr>
          <w:lang w:val="lv-LV"/>
        </w:rPr>
        <w:t>veselīgs dzīvesveids, a</w:t>
      </w:r>
      <w:r w:rsidR="005B7028" w:rsidRPr="00890DD5">
        <w:rPr>
          <w:lang w:val="lv-LV"/>
        </w:rPr>
        <w:t>ktīva darba dzīve un socializēšanās</w:t>
      </w:r>
      <w:r>
        <w:rPr>
          <w:lang w:val="lv-LV"/>
        </w:rPr>
        <w:t xml:space="preserve"> iespēju paplašināšana.</w:t>
      </w:r>
    </w:p>
    <w:p w14:paraId="53D1D365" w14:textId="77777777" w:rsidR="003F0FDA" w:rsidRPr="002B6A02" w:rsidRDefault="005B7028" w:rsidP="002B6A02">
      <w:pPr>
        <w:pStyle w:val="Heading3"/>
        <w:rPr>
          <w:b/>
          <w:bCs/>
          <w:color w:val="000000" w:themeColor="text1"/>
          <w:sz w:val="22"/>
          <w:szCs w:val="22"/>
          <w:lang w:val="lv-LV"/>
        </w:rPr>
      </w:pPr>
      <w:bookmarkStart w:id="52" w:name="_njt1087x5ax" w:colFirst="0" w:colLast="0"/>
      <w:bookmarkStart w:id="53" w:name="_Toc121118456"/>
      <w:bookmarkEnd w:id="52"/>
      <w:proofErr w:type="spellStart"/>
      <w:r w:rsidRPr="002B6A02">
        <w:rPr>
          <w:b/>
          <w:bCs/>
          <w:i/>
          <w:color w:val="000000" w:themeColor="text1"/>
          <w:sz w:val="22"/>
          <w:szCs w:val="22"/>
          <w:lang w:val="lv-LV"/>
        </w:rPr>
        <w:t>DaneAge</w:t>
      </w:r>
      <w:proofErr w:type="spellEnd"/>
      <w:r w:rsidRPr="002B6A02">
        <w:rPr>
          <w:b/>
          <w:bCs/>
          <w:color w:val="000000" w:themeColor="text1"/>
          <w:sz w:val="22"/>
          <w:szCs w:val="22"/>
          <w:lang w:val="lv-LV"/>
        </w:rPr>
        <w:t xml:space="preserve"> organizācijas darbība un līdzdalība</w:t>
      </w:r>
      <w:bookmarkEnd w:id="53"/>
    </w:p>
    <w:p w14:paraId="33A7A5A1" w14:textId="563A1867" w:rsidR="003F0FDA" w:rsidRPr="001F1D87" w:rsidRDefault="005B7028" w:rsidP="00EE7078">
      <w:pPr>
        <w:ind w:firstLine="720"/>
        <w:jc w:val="both"/>
        <w:rPr>
          <w:color w:val="000000" w:themeColor="text1"/>
          <w:lang w:val="lv-LV"/>
        </w:rPr>
      </w:pPr>
      <w:hyperlink r:id="rId115">
        <w:proofErr w:type="spellStart"/>
        <w:r w:rsidRPr="00890DD5">
          <w:rPr>
            <w:i/>
            <w:color w:val="1155CC"/>
            <w:u w:val="single"/>
            <w:lang w:val="lv-LV"/>
          </w:rPr>
          <w:t>DaneAge</w:t>
        </w:r>
        <w:proofErr w:type="spellEnd"/>
      </w:hyperlink>
      <w:r w:rsidRPr="00890DD5">
        <w:rPr>
          <w:lang w:val="lv-LV"/>
        </w:rPr>
        <w:t xml:space="preserve"> asociācija ir dibināta 1986. gadā, un tā ir bezpeļņas organizācija. Organizācijas misija ir cīnīties par cilvēku sabiedrībā, kas ir augstāk novērtēts par viņa vecumu. </w:t>
      </w:r>
      <w:proofErr w:type="spellStart"/>
      <w:r w:rsidRPr="00890DD5">
        <w:rPr>
          <w:lang w:val="lv-LV"/>
        </w:rPr>
        <w:t>DaneAge</w:t>
      </w:r>
      <w:proofErr w:type="spellEnd"/>
      <w:r w:rsidRPr="00890DD5">
        <w:rPr>
          <w:lang w:val="lv-LV"/>
        </w:rPr>
        <w:t xml:space="preserve"> iestājas par sabiedrību, kurā nepastāv ar vecumu saistīti šķēršļi un vecuma ierobežojumi, cīnās par adekvātu pensiju pensionāriem un veselības aprūpes sistēmas pieejamību bez vecuma diskriminācijas. </w:t>
      </w:r>
      <w:proofErr w:type="spellStart"/>
      <w:r w:rsidRPr="00890DD5">
        <w:rPr>
          <w:lang w:val="lv-LV"/>
        </w:rPr>
        <w:t>DaneAge</w:t>
      </w:r>
      <w:proofErr w:type="spellEnd"/>
      <w:r w:rsidRPr="00890DD5">
        <w:rPr>
          <w:lang w:val="lv-LV"/>
        </w:rPr>
        <w:t xml:space="preserve"> sniedz atbalstu un konsultācijas gados vecākiem cilvēkiem, pieņemot apzinātus lēmumus finanšu un mājokļa īpašuma tiesību jautājumus. Kopš 2007. gada </w:t>
      </w:r>
      <w:proofErr w:type="spellStart"/>
      <w:r w:rsidRPr="00890DD5">
        <w:rPr>
          <w:lang w:val="lv-LV"/>
        </w:rPr>
        <w:t>DaneAge</w:t>
      </w:r>
      <w:proofErr w:type="spellEnd"/>
      <w:r w:rsidRPr="00890DD5">
        <w:rPr>
          <w:lang w:val="lv-LV"/>
        </w:rPr>
        <w:t xml:space="preserve"> iesaistīta starptautiskos projektos, piemēram, sadarboj</w:t>
      </w:r>
      <w:r w:rsidR="00DD08C5">
        <w:rPr>
          <w:lang w:val="lv-LV"/>
        </w:rPr>
        <w:t>ās</w:t>
      </w:r>
      <w:r w:rsidRPr="00890DD5">
        <w:rPr>
          <w:lang w:val="lv-LV"/>
        </w:rPr>
        <w:t xml:space="preserve"> ar </w:t>
      </w:r>
      <w:proofErr w:type="spellStart"/>
      <w:r w:rsidRPr="00890DD5">
        <w:rPr>
          <w:i/>
          <w:lang w:val="lv-LV"/>
        </w:rPr>
        <w:t>Care</w:t>
      </w:r>
      <w:proofErr w:type="spellEnd"/>
      <w:r w:rsidRPr="00890DD5">
        <w:rPr>
          <w:i/>
          <w:lang w:val="lv-LV"/>
        </w:rPr>
        <w:t xml:space="preserve"> </w:t>
      </w:r>
      <w:proofErr w:type="spellStart"/>
      <w:r w:rsidRPr="00890DD5">
        <w:rPr>
          <w:i/>
          <w:lang w:val="lv-LV"/>
        </w:rPr>
        <w:t>Denmark</w:t>
      </w:r>
      <w:proofErr w:type="spellEnd"/>
      <w:r w:rsidRPr="00890DD5">
        <w:rPr>
          <w:lang w:val="lv-LV"/>
        </w:rPr>
        <w:t xml:space="preserve"> projektā un atbalstīja </w:t>
      </w:r>
      <w:proofErr w:type="spellStart"/>
      <w:r w:rsidRPr="00890DD5">
        <w:rPr>
          <w:lang w:val="lv-LV"/>
        </w:rPr>
        <w:t>mazaizsargātus</w:t>
      </w:r>
      <w:proofErr w:type="spellEnd"/>
      <w:r w:rsidRPr="00890DD5">
        <w:rPr>
          <w:lang w:val="lv-LV"/>
        </w:rPr>
        <w:t xml:space="preserve"> vecāka gadagājuma cilvēkus Vjetnamā, kā arī ar </w:t>
      </w:r>
      <w:proofErr w:type="spellStart"/>
      <w:r w:rsidRPr="00890DD5">
        <w:rPr>
          <w:lang w:val="lv-LV"/>
        </w:rPr>
        <w:t>Dane</w:t>
      </w:r>
      <w:proofErr w:type="spellEnd"/>
      <w:r w:rsidRPr="00890DD5">
        <w:rPr>
          <w:lang w:val="lv-LV"/>
        </w:rPr>
        <w:t xml:space="preserve"> </w:t>
      </w:r>
      <w:proofErr w:type="spellStart"/>
      <w:r w:rsidRPr="00890DD5">
        <w:rPr>
          <w:lang w:val="lv-LV"/>
        </w:rPr>
        <w:t>Church</w:t>
      </w:r>
      <w:proofErr w:type="spellEnd"/>
      <w:r w:rsidRPr="00890DD5">
        <w:rPr>
          <w:lang w:val="lv-LV"/>
        </w:rPr>
        <w:t xml:space="preserve"> Aid izveidoja pašpalīdzības grupas vecāka gadagājuma iedzīvotājiem Kirgizstānā. </w:t>
      </w:r>
      <w:proofErr w:type="spellStart"/>
      <w:r w:rsidRPr="00890DD5">
        <w:rPr>
          <w:lang w:val="lv-LV"/>
        </w:rPr>
        <w:t>DaneAge</w:t>
      </w:r>
      <w:proofErr w:type="spellEnd"/>
      <w:r w:rsidRPr="00890DD5">
        <w:rPr>
          <w:lang w:val="lv-LV"/>
        </w:rPr>
        <w:t xml:space="preserve"> sadarbojas ar Dānijas Bēgļu padomi, lai palīdzētu vecāka gadagājuma migrantiem un bēgļiem Dānijā, palīdzot mazināt pastāvošās valodas barjeras un sociālo izolāciju, kā arī finansiālo problēmu risināšanu. </w:t>
      </w:r>
      <w:r w:rsidRPr="001F1D87">
        <w:rPr>
          <w:color w:val="000000" w:themeColor="text1"/>
          <w:lang w:val="lv-LV"/>
        </w:rPr>
        <w:t>(</w:t>
      </w:r>
      <w:proofErr w:type="spellStart"/>
      <w:r w:rsidRPr="001F1D87">
        <w:rPr>
          <w:color w:val="000000" w:themeColor="text1"/>
          <w:lang w:val="lv-LV"/>
        </w:rPr>
        <w:t>DaneAge</w:t>
      </w:r>
      <w:proofErr w:type="spellEnd"/>
      <w:r w:rsidRPr="001F1D87">
        <w:rPr>
          <w:color w:val="000000" w:themeColor="text1"/>
          <w:lang w:val="lv-LV"/>
        </w:rPr>
        <w:t xml:space="preserve"> mājas lapa)</w:t>
      </w:r>
    </w:p>
    <w:p w14:paraId="4189E675" w14:textId="215FC454" w:rsidR="003F0FDA" w:rsidRPr="00890DD5" w:rsidRDefault="005B7028">
      <w:pPr>
        <w:ind w:firstLine="720"/>
        <w:jc w:val="both"/>
        <w:rPr>
          <w:lang w:val="lv-LV"/>
        </w:rPr>
      </w:pPr>
      <w:r w:rsidRPr="00890DD5">
        <w:rPr>
          <w:lang w:val="lv-LV"/>
        </w:rPr>
        <w:t>Organizācija sniedz zināšanas un informāciju par vecuma dažādību drukātajos izdevumos (6 žurnāli gadā, kuru lasa ⅓ daļa dāņu vecumā 50+ un kas ir pirmajā trijniekā starp Dānijas lasītākajiem žurnāliem</w:t>
      </w:r>
      <w:r w:rsidR="00DD08C5">
        <w:rPr>
          <w:lang w:val="lv-LV"/>
        </w:rPr>
        <w:t>)</w:t>
      </w:r>
      <w:r w:rsidRPr="00890DD5">
        <w:rPr>
          <w:lang w:val="lv-LV"/>
        </w:rPr>
        <w:t xml:space="preserve">. Pieejama informācija, </w:t>
      </w:r>
      <w:proofErr w:type="spellStart"/>
      <w:r w:rsidRPr="00890DD5">
        <w:rPr>
          <w:lang w:val="lv-LV"/>
        </w:rPr>
        <w:t>apsekojumi</w:t>
      </w:r>
      <w:proofErr w:type="spellEnd"/>
      <w:r w:rsidRPr="00890DD5">
        <w:rPr>
          <w:lang w:val="lv-LV"/>
        </w:rPr>
        <w:t xml:space="preserve"> un politikas rekomendācijas mājas lapā, kā arī regulāri tiek publicētas ziņas laikrakstos, TV un radio. Mājas lapā ir pieejami 2021./2022.gada </w:t>
      </w:r>
      <w:hyperlink r:id="rId116">
        <w:r w:rsidRPr="00890DD5">
          <w:rPr>
            <w:color w:val="1155CC"/>
            <w:u w:val="single"/>
            <w:lang w:val="lv-LV"/>
          </w:rPr>
          <w:t>izglītojoši materiāli, pētījumi un analītiski raksti</w:t>
        </w:r>
      </w:hyperlink>
      <w:r w:rsidRPr="00890DD5">
        <w:rPr>
          <w:lang w:val="lv-LV"/>
        </w:rPr>
        <w:t xml:space="preserve"> par labklājības sistēmu un vecumu. Tāpat ir detalizēta informācija par pieejamiem pakalpojumiem, piemēram, </w:t>
      </w:r>
      <w:hyperlink r:id="rId117">
        <w:proofErr w:type="spellStart"/>
        <w:r w:rsidRPr="00890DD5">
          <w:rPr>
            <w:color w:val="1155CC"/>
            <w:u w:val="single"/>
            <w:lang w:val="lv-LV"/>
          </w:rPr>
          <w:t>mājaprūpi</w:t>
        </w:r>
        <w:proofErr w:type="spellEnd"/>
      </w:hyperlink>
      <w:r w:rsidRPr="00890DD5">
        <w:rPr>
          <w:lang w:val="lv-LV"/>
        </w:rPr>
        <w:t>,</w:t>
      </w:r>
      <w:hyperlink r:id="rId118">
        <w:r w:rsidRPr="00890DD5">
          <w:rPr>
            <w:color w:val="1155CC"/>
            <w:u w:val="single"/>
            <w:lang w:val="lv-LV"/>
          </w:rPr>
          <w:t xml:space="preserve"> ilgstošo aprūpi</w:t>
        </w:r>
      </w:hyperlink>
      <w:r w:rsidRPr="00890DD5">
        <w:rPr>
          <w:lang w:val="lv-LV"/>
        </w:rPr>
        <w:t xml:space="preserve">, </w:t>
      </w:r>
      <w:hyperlink r:id="rId119">
        <w:r w:rsidRPr="00890DD5">
          <w:rPr>
            <w:color w:val="1155CC"/>
            <w:u w:val="single"/>
            <w:lang w:val="lv-LV"/>
          </w:rPr>
          <w:t>digitālām prasmēm</w:t>
        </w:r>
      </w:hyperlink>
      <w:r w:rsidRPr="00890DD5">
        <w:rPr>
          <w:lang w:val="lv-LV"/>
        </w:rPr>
        <w:t xml:space="preserve">, </w:t>
      </w:r>
      <w:hyperlink r:id="rId120">
        <w:r w:rsidRPr="00890DD5">
          <w:rPr>
            <w:color w:val="1155CC"/>
            <w:u w:val="single"/>
            <w:lang w:val="lv-LV"/>
          </w:rPr>
          <w:t>aprūpētāju</w:t>
        </w:r>
      </w:hyperlink>
      <w:r w:rsidRPr="00890DD5">
        <w:rPr>
          <w:lang w:val="lv-LV"/>
        </w:rPr>
        <w:t xml:space="preserve"> un </w:t>
      </w:r>
      <w:hyperlink r:id="rId121">
        <w:r w:rsidRPr="00890DD5">
          <w:rPr>
            <w:color w:val="1155CC"/>
            <w:u w:val="single"/>
            <w:lang w:val="lv-LV"/>
          </w:rPr>
          <w:t>daba dzīvi</w:t>
        </w:r>
      </w:hyperlink>
      <w:r w:rsidRPr="00890DD5">
        <w:rPr>
          <w:lang w:val="lv-LV"/>
        </w:rPr>
        <w:t xml:space="preserve">. Tiek organizētas dažādas jēgpilnas nodarbes un kursi visā Dānijā un piecos reģionos. Vienas no izplatītākām ir tieši ar aktīvu un veselīgu dzīvesveidu saistītās aktivitātes, piemēram, biljarda, badmintona, bumbiņu un </w:t>
      </w:r>
      <w:proofErr w:type="spellStart"/>
      <w:r w:rsidRPr="00890DD5">
        <w:rPr>
          <w:lang w:val="lv-LV"/>
        </w:rPr>
        <w:t>jogas</w:t>
      </w:r>
      <w:proofErr w:type="spellEnd"/>
      <w:r w:rsidRPr="00890DD5">
        <w:rPr>
          <w:lang w:val="lv-LV"/>
        </w:rPr>
        <w:t xml:space="preserve"> nodarbības. Mājaslapā var iegūt informāciju par visām valstī pieejamām atlaidēm. Mājaslapai ir piesaistīti sociālo mediju </w:t>
      </w:r>
      <w:hyperlink r:id="rId122">
        <w:r w:rsidRPr="00890DD5">
          <w:rPr>
            <w:color w:val="1155CC"/>
            <w:u w:val="single"/>
            <w:lang w:val="lv-LV"/>
          </w:rPr>
          <w:t>Facebook</w:t>
        </w:r>
      </w:hyperlink>
      <w:r w:rsidRPr="00890DD5">
        <w:rPr>
          <w:lang w:val="lv-LV"/>
        </w:rPr>
        <w:t xml:space="preserve"> (125K sekotāju, 126K atzīmē “patīk”, ar plašu foto un </w:t>
      </w:r>
      <w:hyperlink r:id="rId123">
        <w:r w:rsidRPr="00890DD5">
          <w:rPr>
            <w:color w:val="1155CC"/>
            <w:u w:val="single"/>
            <w:lang w:val="lv-LV"/>
          </w:rPr>
          <w:t>video</w:t>
        </w:r>
      </w:hyperlink>
      <w:r w:rsidRPr="00890DD5">
        <w:rPr>
          <w:lang w:val="lv-LV"/>
        </w:rPr>
        <w:t xml:space="preserve"> stāstiem, kas ir publicēti gan personīgo stāstu, gan animācijas formātos), </w:t>
      </w:r>
      <w:hyperlink r:id="rId124">
        <w:r w:rsidRPr="00890DD5">
          <w:rPr>
            <w:color w:val="1155CC"/>
            <w:u w:val="single"/>
            <w:lang w:val="lv-LV"/>
          </w:rPr>
          <w:t>Twitter</w:t>
        </w:r>
      </w:hyperlink>
      <w:r w:rsidRPr="00890DD5">
        <w:rPr>
          <w:lang w:val="lv-LV"/>
        </w:rPr>
        <w:t xml:space="preserve"> (kopš 2010.gada ar 5272 sekotāji, komunikācijā tiek izmantoti dažādi kampaņu saukļi </w:t>
      </w:r>
      <w:hyperlink r:id="rId125">
        <w:r w:rsidRPr="00890DD5">
          <w:rPr>
            <w:rFonts w:ascii="Roboto" w:eastAsia="Roboto" w:hAnsi="Roboto" w:cs="Roboto"/>
            <w:color w:val="1D9BF0"/>
            <w:sz w:val="23"/>
            <w:szCs w:val="23"/>
            <w:u w:val="single"/>
            <w:lang w:val="lv-LV"/>
          </w:rPr>
          <w:t>#valget</w:t>
        </w:r>
      </w:hyperlink>
      <w:hyperlink r:id="rId126">
        <w:r w:rsidRPr="00890DD5">
          <w:rPr>
            <w:rFonts w:ascii="Roboto" w:eastAsia="Roboto" w:hAnsi="Roboto" w:cs="Roboto"/>
            <w:color w:val="0F1419"/>
            <w:sz w:val="23"/>
            <w:szCs w:val="23"/>
            <w:lang w:val="lv-LV"/>
          </w:rPr>
          <w:t xml:space="preserve"> </w:t>
        </w:r>
      </w:hyperlink>
      <w:hyperlink r:id="rId127">
        <w:r w:rsidRPr="00890DD5">
          <w:rPr>
            <w:rFonts w:ascii="Roboto" w:eastAsia="Roboto" w:hAnsi="Roboto" w:cs="Roboto"/>
            <w:color w:val="1D9BF0"/>
            <w:sz w:val="23"/>
            <w:szCs w:val="23"/>
            <w:lang w:val="lv-LV"/>
          </w:rPr>
          <w:t>@Spolitik</w:t>
        </w:r>
      </w:hyperlink>
      <w:r w:rsidRPr="00890DD5">
        <w:rPr>
          <w:rFonts w:ascii="Roboto" w:eastAsia="Roboto" w:hAnsi="Roboto" w:cs="Roboto"/>
          <w:color w:val="0F1419"/>
          <w:sz w:val="23"/>
          <w:szCs w:val="23"/>
          <w:lang w:val="lv-LV"/>
        </w:rPr>
        <w:t>,</w:t>
      </w:r>
      <w:hyperlink r:id="rId128">
        <w:r w:rsidRPr="00890DD5">
          <w:rPr>
            <w:rFonts w:ascii="Roboto" w:eastAsia="Roboto" w:hAnsi="Roboto" w:cs="Roboto"/>
            <w:color w:val="0F1419"/>
            <w:sz w:val="23"/>
            <w:szCs w:val="23"/>
            <w:lang w:val="lv-LV"/>
          </w:rPr>
          <w:t xml:space="preserve"> </w:t>
        </w:r>
      </w:hyperlink>
      <w:hyperlink r:id="rId129">
        <w:r w:rsidRPr="00890DD5">
          <w:rPr>
            <w:rFonts w:ascii="Roboto" w:eastAsia="Roboto" w:hAnsi="Roboto" w:cs="Roboto"/>
            <w:color w:val="1D9BF0"/>
            <w:sz w:val="23"/>
            <w:szCs w:val="23"/>
            <w:lang w:val="lv-LV"/>
          </w:rPr>
          <w:t>@larsloekke</w:t>
        </w:r>
      </w:hyperlink>
      <w:hyperlink r:id="rId130">
        <w:r w:rsidRPr="00890DD5">
          <w:rPr>
            <w:rFonts w:ascii="Roboto" w:eastAsia="Roboto" w:hAnsi="Roboto" w:cs="Roboto"/>
            <w:color w:val="0F1419"/>
            <w:sz w:val="23"/>
            <w:szCs w:val="23"/>
            <w:lang w:val="lv-LV"/>
          </w:rPr>
          <w:t xml:space="preserve"> </w:t>
        </w:r>
      </w:hyperlink>
      <w:hyperlink r:id="rId131">
        <w:r w:rsidRPr="00890DD5">
          <w:rPr>
            <w:rFonts w:ascii="Roboto" w:eastAsia="Roboto" w:hAnsi="Roboto" w:cs="Roboto"/>
            <w:color w:val="1D9BF0"/>
            <w:sz w:val="23"/>
            <w:szCs w:val="23"/>
            <w:lang w:val="lv-LV"/>
          </w:rPr>
          <w:t>@JakobEllemann</w:t>
        </w:r>
      </w:hyperlink>
      <w:hyperlink r:id="rId132">
        <w:r w:rsidRPr="00890DD5">
          <w:rPr>
            <w:rFonts w:ascii="Roboto" w:eastAsia="Roboto" w:hAnsi="Roboto" w:cs="Roboto"/>
            <w:color w:val="0F1419"/>
            <w:sz w:val="23"/>
            <w:szCs w:val="23"/>
            <w:lang w:val="lv-LV"/>
          </w:rPr>
          <w:t xml:space="preserve"> </w:t>
        </w:r>
      </w:hyperlink>
      <w:hyperlink r:id="rId133">
        <w:r w:rsidRPr="00890DD5">
          <w:rPr>
            <w:rFonts w:ascii="Roboto" w:eastAsia="Roboto" w:hAnsi="Roboto" w:cs="Roboto"/>
            <w:color w:val="1D9BF0"/>
            <w:sz w:val="23"/>
            <w:szCs w:val="23"/>
            <w:lang w:val="lv-LV"/>
          </w:rPr>
          <w:t>@PiaOlsen</w:t>
        </w:r>
      </w:hyperlink>
      <w:r w:rsidRPr="00890DD5">
        <w:rPr>
          <w:lang w:val="lv-LV"/>
        </w:rPr>
        <w:t xml:space="preserve"> u.c.), </w:t>
      </w:r>
      <w:r w:rsidR="006B38C9">
        <w:fldChar w:fldCharType="begin"/>
      </w:r>
      <w:r w:rsidR="006B38C9">
        <w:instrText>HYPERLINK "https://www.instagram.com/accounts/login/?next=%2Faeldresagen%2F&amp;source=omni_redirect" \h</w:instrText>
      </w:r>
      <w:r w:rsidR="006B38C9">
        <w:fldChar w:fldCharType="separate"/>
      </w:r>
      <w:r w:rsidRPr="00890DD5">
        <w:rPr>
          <w:color w:val="1155CC"/>
          <w:u w:val="single"/>
          <w:lang w:val="lv-LV"/>
        </w:rPr>
        <w:t>Instagram</w:t>
      </w:r>
      <w:r w:rsidR="006B38C9">
        <w:rPr>
          <w:color w:val="1155CC"/>
          <w:u w:val="single"/>
          <w:lang w:val="lv-LV"/>
        </w:rPr>
        <w:fldChar w:fldCharType="end"/>
      </w:r>
      <w:r w:rsidRPr="00890DD5">
        <w:rPr>
          <w:lang w:val="lv-LV"/>
        </w:rPr>
        <w:t xml:space="preserve"> (1579 ziņas, 18.5K sekotāji, slēgta grupa) un </w:t>
      </w:r>
      <w:hyperlink r:id="rId134">
        <w:proofErr w:type="spellStart"/>
        <w:r w:rsidRPr="00890DD5">
          <w:rPr>
            <w:color w:val="1155CC"/>
            <w:u w:val="single"/>
            <w:lang w:val="lv-LV"/>
          </w:rPr>
          <w:t>Youtube</w:t>
        </w:r>
        <w:proofErr w:type="spellEnd"/>
      </w:hyperlink>
      <w:r w:rsidRPr="00890DD5">
        <w:rPr>
          <w:lang w:val="lv-LV"/>
        </w:rPr>
        <w:t xml:space="preserve"> (1,59 tūkstoši </w:t>
      </w:r>
      <w:r w:rsidR="00DD08C5" w:rsidRPr="00890DD5">
        <w:rPr>
          <w:lang w:val="lv-LV"/>
        </w:rPr>
        <w:t>abonementi</w:t>
      </w:r>
      <w:r w:rsidRPr="00890DD5">
        <w:rPr>
          <w:lang w:val="lv-LV"/>
        </w:rPr>
        <w:t xml:space="preserve">, kur aktīvākie skatījumi ir saistīti ar vingrošanas un līdzsvara treniņu video - 2, 7 un 1,5 tūkstoši skatījumu, u.c. Video izmantota vieglā valoda un vienkāršas komunikācijas metodes. Ir pieejama mūzika un cita veida izklaidējoša žanra video. </w:t>
      </w:r>
    </w:p>
    <w:p w14:paraId="625AEF98" w14:textId="77777777" w:rsidR="003F0FDA" w:rsidRPr="002B6A02" w:rsidRDefault="005B7028" w:rsidP="002B6A02">
      <w:pPr>
        <w:pStyle w:val="Heading3"/>
        <w:rPr>
          <w:b/>
          <w:bCs/>
          <w:color w:val="000000" w:themeColor="text1"/>
          <w:sz w:val="22"/>
          <w:szCs w:val="22"/>
          <w:lang w:val="lv-LV"/>
        </w:rPr>
      </w:pPr>
      <w:bookmarkStart w:id="54" w:name="_Toc121118457"/>
      <w:proofErr w:type="spellStart"/>
      <w:r w:rsidRPr="00BE6235">
        <w:rPr>
          <w:b/>
          <w:bCs/>
          <w:i/>
          <w:iCs/>
          <w:color w:val="000000" w:themeColor="text1"/>
          <w:sz w:val="22"/>
          <w:szCs w:val="22"/>
          <w:lang w:val="lv-LV"/>
        </w:rPr>
        <w:t>Get</w:t>
      </w:r>
      <w:proofErr w:type="spellEnd"/>
      <w:r w:rsidRPr="00BE6235">
        <w:rPr>
          <w:b/>
          <w:bCs/>
          <w:i/>
          <w:iCs/>
          <w:color w:val="000000" w:themeColor="text1"/>
          <w:sz w:val="22"/>
          <w:szCs w:val="22"/>
          <w:lang w:val="lv-LV"/>
        </w:rPr>
        <w:t xml:space="preserve"> </w:t>
      </w:r>
      <w:proofErr w:type="spellStart"/>
      <w:r w:rsidRPr="00BE6235">
        <w:rPr>
          <w:b/>
          <w:bCs/>
          <w:i/>
          <w:iCs/>
          <w:color w:val="000000" w:themeColor="text1"/>
          <w:sz w:val="22"/>
          <w:szCs w:val="22"/>
          <w:lang w:val="lv-LV"/>
        </w:rPr>
        <w:t>moving</w:t>
      </w:r>
      <w:proofErr w:type="spellEnd"/>
      <w:r w:rsidRPr="002B6A02">
        <w:rPr>
          <w:b/>
          <w:bCs/>
          <w:color w:val="000000" w:themeColor="text1"/>
          <w:sz w:val="22"/>
          <w:szCs w:val="22"/>
          <w:lang w:val="lv-LV"/>
        </w:rPr>
        <w:t xml:space="preserve"> kampaņa</w:t>
      </w:r>
      <w:bookmarkEnd w:id="54"/>
    </w:p>
    <w:p w14:paraId="55A672EF" w14:textId="42D8A2EC" w:rsidR="003F0FDA" w:rsidRPr="00B579BF" w:rsidRDefault="005B7028" w:rsidP="00EE7078">
      <w:pPr>
        <w:ind w:firstLine="720"/>
        <w:jc w:val="both"/>
        <w:rPr>
          <w:color w:val="000000" w:themeColor="text1"/>
          <w:lang w:val="lv-LV"/>
        </w:rPr>
      </w:pPr>
      <w:r w:rsidRPr="00B579BF">
        <w:rPr>
          <w:color w:val="000000" w:themeColor="text1"/>
          <w:lang w:val="lv-LV"/>
        </w:rPr>
        <w:t xml:space="preserve">Viena no ilggadējām valsts mēroga kampaņām, kas ir īstenota no 2006. gada. </w:t>
      </w:r>
      <w:r w:rsidRPr="00B579BF">
        <w:rPr>
          <w:i/>
          <w:iCs/>
          <w:color w:val="000000" w:themeColor="text1"/>
          <w:lang w:val="lv-LV"/>
        </w:rPr>
        <w:t xml:space="preserve">Dānijas Veselības pārvalde </w:t>
      </w:r>
      <w:r w:rsidRPr="00B579BF">
        <w:rPr>
          <w:color w:val="000000" w:themeColor="text1"/>
          <w:lang w:val="lv-LV"/>
        </w:rPr>
        <w:t>ir organizējusi šo valsts mēroga kampaņu par bērnu un pusaudžu fiziskajām aktivitātēm ar nosaukumu “Izkusties” (</w:t>
      </w:r>
      <w:proofErr w:type="spellStart"/>
      <w:r w:rsidRPr="00B579BF">
        <w:rPr>
          <w:color w:val="000000" w:themeColor="text1"/>
          <w:lang w:val="lv-LV"/>
        </w:rPr>
        <w:t>get</w:t>
      </w:r>
      <w:proofErr w:type="spellEnd"/>
      <w:r w:rsidRPr="00B579BF">
        <w:rPr>
          <w:color w:val="000000" w:themeColor="text1"/>
          <w:lang w:val="lv-LV"/>
        </w:rPr>
        <w:t xml:space="preserve"> </w:t>
      </w:r>
      <w:proofErr w:type="spellStart"/>
      <w:r w:rsidRPr="00B579BF">
        <w:rPr>
          <w:color w:val="000000" w:themeColor="text1"/>
          <w:lang w:val="lv-LV"/>
        </w:rPr>
        <w:t>moving</w:t>
      </w:r>
      <w:proofErr w:type="spellEnd"/>
      <w:r w:rsidRPr="00B579BF">
        <w:rPr>
          <w:color w:val="000000" w:themeColor="text1"/>
          <w:lang w:val="lv-LV"/>
        </w:rPr>
        <w:t xml:space="preserve">). Kampaņas galvenais vēstījums ir bērnu un jauniešu fiziskā veselība un labsajūta, aicinot būt fiziski aktīviem vismaz 60 minūtes dienā vai ilgāk. Katru gadu kampaņā tiek iesaistīti mediji un iedzīvotāji. 2015.gadā mērķa grupa bija 10-15 gadus vecu bērnu vecāki, kā arī brīvā laika skolotāji </w:t>
      </w:r>
      <w:r w:rsidR="001F1D87" w:rsidRPr="00B579BF">
        <w:rPr>
          <w:color w:val="000000" w:themeColor="text1"/>
          <w:lang w:val="lv-LV"/>
        </w:rPr>
        <w:t xml:space="preserve">un </w:t>
      </w:r>
      <w:r w:rsidRPr="00B579BF">
        <w:rPr>
          <w:color w:val="000000" w:themeColor="text1"/>
          <w:lang w:val="lv-LV"/>
        </w:rPr>
        <w:t xml:space="preserve">nodarbību vadītāji u.c. (skat. </w:t>
      </w:r>
      <w:proofErr w:type="spellStart"/>
      <w:r w:rsidRPr="00B579BF">
        <w:rPr>
          <w:i/>
          <w:color w:val="000000" w:themeColor="text1"/>
          <w:lang w:val="lv-LV"/>
        </w:rPr>
        <w:t>Get</w:t>
      </w:r>
      <w:proofErr w:type="spellEnd"/>
      <w:r w:rsidRPr="00B579BF">
        <w:rPr>
          <w:i/>
          <w:color w:val="000000" w:themeColor="text1"/>
          <w:lang w:val="lv-LV"/>
        </w:rPr>
        <w:t xml:space="preserve"> </w:t>
      </w:r>
      <w:proofErr w:type="spellStart"/>
      <w:r w:rsidRPr="00B579BF">
        <w:rPr>
          <w:i/>
          <w:color w:val="000000" w:themeColor="text1"/>
          <w:lang w:val="lv-LV"/>
        </w:rPr>
        <w:t>moving</w:t>
      </w:r>
      <w:proofErr w:type="spellEnd"/>
      <w:r w:rsidRPr="00B579BF">
        <w:rPr>
          <w:i/>
          <w:color w:val="000000" w:themeColor="text1"/>
          <w:lang w:val="lv-LV"/>
        </w:rPr>
        <w:t xml:space="preserve"> </w:t>
      </w:r>
      <w:r w:rsidRPr="00B579BF">
        <w:rPr>
          <w:color w:val="000000" w:themeColor="text1"/>
          <w:lang w:val="lv-LV"/>
        </w:rPr>
        <w:t xml:space="preserve">mājas lapa). Kampaņas ietekme tika vērtēta vairākos zinātniskos </w:t>
      </w:r>
      <w:hyperlink r:id="rId135">
        <w:r w:rsidRPr="00B579BF">
          <w:rPr>
            <w:color w:val="000000" w:themeColor="text1"/>
            <w:u w:val="single"/>
            <w:lang w:val="lv-LV"/>
          </w:rPr>
          <w:t>pētījumos</w:t>
        </w:r>
      </w:hyperlink>
      <w:r w:rsidRPr="00B579BF">
        <w:rPr>
          <w:color w:val="000000" w:themeColor="text1"/>
          <w:lang w:val="lv-LV"/>
        </w:rPr>
        <w:t xml:space="preserve"> un </w:t>
      </w:r>
      <w:hyperlink r:id="rId136">
        <w:proofErr w:type="spellStart"/>
        <w:r w:rsidRPr="00B579BF">
          <w:rPr>
            <w:color w:val="000000" w:themeColor="text1"/>
            <w:u w:val="single"/>
            <w:lang w:val="lv-LV"/>
          </w:rPr>
          <w:t>izvērtējumos</w:t>
        </w:r>
        <w:proofErr w:type="spellEnd"/>
      </w:hyperlink>
      <w:r w:rsidRPr="00B579BF">
        <w:rPr>
          <w:color w:val="000000" w:themeColor="text1"/>
          <w:lang w:val="lv-LV"/>
        </w:rPr>
        <w:t xml:space="preserve"> (2017 gads), bet 2018.gadā izdots visaptverošs </w:t>
      </w:r>
      <w:hyperlink r:id="rId137">
        <w:r w:rsidRPr="00B579BF">
          <w:rPr>
            <w:color w:val="000000" w:themeColor="text1"/>
            <w:u w:val="single"/>
            <w:lang w:val="lv-LV"/>
          </w:rPr>
          <w:t xml:space="preserve">pētījums </w:t>
        </w:r>
      </w:hyperlink>
      <w:r w:rsidRPr="00B579BF">
        <w:rPr>
          <w:color w:val="000000" w:themeColor="text1"/>
          <w:lang w:val="lv-LV"/>
        </w:rPr>
        <w:t xml:space="preserve">par </w:t>
      </w:r>
      <w:r w:rsidRPr="00B579BF">
        <w:rPr>
          <w:color w:val="000000" w:themeColor="text1"/>
          <w:lang w:val="lv-LV"/>
        </w:rPr>
        <w:lastRenderedPageBreak/>
        <w:t>ikdienas fizisko aktivitāšu ietekmi uz veselību un dzīvildzi. Kampaņa neturpinājās pandēmijas laikā.</w:t>
      </w:r>
    </w:p>
    <w:p w14:paraId="7E95E781" w14:textId="74963470" w:rsidR="00344ACA" w:rsidRPr="002B6A02" w:rsidRDefault="005B7028" w:rsidP="002B6A02">
      <w:pPr>
        <w:ind w:firstLine="720"/>
        <w:jc w:val="both"/>
        <w:rPr>
          <w:color w:val="000000" w:themeColor="text1"/>
          <w:lang w:val="lv-LV"/>
        </w:rPr>
      </w:pPr>
      <w:r w:rsidRPr="00B579BF">
        <w:rPr>
          <w:color w:val="000000" w:themeColor="text1"/>
          <w:lang w:val="lv-LV"/>
        </w:rPr>
        <w:t xml:space="preserve">Pēc divu gadu pārtraukuma saistībā ar pandēmiju, 2022.gadā Dānijas veselības pārvalde nāca klajā ar jaunu kampaņu. Dānijā </w:t>
      </w:r>
      <w:r w:rsidR="009C4C85" w:rsidRPr="00B579BF">
        <w:rPr>
          <w:color w:val="000000" w:themeColor="text1"/>
          <w:lang w:val="lv-LV"/>
        </w:rPr>
        <w:t xml:space="preserve">izveidotas </w:t>
      </w:r>
      <w:r w:rsidRPr="00B579BF">
        <w:rPr>
          <w:color w:val="000000" w:themeColor="text1"/>
          <w:lang w:val="lv-LV"/>
        </w:rPr>
        <w:t xml:space="preserve">divas </w:t>
      </w:r>
      <w:proofErr w:type="spellStart"/>
      <w:r w:rsidRPr="00B579BF">
        <w:rPr>
          <w:color w:val="000000" w:themeColor="text1"/>
          <w:lang w:val="lv-LV"/>
        </w:rPr>
        <w:t>humorpilnas</w:t>
      </w:r>
      <w:proofErr w:type="spellEnd"/>
      <w:r w:rsidRPr="00B579BF">
        <w:rPr>
          <w:color w:val="000000" w:themeColor="text1"/>
          <w:lang w:val="lv-LV"/>
        </w:rPr>
        <w:t xml:space="preserve"> filmas par Covid-19 pandēmiju </w:t>
      </w:r>
      <w:r w:rsidR="00BD4C47" w:rsidRPr="00B579BF">
        <w:rPr>
          <w:color w:val="000000" w:themeColor="text1"/>
          <w:lang w:val="lv-LV"/>
        </w:rPr>
        <w:t>(</w:t>
      </w:r>
      <w:proofErr w:type="spellStart"/>
      <w:r w:rsidRPr="00B579BF">
        <w:rPr>
          <w:color w:val="000000" w:themeColor="text1"/>
          <w:lang w:val="lv-LV"/>
        </w:rPr>
        <w:t>the</w:t>
      </w:r>
      <w:proofErr w:type="spellEnd"/>
      <w:r w:rsidRPr="00B579BF">
        <w:rPr>
          <w:color w:val="000000" w:themeColor="text1"/>
          <w:lang w:val="lv-LV"/>
        </w:rPr>
        <w:t xml:space="preserve"> </w:t>
      </w:r>
      <w:proofErr w:type="spellStart"/>
      <w:r w:rsidRPr="00B579BF">
        <w:rPr>
          <w:color w:val="000000" w:themeColor="text1"/>
          <w:lang w:val="lv-LV"/>
        </w:rPr>
        <w:t>creative</w:t>
      </w:r>
      <w:proofErr w:type="spellEnd"/>
      <w:r w:rsidRPr="00B579BF">
        <w:rPr>
          <w:color w:val="000000" w:themeColor="text1"/>
          <w:lang w:val="lv-LV"/>
        </w:rPr>
        <w:t xml:space="preserve"> </w:t>
      </w:r>
      <w:proofErr w:type="spellStart"/>
      <w:r w:rsidRPr="00B579BF">
        <w:rPr>
          <w:color w:val="000000" w:themeColor="text1"/>
          <w:lang w:val="lv-LV"/>
        </w:rPr>
        <w:t>communications</w:t>
      </w:r>
      <w:proofErr w:type="spellEnd"/>
      <w:r w:rsidRPr="00B579BF">
        <w:rPr>
          <w:color w:val="000000" w:themeColor="text1"/>
          <w:lang w:val="lv-LV"/>
        </w:rPr>
        <w:t xml:space="preserve"> </w:t>
      </w:r>
      <w:proofErr w:type="spellStart"/>
      <w:r w:rsidRPr="00B579BF">
        <w:rPr>
          <w:color w:val="000000" w:themeColor="text1"/>
          <w:lang w:val="lv-LV"/>
        </w:rPr>
        <w:t>agency</w:t>
      </w:r>
      <w:proofErr w:type="spellEnd"/>
      <w:r w:rsidRPr="00B579BF">
        <w:rPr>
          <w:color w:val="000000" w:themeColor="text1"/>
          <w:lang w:val="lv-LV"/>
        </w:rPr>
        <w:t xml:space="preserve"> </w:t>
      </w:r>
      <w:proofErr w:type="spellStart"/>
      <w:r w:rsidRPr="00B579BF">
        <w:rPr>
          <w:color w:val="000000" w:themeColor="text1"/>
          <w:lang w:val="lv-LV"/>
        </w:rPr>
        <w:t>Advice</w:t>
      </w:r>
      <w:proofErr w:type="spellEnd"/>
      <w:r w:rsidRPr="00B579BF">
        <w:rPr>
          <w:color w:val="000000" w:themeColor="text1"/>
          <w:lang w:val="lv-LV"/>
        </w:rPr>
        <w:t xml:space="preserve">). Lai arī kopumā Dānija ievēro noteikumus un likumus, Covid-19 pandēmija ar ierobežojumiem divu gadu garumā ļoti nogurdināja sabiedrību un paaugstināja neiecietību vienam pret otru. Kampaņu plānots izplatīt sociālos medijos un interneta vietnē (Profesionālā kampaņa publicēta 2022.gada janvārī un pieejama </w:t>
      </w:r>
      <w:hyperlink r:id="rId138">
        <w:r w:rsidRPr="00B579BF">
          <w:rPr>
            <w:color w:val="000000" w:themeColor="text1"/>
            <w:u w:val="single"/>
            <w:lang w:val="lv-LV"/>
          </w:rPr>
          <w:t>šeit</w:t>
        </w:r>
      </w:hyperlink>
      <w:r w:rsidRPr="00B579BF">
        <w:rPr>
          <w:color w:val="000000" w:themeColor="text1"/>
          <w:lang w:val="lv-LV"/>
        </w:rPr>
        <w:t xml:space="preserve">) </w:t>
      </w:r>
      <w:hyperlink r:id="rId139">
        <w:r w:rsidRPr="00B579BF">
          <w:rPr>
            <w:color w:val="000000" w:themeColor="text1"/>
            <w:u w:val="single"/>
            <w:lang w:val="lv-LV"/>
          </w:rPr>
          <w:t>Youtube</w:t>
        </w:r>
      </w:hyperlink>
      <w:r w:rsidRPr="00B579BF">
        <w:rPr>
          <w:color w:val="000000" w:themeColor="text1"/>
          <w:lang w:val="lv-LV"/>
        </w:rPr>
        <w:t xml:space="preserve"> kontā šobrīd filmai ir 19 </w:t>
      </w:r>
      <w:r w:rsidR="009C4C85" w:rsidRPr="00B579BF">
        <w:rPr>
          <w:color w:val="000000" w:themeColor="text1"/>
          <w:lang w:val="lv-LV"/>
        </w:rPr>
        <w:t>abonementi</w:t>
      </w:r>
      <w:r w:rsidRPr="00B579BF">
        <w:rPr>
          <w:color w:val="000000" w:themeColor="text1"/>
          <w:lang w:val="lv-LV"/>
        </w:rPr>
        <w:t xml:space="preserve"> un 38 skatījumi, jo tā ir salīdzinoši nesen publicēta kampaņa. </w:t>
      </w:r>
    </w:p>
    <w:p w14:paraId="2AC09CE4" w14:textId="5E68C68F" w:rsidR="00344ACA" w:rsidRPr="002B6A02" w:rsidRDefault="005B7028" w:rsidP="002B6A02">
      <w:pPr>
        <w:pStyle w:val="Heading3"/>
        <w:rPr>
          <w:b/>
          <w:bCs/>
          <w:color w:val="000000" w:themeColor="text1"/>
          <w:sz w:val="22"/>
          <w:szCs w:val="22"/>
          <w:lang w:val="lv-LV"/>
        </w:rPr>
      </w:pPr>
      <w:bookmarkStart w:id="55" w:name="_Toc121118458"/>
      <w:r w:rsidRPr="002B6A02">
        <w:rPr>
          <w:b/>
          <w:bCs/>
          <w:color w:val="000000" w:themeColor="text1"/>
          <w:sz w:val="22"/>
          <w:szCs w:val="22"/>
          <w:lang w:val="lv-LV"/>
        </w:rPr>
        <w:t xml:space="preserve">UNESCO Starptautiskā </w:t>
      </w:r>
      <w:proofErr w:type="spellStart"/>
      <w:r w:rsidRPr="002B6A02">
        <w:rPr>
          <w:b/>
          <w:bCs/>
          <w:color w:val="000000" w:themeColor="text1"/>
          <w:sz w:val="22"/>
          <w:szCs w:val="22"/>
          <w:lang w:val="lv-LV"/>
        </w:rPr>
        <w:t>Viborgas</w:t>
      </w:r>
      <w:proofErr w:type="spellEnd"/>
      <w:r w:rsidRPr="002B6A02">
        <w:rPr>
          <w:b/>
          <w:bCs/>
          <w:color w:val="000000" w:themeColor="text1"/>
          <w:sz w:val="22"/>
          <w:szCs w:val="22"/>
          <w:lang w:val="lv-LV"/>
        </w:rPr>
        <w:t xml:space="preserve"> zīmēšanas kampaņa </w:t>
      </w:r>
      <w:r w:rsidR="00672659" w:rsidRPr="002B6A02">
        <w:rPr>
          <w:b/>
          <w:bCs/>
          <w:color w:val="000000" w:themeColor="text1"/>
          <w:sz w:val="22"/>
          <w:szCs w:val="22"/>
          <w:lang w:val="lv-LV"/>
        </w:rPr>
        <w:t xml:space="preserve">#DrawWithDenmark </w:t>
      </w:r>
      <w:r w:rsidRPr="002B6A02">
        <w:rPr>
          <w:b/>
          <w:bCs/>
          <w:color w:val="000000" w:themeColor="text1"/>
          <w:sz w:val="22"/>
          <w:szCs w:val="22"/>
          <w:lang w:val="lv-LV"/>
        </w:rPr>
        <w:t>2021/ 2022</w:t>
      </w:r>
      <w:bookmarkEnd w:id="55"/>
      <w:r w:rsidRPr="002B6A02">
        <w:rPr>
          <w:b/>
          <w:bCs/>
          <w:color w:val="000000" w:themeColor="text1"/>
          <w:sz w:val="22"/>
          <w:szCs w:val="22"/>
          <w:lang w:val="lv-LV"/>
        </w:rPr>
        <w:t xml:space="preserve"> </w:t>
      </w:r>
    </w:p>
    <w:p w14:paraId="35715314" w14:textId="247AD56A" w:rsidR="003F0FDA" w:rsidRPr="001F1D87" w:rsidRDefault="005B7028" w:rsidP="00EE7078">
      <w:pPr>
        <w:ind w:firstLine="720"/>
        <w:jc w:val="both"/>
        <w:rPr>
          <w:lang w:val="lv-LV"/>
        </w:rPr>
      </w:pPr>
      <w:r w:rsidRPr="001F1D87">
        <w:rPr>
          <w:lang w:val="lv-LV"/>
        </w:rPr>
        <w:t xml:space="preserve">Pētījumi liecina, ka </w:t>
      </w:r>
      <w:r w:rsidR="009C4C85" w:rsidRPr="001F1D87">
        <w:rPr>
          <w:lang w:val="lv-LV"/>
        </w:rPr>
        <w:t>D</w:t>
      </w:r>
      <w:r w:rsidRPr="001F1D87">
        <w:rPr>
          <w:lang w:val="lv-LV"/>
        </w:rPr>
        <w:t xml:space="preserve">ānijā ar zīmēšanu bērni pārtrauc nodarboties 10 gadu vecumā. </w:t>
      </w:r>
      <w:proofErr w:type="spellStart"/>
      <w:r w:rsidRPr="001F1D87">
        <w:rPr>
          <w:lang w:val="lv-LV"/>
        </w:rPr>
        <w:t>Viborgas</w:t>
      </w:r>
      <w:proofErr w:type="spellEnd"/>
      <w:r w:rsidRPr="001F1D87">
        <w:rPr>
          <w:lang w:val="lv-LV"/>
        </w:rPr>
        <w:t xml:space="preserve"> UNESCO radošajā pilsētā plānots mainīt attieksmi bērnu vidū ar ikgadējo zīmēšanas kampaņu bērniem un jauniešiem Dānijā un visā pasaulē. Ar zīmēšanu vēlme ir uzsvērt bērna radošumu un ieguldījumu personības attīstībā. Aizsākumi šai kampaņai ir </w:t>
      </w:r>
      <w:r w:rsidR="00672659" w:rsidRPr="001F1D87">
        <w:rPr>
          <w:lang w:val="sv-SE"/>
        </w:rPr>
        <w:t>#</w:t>
      </w:r>
      <w:proofErr w:type="spellStart"/>
      <w:r w:rsidRPr="001F1D87">
        <w:rPr>
          <w:i/>
          <w:lang w:val="lv-LV"/>
        </w:rPr>
        <w:t>DrawWithDenmark</w:t>
      </w:r>
      <w:proofErr w:type="spellEnd"/>
      <w:r w:rsidRPr="001F1D87">
        <w:rPr>
          <w:i/>
          <w:lang w:val="lv-LV"/>
        </w:rPr>
        <w:t xml:space="preserve"> </w:t>
      </w:r>
      <w:r w:rsidRPr="001F1D87">
        <w:rPr>
          <w:lang w:val="lv-LV"/>
        </w:rPr>
        <w:t xml:space="preserve">kampaņa 2021.gadā, kad tūkstošiem bērnu un jauniešu visā pasaulē (33 valstīs) uzzīmēja CERĪBU Covid-19 pandēmijas laikā. Interneta vietnē ir pieejami neskaitāmi </w:t>
      </w:r>
      <w:proofErr w:type="spellStart"/>
      <w:r w:rsidRPr="001F1D87">
        <w:rPr>
          <w:lang w:val="lv-LV"/>
        </w:rPr>
        <w:t>Youtube</w:t>
      </w:r>
      <w:proofErr w:type="spellEnd"/>
      <w:r w:rsidRPr="001F1D87">
        <w:rPr>
          <w:lang w:val="lv-LV"/>
        </w:rPr>
        <w:t xml:space="preserve"> video, </w:t>
      </w:r>
      <w:hyperlink r:id="rId140">
        <w:proofErr w:type="spellStart"/>
        <w:r w:rsidRPr="001F1D87">
          <w:rPr>
            <w:color w:val="1155CC"/>
            <w:u w:val="single"/>
            <w:lang w:val="lv-LV"/>
          </w:rPr>
          <w:t>Facebook</w:t>
        </w:r>
        <w:proofErr w:type="spellEnd"/>
      </w:hyperlink>
      <w:r w:rsidR="009C4C85" w:rsidRPr="001F1D87">
        <w:rPr>
          <w:lang w:val="lv-LV"/>
        </w:rPr>
        <w:t xml:space="preserve"> kontā</w:t>
      </w:r>
      <w:r w:rsidRPr="001F1D87">
        <w:rPr>
          <w:lang w:val="lv-LV"/>
        </w:rPr>
        <w:t xml:space="preserve"> publicētie bērnu un jauniešu zīmējumi. Kampaņa ir saņēmusi starptautisko atzinību ASV un Eiropā, bet zīmējumi izlases veidā tika izstādīti Dānijas Kopenhāgenas Nacionālajā galerijā. </w:t>
      </w:r>
      <w:proofErr w:type="spellStart"/>
      <w:r w:rsidRPr="001F1D87">
        <w:rPr>
          <w:lang w:val="lv-LV"/>
        </w:rPr>
        <w:t>Viborgas</w:t>
      </w:r>
      <w:proofErr w:type="spellEnd"/>
      <w:r w:rsidRPr="001F1D87">
        <w:rPr>
          <w:lang w:val="lv-LV"/>
        </w:rPr>
        <w:t xml:space="preserve"> pilsēta ir pazīstama ar vairāk nekā 30 gadu pieredzi Animācijas darbnīcu veidošanā un ir viena no pazīstamākām pasaules </w:t>
      </w:r>
      <w:proofErr w:type="spellStart"/>
      <w:r w:rsidRPr="001F1D87">
        <w:rPr>
          <w:lang w:val="lv-LV"/>
        </w:rPr>
        <w:t>animatoru</w:t>
      </w:r>
      <w:proofErr w:type="spellEnd"/>
      <w:r w:rsidRPr="001F1D87">
        <w:rPr>
          <w:lang w:val="lv-LV"/>
        </w:rPr>
        <w:t xml:space="preserve"> skolām pasaulē. 2022. gadā pasludināta kampaņa </w:t>
      </w:r>
      <w:proofErr w:type="spellStart"/>
      <w:r w:rsidRPr="001F1D87">
        <w:rPr>
          <w:lang w:val="lv-LV"/>
        </w:rPr>
        <w:t>DrawWithDenmark</w:t>
      </w:r>
      <w:proofErr w:type="spellEnd"/>
      <w:r w:rsidRPr="001F1D87">
        <w:rPr>
          <w:lang w:val="lv-LV"/>
        </w:rPr>
        <w:t xml:space="preserve"> TRUST (Uzzīmē ar Dāniju UZTICĒŠANOS), kas norisinājās no 1. marta līdz 1.maijam. Kampaņas mērķis ir veicināt savstarpējo</w:t>
      </w:r>
      <w:r w:rsidR="008F0917" w:rsidRPr="001F1D87">
        <w:rPr>
          <w:lang w:val="lv-LV"/>
        </w:rPr>
        <w:t xml:space="preserve"> </w:t>
      </w:r>
      <w:r w:rsidRPr="001F1D87">
        <w:rPr>
          <w:lang w:val="lv-LV"/>
        </w:rPr>
        <w:t xml:space="preserve">uzticēšanos, kas ir saistīta ar </w:t>
      </w:r>
      <w:r w:rsidR="009C4C85" w:rsidRPr="001F1D87">
        <w:rPr>
          <w:lang w:val="lv-LV"/>
        </w:rPr>
        <w:t xml:space="preserve"> </w:t>
      </w:r>
      <w:r w:rsidRPr="001F1D87">
        <w:rPr>
          <w:lang w:val="lv-LV"/>
        </w:rPr>
        <w:t xml:space="preserve">drošības sajūtu, draudzību, mīlestību un jūtām attiecībās. Tas ir par attiecībām ar citām būtnēm, ar sistēmām, uzskatiem, tehnoloģijām, zinātni, </w:t>
      </w:r>
      <w:r w:rsidR="009C4C85" w:rsidRPr="001F1D87">
        <w:rPr>
          <w:lang w:val="lv-LV"/>
        </w:rPr>
        <w:t>v</w:t>
      </w:r>
      <w:r w:rsidRPr="001F1D87">
        <w:rPr>
          <w:lang w:val="lv-LV"/>
        </w:rPr>
        <w:t xml:space="preserve">isumu, dabu un sevi. Kampaņai ir izstrādāti 14 izaicinājumi - simbols, situācija, neuzticēšanās, pastkarte, vieta, klase, drosme, draugi, dzīvnieki, ceļi, draudzība, degsme, laipnība un iztēle. Zīmējumus var </w:t>
      </w:r>
      <w:hyperlink r:id="rId141">
        <w:proofErr w:type="spellStart"/>
        <w:r w:rsidRPr="001F1D87">
          <w:rPr>
            <w:color w:val="1155CC"/>
            <w:u w:val="single"/>
            <w:lang w:val="lv-LV"/>
          </w:rPr>
          <w:t>augšuplādēt</w:t>
        </w:r>
        <w:proofErr w:type="spellEnd"/>
      </w:hyperlink>
      <w:r w:rsidRPr="001F1D87">
        <w:rPr>
          <w:lang w:val="lv-LV"/>
        </w:rPr>
        <w:t xml:space="preserve"> un izplatīt ar sociālo mediju starpniecību </w:t>
      </w:r>
      <w:r w:rsidRPr="001F1D87">
        <w:rPr>
          <w:i/>
          <w:lang w:val="lv-LV"/>
        </w:rPr>
        <w:t xml:space="preserve">#DrawWithDenmark. </w:t>
      </w:r>
      <w:r w:rsidRPr="001F1D87">
        <w:rPr>
          <w:lang w:val="lv-LV"/>
        </w:rPr>
        <w:t xml:space="preserve">Šo aktivitāti plānots izmantot jaunās pedagoģijas metožu attīstīšanai. (Skat. vairāk UNESCO </w:t>
      </w:r>
      <w:hyperlink r:id="rId142">
        <w:proofErr w:type="spellStart"/>
        <w:r w:rsidRPr="001F1D87">
          <w:rPr>
            <w:color w:val="1155CC"/>
            <w:u w:val="single"/>
            <w:lang w:val="lv-LV"/>
          </w:rPr>
          <w:t>Viborg</w:t>
        </w:r>
        <w:proofErr w:type="spellEnd"/>
        <w:r w:rsidRPr="001F1D87">
          <w:rPr>
            <w:color w:val="1155CC"/>
            <w:u w:val="single"/>
            <w:lang w:val="lv-LV"/>
          </w:rPr>
          <w:t xml:space="preserve"> m</w:t>
        </w:r>
        <w:r w:rsidRPr="001F1D87">
          <w:rPr>
            <w:color w:val="1155CC"/>
            <w:u w:val="single"/>
            <w:lang w:val="lv-LV"/>
          </w:rPr>
          <w:t>ā</w:t>
        </w:r>
        <w:r w:rsidRPr="001F1D87">
          <w:rPr>
            <w:color w:val="1155CC"/>
            <w:u w:val="single"/>
            <w:lang w:val="lv-LV"/>
          </w:rPr>
          <w:t>jas lapā</w:t>
        </w:r>
      </w:hyperlink>
      <w:r w:rsidRPr="001F1D87">
        <w:rPr>
          <w:lang w:val="lv-LV"/>
        </w:rPr>
        <w:t>)</w:t>
      </w:r>
    </w:p>
    <w:p w14:paraId="543EE087" w14:textId="6E8DAB22" w:rsidR="003F0FDA" w:rsidRPr="00890DD5" w:rsidRDefault="005B7028" w:rsidP="009C4C85">
      <w:pPr>
        <w:ind w:firstLine="720"/>
        <w:jc w:val="both"/>
        <w:rPr>
          <w:lang w:val="lv-LV"/>
        </w:rPr>
      </w:pPr>
      <w:r w:rsidRPr="00890DD5">
        <w:rPr>
          <w:lang w:val="lv-LV"/>
        </w:rPr>
        <w:t xml:space="preserve">Dānijā sabiedriskās kampaņas, kas veicina noteikta vecuma - senioru, bērnu vai jauniešu, dzīves kvalitāti, ir ar augstu valsts un sabiedrības līdzdalību. Informācijas un </w:t>
      </w:r>
      <w:r w:rsidR="008F0917" w:rsidRPr="00890DD5">
        <w:rPr>
          <w:lang w:val="lv-LV"/>
        </w:rPr>
        <w:t>izglītojoši</w:t>
      </w:r>
      <w:r w:rsidRPr="00890DD5">
        <w:rPr>
          <w:lang w:val="lv-LV"/>
        </w:rPr>
        <w:t xml:space="preserve"> pasākumi ir publicēti organizāciju mājas lapās, sociālos medijos un citu </w:t>
      </w:r>
      <w:r w:rsidR="009C4C85" w:rsidRPr="00890DD5">
        <w:rPr>
          <w:lang w:val="lv-LV"/>
        </w:rPr>
        <w:t>starptautisko</w:t>
      </w:r>
      <w:r w:rsidRPr="00890DD5">
        <w:rPr>
          <w:lang w:val="lv-LV"/>
        </w:rPr>
        <w:t xml:space="preserve"> partneru mājas lapās. Kampaņām tiek piesaistīti sabiedrībā pazīstami cilvēki un mobilizēta aktīva iedzīvotāju iesaiste un līdzdarbība</w:t>
      </w:r>
      <w:r w:rsidR="009C4C85">
        <w:rPr>
          <w:lang w:val="lv-LV"/>
        </w:rPr>
        <w:t>, bet k</w:t>
      </w:r>
      <w:r w:rsidRPr="00890DD5">
        <w:rPr>
          <w:lang w:val="lv-LV"/>
        </w:rPr>
        <w:t xml:space="preserve">ampaņu aktivitātes ne vienmēr ir ar augstu politisko (varas) līdzdalību. </w:t>
      </w:r>
    </w:p>
    <w:p w14:paraId="183D7872" w14:textId="77777777" w:rsidR="002B6A02" w:rsidRDefault="002B6A02">
      <w:pPr>
        <w:rPr>
          <w:b/>
          <w:bCs/>
          <w:color w:val="4F81BD" w:themeColor="accent1"/>
          <w:sz w:val="28"/>
          <w:szCs w:val="28"/>
          <w:lang w:val="lv-LV"/>
        </w:rPr>
      </w:pPr>
      <w:bookmarkStart w:id="56" w:name="_Toc121118061"/>
      <w:r>
        <w:rPr>
          <w:b/>
          <w:bCs/>
          <w:color w:val="4F81BD" w:themeColor="accent1"/>
          <w:sz w:val="28"/>
          <w:szCs w:val="28"/>
          <w:lang w:val="lv-LV"/>
        </w:rPr>
        <w:br w:type="page"/>
      </w:r>
    </w:p>
    <w:p w14:paraId="107B6D2E" w14:textId="41669A62" w:rsidR="003F0FDA" w:rsidRPr="007D5791" w:rsidRDefault="005B7028" w:rsidP="007D5791">
      <w:pPr>
        <w:pStyle w:val="Heading1"/>
        <w:rPr>
          <w:b/>
          <w:bCs/>
          <w:color w:val="4F81BD" w:themeColor="accent1"/>
          <w:sz w:val="28"/>
          <w:szCs w:val="28"/>
          <w:lang w:val="lv-LV"/>
        </w:rPr>
      </w:pPr>
      <w:bookmarkStart w:id="57" w:name="_Toc121118459"/>
      <w:r w:rsidRPr="007D5791">
        <w:rPr>
          <w:b/>
          <w:bCs/>
          <w:color w:val="4F81BD" w:themeColor="accent1"/>
          <w:sz w:val="28"/>
          <w:szCs w:val="28"/>
          <w:lang w:val="lv-LV"/>
        </w:rPr>
        <w:lastRenderedPageBreak/>
        <w:t>Secinājumi</w:t>
      </w:r>
      <w:bookmarkEnd w:id="56"/>
      <w:bookmarkEnd w:id="57"/>
    </w:p>
    <w:p w14:paraId="5E68FE7C" w14:textId="77777777" w:rsidR="00CF75E7" w:rsidRDefault="00CF75E7" w:rsidP="00CF75E7">
      <w:pPr>
        <w:jc w:val="both"/>
        <w:rPr>
          <w:lang w:val="lv-LV"/>
        </w:rPr>
      </w:pPr>
      <w:proofErr w:type="spellStart"/>
      <w:r w:rsidRPr="00EF1613">
        <w:rPr>
          <w:i/>
          <w:color w:val="000000" w:themeColor="text1"/>
          <w:lang w:val="lv-LV"/>
        </w:rPr>
        <w:t>Eidžisms</w:t>
      </w:r>
      <w:proofErr w:type="spellEnd"/>
      <w:r w:rsidRPr="00EF1613">
        <w:rPr>
          <w:color w:val="000000" w:themeColor="text1"/>
          <w:lang w:val="lv-LV"/>
        </w:rPr>
        <w:t xml:space="preserve"> izpaužas gan pret jauniem, gan veciem cilvē</w:t>
      </w:r>
      <w:r w:rsidRPr="00EF1613">
        <w:rPr>
          <w:lang w:val="lv-LV"/>
        </w:rPr>
        <w:t xml:space="preserve">kiem, kas negatīvi ietekmē valstu ekonomisko attīstību. Tās ir augstas </w:t>
      </w:r>
      <w:r w:rsidRPr="00A425D5">
        <w:rPr>
          <w:b/>
          <w:bCs/>
          <w:lang w:val="lv-LV"/>
        </w:rPr>
        <w:t>veselības aprūpes un labklājības sistēmas izmaksas</w:t>
      </w:r>
      <w:r w:rsidRPr="00EF1613">
        <w:rPr>
          <w:lang w:val="lv-LV"/>
        </w:rPr>
        <w:t xml:space="preserve">, kuras ietekmē slikts veselības stāvoklis, t.sk., mentālās veselības stāvoklis, vientulība un sociālā izolācija (īpaši Covid-19 pandēmijas rezultātā), lielāka materiālā nedrošība un nabadzība, zems dzīves kvalitātes līmenis un pāragra nāve, t.sk., pašnāvības. </w:t>
      </w:r>
    </w:p>
    <w:p w14:paraId="7CF7CB36" w14:textId="77777777" w:rsidR="00CF75E7" w:rsidRPr="00EF1613" w:rsidRDefault="00CF75E7" w:rsidP="00CF75E7">
      <w:pPr>
        <w:jc w:val="both"/>
        <w:rPr>
          <w:lang w:val="lv-LV"/>
        </w:rPr>
      </w:pPr>
    </w:p>
    <w:p w14:paraId="493BD399" w14:textId="77777777" w:rsidR="00CF75E7" w:rsidRPr="00EF1613" w:rsidRDefault="00CF75E7" w:rsidP="00CF75E7">
      <w:pPr>
        <w:jc w:val="both"/>
        <w:rPr>
          <w:iCs/>
          <w:lang w:val="lv-LV"/>
        </w:rPr>
      </w:pPr>
      <w:r w:rsidRPr="00EF1613">
        <w:rPr>
          <w:iCs/>
          <w:color w:val="000000" w:themeColor="text1"/>
          <w:lang w:val="lv-LV"/>
        </w:rPr>
        <w:t xml:space="preserve">Negatīvu priekštatu un attieksmes veidošanos par vecumu ietekmē virkne savstarpēji saistīto faktoru. Labklājība, </w:t>
      </w:r>
      <w:r w:rsidRPr="00A425D5">
        <w:rPr>
          <w:b/>
          <w:bCs/>
          <w:iCs/>
          <w:color w:val="000000" w:themeColor="text1"/>
          <w:lang w:val="lv-LV"/>
        </w:rPr>
        <w:t>solidaritāte un individuālās tiesības</w:t>
      </w:r>
      <w:r w:rsidRPr="00EF1613">
        <w:rPr>
          <w:iCs/>
          <w:color w:val="000000" w:themeColor="text1"/>
          <w:lang w:val="lv-LV"/>
        </w:rPr>
        <w:t xml:space="preserve"> ietekmē pozitīva priekštata veidošanos, piemēram, angliski runājošā Rietumeiropas daļā. Savukārt konservatīvās labklājības valstīs priekštati un attieksme ir negatīvāka. Austrumeiropas bloka valstīs ir konfliktējoši priekštati un attieksme </w:t>
      </w:r>
      <w:r w:rsidRPr="00EF1613">
        <w:rPr>
          <w:lang w:val="lv-LV"/>
        </w:rPr>
        <w:t xml:space="preserve">- no vienas puses, ir </w:t>
      </w:r>
      <w:proofErr w:type="spellStart"/>
      <w:r w:rsidRPr="00EF1613">
        <w:rPr>
          <w:lang w:val="lv-LV"/>
        </w:rPr>
        <w:t>cieņpilna</w:t>
      </w:r>
      <w:proofErr w:type="spellEnd"/>
      <w:r w:rsidRPr="00EF1613">
        <w:rPr>
          <w:lang w:val="lv-LV"/>
        </w:rPr>
        <w:t xml:space="preserve"> attieksme pret vecāka gadagājuma cilvēka dzīves pieredzi, vienlaikus, pastāvot uzskatam, ka vecāka gadagājuma iedzīvotāji nav pietiekami kompetenti un zinoši. Tāpat pastāvot </w:t>
      </w:r>
      <w:proofErr w:type="spellStart"/>
      <w:r w:rsidRPr="00EF1613">
        <w:rPr>
          <w:lang w:val="lv-LV"/>
        </w:rPr>
        <w:t>cieņpilnai</w:t>
      </w:r>
      <w:proofErr w:type="spellEnd"/>
      <w:r w:rsidRPr="00EF1613">
        <w:rPr>
          <w:lang w:val="lv-LV"/>
        </w:rPr>
        <w:t xml:space="preserve"> attieksmei, </w:t>
      </w:r>
      <w:proofErr w:type="spellStart"/>
      <w:r w:rsidRPr="00EF1613">
        <w:rPr>
          <w:lang w:val="lv-LV"/>
        </w:rPr>
        <w:t>klātesošs</w:t>
      </w:r>
      <w:proofErr w:type="spellEnd"/>
      <w:r w:rsidRPr="00EF1613">
        <w:rPr>
          <w:lang w:val="lv-LV"/>
        </w:rPr>
        <w:t xml:space="preserve"> ir viedoklis, ka cilvēki ar vecumu kļūst nespējīgi veikt ikdienas aktivitātes vai apgūt jaunas prasmes.</w:t>
      </w:r>
    </w:p>
    <w:p w14:paraId="17316D86" w14:textId="77777777" w:rsidR="00CF75E7" w:rsidRPr="00666046" w:rsidRDefault="00CF75E7" w:rsidP="00CF75E7">
      <w:pPr>
        <w:jc w:val="both"/>
        <w:rPr>
          <w:lang w:val="lv-LV"/>
        </w:rPr>
      </w:pPr>
    </w:p>
    <w:p w14:paraId="5E437875" w14:textId="62AF655A" w:rsidR="00CF75E7" w:rsidRPr="00D70299" w:rsidRDefault="00CF75E7" w:rsidP="00CF75E7">
      <w:pPr>
        <w:jc w:val="both"/>
        <w:rPr>
          <w:lang w:val="lv-LV"/>
        </w:rPr>
      </w:pPr>
      <w:r w:rsidRPr="00D70299">
        <w:rPr>
          <w:lang w:val="lv-LV"/>
        </w:rPr>
        <w:t xml:space="preserve">Valsts augstais labklājības līmenis tiešā veidā ietekmē vecāka gadagājuma organizācijas aktīvu līdzdalību un pārstāvniecību politiskā un sabiedriskā līmenī. Dānijā un Vācijā informācijas kampaņu un vispārējā sabiedrības līdzdalība ir efektīva, pateicoties dzīves kvalitātei un labai veselībai, kas ļauj justies labi un būt aktīviem. Vietējā līmeņa organizācijas ir </w:t>
      </w:r>
      <w:r w:rsidRPr="00A425D5">
        <w:rPr>
          <w:b/>
          <w:bCs/>
          <w:lang w:val="lv-LV"/>
        </w:rPr>
        <w:t>aktīvas starptautisko organizāciju tīklā</w:t>
      </w:r>
      <w:r w:rsidRPr="00D70299">
        <w:rPr>
          <w:lang w:val="lv-LV"/>
        </w:rPr>
        <w:t>, kā arī īsteno dažāda veida ES projektus</w:t>
      </w:r>
      <w:r>
        <w:rPr>
          <w:lang w:val="lv-LV"/>
        </w:rPr>
        <w:t xml:space="preserve"> un</w:t>
      </w:r>
      <w:r w:rsidRPr="00D70299">
        <w:rPr>
          <w:lang w:val="lv-LV"/>
        </w:rPr>
        <w:t xml:space="preserve"> piedalās globāla mēroga kampaņās. Visās valstīs </w:t>
      </w:r>
      <w:r w:rsidRPr="00D70299">
        <w:rPr>
          <w:highlight w:val="white"/>
          <w:lang w:val="lv-LV"/>
        </w:rPr>
        <w:t>ar vecumu saistītas diskriminācijas novēršanā galvenā loma ir izveidotajam institucionālajam un tiesiskajam ietvaram</w:t>
      </w:r>
      <w:r>
        <w:rPr>
          <w:lang w:val="lv-LV"/>
        </w:rPr>
        <w:t>, kas organiz</w:t>
      </w:r>
      <w:r>
        <w:rPr>
          <w:highlight w:val="white"/>
          <w:lang w:val="lv-LV"/>
        </w:rPr>
        <w:t>ē</w:t>
      </w:r>
      <w:r>
        <w:rPr>
          <w:lang w:val="lv-LV"/>
        </w:rPr>
        <w:t xml:space="preserve"> un atbalsta pret diskrimināciju uz vecuma pamata kampaņas un aktivitātes</w:t>
      </w:r>
      <w:r w:rsidRPr="00D70299">
        <w:rPr>
          <w:lang w:val="lv-LV"/>
        </w:rPr>
        <w:t>.</w:t>
      </w:r>
    </w:p>
    <w:p w14:paraId="5D7104FB" w14:textId="77777777" w:rsidR="00CF75E7" w:rsidRDefault="00CF75E7" w:rsidP="00CF75E7">
      <w:pPr>
        <w:pStyle w:val="ListParagraph"/>
      </w:pPr>
    </w:p>
    <w:p w14:paraId="53D90147" w14:textId="7B2EE50A" w:rsidR="00CF75E7" w:rsidRPr="00D70299" w:rsidRDefault="00CF75E7" w:rsidP="00CF75E7">
      <w:pPr>
        <w:jc w:val="both"/>
        <w:rPr>
          <w:lang w:val="lv-LV"/>
        </w:rPr>
      </w:pPr>
      <w:r w:rsidRPr="00D70299">
        <w:rPr>
          <w:lang w:val="lv-LV"/>
        </w:rPr>
        <w:t>Latvijā un Igaunijā izdevumi sociālai aizsardzībai un veselības aprūpei ir vieni no zemākiem ES. Līdz ar to arī</w:t>
      </w:r>
      <w:r w:rsidRPr="00D70299">
        <w:rPr>
          <w:i/>
          <w:iCs/>
          <w:lang w:val="lv-LV"/>
        </w:rPr>
        <w:t xml:space="preserve"> </w:t>
      </w:r>
      <w:proofErr w:type="spellStart"/>
      <w:r w:rsidRPr="00D70299">
        <w:rPr>
          <w:i/>
          <w:iCs/>
          <w:lang w:val="lv-LV"/>
        </w:rPr>
        <w:t>eidžism</w:t>
      </w:r>
      <w:r>
        <w:rPr>
          <w:i/>
          <w:iCs/>
          <w:lang w:val="lv-LV"/>
        </w:rPr>
        <w:t>s</w:t>
      </w:r>
      <w:proofErr w:type="spellEnd"/>
      <w:r>
        <w:rPr>
          <w:i/>
          <w:iCs/>
          <w:lang w:val="lv-LV"/>
        </w:rPr>
        <w:t xml:space="preserve"> </w:t>
      </w:r>
      <w:r w:rsidRPr="00CF75E7">
        <w:rPr>
          <w:lang w:val="lv-LV"/>
        </w:rPr>
        <w:t>pret vecāka gadagājuma iedzīvotājiem</w:t>
      </w:r>
      <w:r>
        <w:rPr>
          <w:i/>
          <w:iCs/>
          <w:lang w:val="lv-LV"/>
        </w:rPr>
        <w:t xml:space="preserve"> </w:t>
      </w:r>
      <w:r w:rsidRPr="00CF75E7">
        <w:rPr>
          <w:lang w:val="lv-LV"/>
        </w:rPr>
        <w:t>ir saistīts</w:t>
      </w:r>
      <w:r>
        <w:rPr>
          <w:i/>
          <w:iCs/>
          <w:lang w:val="lv-LV"/>
        </w:rPr>
        <w:t xml:space="preserve"> </w:t>
      </w:r>
      <w:r w:rsidRPr="00CF75E7">
        <w:rPr>
          <w:lang w:val="lv-LV"/>
        </w:rPr>
        <w:t xml:space="preserve">ar augstu </w:t>
      </w:r>
      <w:r w:rsidRPr="00A425D5">
        <w:rPr>
          <w:b/>
          <w:bCs/>
          <w:lang w:val="lv-LV"/>
        </w:rPr>
        <w:t>nabadzības un nevienlīdzības līmeni</w:t>
      </w:r>
      <w:r w:rsidRPr="00D70299">
        <w:rPr>
          <w:lang w:val="lv-LV"/>
        </w:rPr>
        <w:t>, slikt</w:t>
      </w:r>
      <w:r>
        <w:rPr>
          <w:lang w:val="lv-LV"/>
        </w:rPr>
        <w:t>o</w:t>
      </w:r>
      <w:r w:rsidRPr="00D70299">
        <w:rPr>
          <w:lang w:val="lv-LV"/>
        </w:rPr>
        <w:t xml:space="preserve"> veselības stāvokli, kas ierobežo aktīvu līdzdalību un pārstāvniecību gan vietējā, gan starptautiskā mērogā. Gadījuma analīze liecina, ka Igaunijā vecākā gada gājuma organizāciju darbība, t.i., kampaņas un aktivitātes, ir</w:t>
      </w:r>
      <w:r>
        <w:rPr>
          <w:lang w:val="lv-LV"/>
        </w:rPr>
        <w:t xml:space="preserve"> vairāk vērtējamas, kā</w:t>
      </w:r>
      <w:r w:rsidRPr="00D70299">
        <w:rPr>
          <w:lang w:val="lv-LV"/>
        </w:rPr>
        <w:t xml:space="preserve"> politiskās līdzdalības aktivitātes, t.i., līdzdalība </w:t>
      </w:r>
      <w:proofErr w:type="spellStart"/>
      <w:r w:rsidRPr="00D70299">
        <w:rPr>
          <w:lang w:val="lv-LV"/>
        </w:rPr>
        <w:t>lēmumpieņemšanas</w:t>
      </w:r>
      <w:proofErr w:type="spellEnd"/>
      <w:r w:rsidRPr="00D70299">
        <w:rPr>
          <w:lang w:val="lv-LV"/>
        </w:rPr>
        <w:t xml:space="preserve"> procesā. </w:t>
      </w:r>
    </w:p>
    <w:p w14:paraId="4712D071" w14:textId="77777777" w:rsidR="00CF75E7" w:rsidRPr="008A704B" w:rsidRDefault="00CF75E7" w:rsidP="00CF75E7">
      <w:pPr>
        <w:jc w:val="both"/>
        <w:rPr>
          <w:lang w:val="lv-LV"/>
        </w:rPr>
      </w:pPr>
    </w:p>
    <w:p w14:paraId="37D35C1D" w14:textId="77777777" w:rsidR="00CF75E7" w:rsidRPr="00D70299" w:rsidRDefault="00CF75E7" w:rsidP="00CF75E7">
      <w:pPr>
        <w:jc w:val="both"/>
        <w:rPr>
          <w:lang w:val="lv-LV"/>
        </w:rPr>
      </w:pPr>
      <w:r w:rsidRPr="00A425D5">
        <w:rPr>
          <w:b/>
          <w:bCs/>
          <w:lang w:val="lv-LV"/>
        </w:rPr>
        <w:t>Igaunijā</w:t>
      </w:r>
      <w:r w:rsidRPr="00D70299">
        <w:rPr>
          <w:lang w:val="lv-LV"/>
        </w:rPr>
        <w:t xml:space="preserve"> izveidotais institucionālais ietvars, t.i., politisks un finansiāls atbalsts, Nacionālās Jaunatnes padomes un Bērnu </w:t>
      </w:r>
      <w:proofErr w:type="spellStart"/>
      <w:r w:rsidRPr="00D70299">
        <w:rPr>
          <w:lang w:val="lv-LV"/>
        </w:rPr>
        <w:t>Ombuda</w:t>
      </w:r>
      <w:proofErr w:type="spellEnd"/>
      <w:r w:rsidRPr="00D70299">
        <w:rPr>
          <w:lang w:val="lv-LV"/>
        </w:rPr>
        <w:t xml:space="preserve"> darbība u.c. </w:t>
      </w:r>
      <w:r w:rsidRPr="00A425D5">
        <w:rPr>
          <w:b/>
          <w:bCs/>
          <w:lang w:val="lv-LV"/>
        </w:rPr>
        <w:t>jaunatnes organizāciju aktīva darbība,</w:t>
      </w:r>
      <w:r w:rsidRPr="00D70299">
        <w:rPr>
          <w:lang w:val="lv-LV"/>
        </w:rPr>
        <w:t xml:space="preserve"> ir viens no būtiskiem priekšnoteikumiem, kādēļ pēdējā desmitgadē jauniešu līdzdalība un pārstāvniecība ir paaugstinājusies. Jaunatnes jomas attīstības plāns (2021-2035) paredz vēl plašākas </w:t>
      </w:r>
      <w:proofErr w:type="spellStart"/>
      <w:r w:rsidRPr="00D70299">
        <w:rPr>
          <w:lang w:val="lv-LV"/>
        </w:rPr>
        <w:t>pašnoteikšanās</w:t>
      </w:r>
      <w:proofErr w:type="spellEnd"/>
      <w:r w:rsidRPr="00D70299">
        <w:rPr>
          <w:lang w:val="lv-LV"/>
        </w:rPr>
        <w:t xml:space="preserve"> un līdzdalības iespējas, aizsargājot jauniešu tiesības un neatkarību, kā arī vēršoties pret atstumtību un noslēgšanos. Darbs ar jaunatni Igaunijā ir starptautiski atzīts un augsti novērtēts. </w:t>
      </w:r>
    </w:p>
    <w:p w14:paraId="42818EF0" w14:textId="77777777" w:rsidR="00CF75E7" w:rsidRPr="00E3425C" w:rsidRDefault="00CF75E7" w:rsidP="00CF75E7">
      <w:pPr>
        <w:pStyle w:val="ListParagraph"/>
        <w:rPr>
          <w:i/>
          <w:iCs/>
        </w:rPr>
      </w:pPr>
    </w:p>
    <w:p w14:paraId="7F55752F" w14:textId="237236E6" w:rsidR="00CF75E7" w:rsidRPr="00D70299" w:rsidRDefault="00CF75E7" w:rsidP="00CF75E7">
      <w:pPr>
        <w:jc w:val="both"/>
        <w:rPr>
          <w:lang w:val="lv-LV"/>
        </w:rPr>
      </w:pPr>
      <w:r w:rsidRPr="00A425D5">
        <w:rPr>
          <w:b/>
          <w:bCs/>
          <w:lang w:val="lv-LV"/>
        </w:rPr>
        <w:t>Vecuma jūtīga politika</w:t>
      </w:r>
      <w:r w:rsidRPr="00D70299">
        <w:rPr>
          <w:lang w:val="lv-LV"/>
        </w:rPr>
        <w:t xml:space="preserve"> ir </w:t>
      </w:r>
      <w:r>
        <w:rPr>
          <w:lang w:val="lv-LV"/>
        </w:rPr>
        <w:t>nepieciešama</w:t>
      </w:r>
      <w:r w:rsidRPr="00D70299">
        <w:rPr>
          <w:lang w:val="lv-LV"/>
        </w:rPr>
        <w:t xml:space="preserve">, lai veicinātu izpratni, kā arī interešu pārstāvniecību un izglītību saistībā ar novecošanās procesiem. Igaunijā un Vācijā vecuma jūtīga politika ir īstenota likumdošanas procesā, iesaistot jaunatni un/vai pieaicinot ekspertus, zinātniekus, kas nodarbojas ar novecošanos saistīto jautājumu izpēti, veicot ietekmes novērtējumu saistībā ar </w:t>
      </w:r>
      <w:r>
        <w:rPr>
          <w:lang w:val="lv-LV"/>
        </w:rPr>
        <w:t xml:space="preserve">nākamo paaudzi vai </w:t>
      </w:r>
      <w:r w:rsidRPr="00D70299">
        <w:rPr>
          <w:lang w:val="lv-LV"/>
        </w:rPr>
        <w:t xml:space="preserve">demogrāfiskiem procesiem. </w:t>
      </w:r>
    </w:p>
    <w:p w14:paraId="0C7D90C7" w14:textId="77777777" w:rsidR="00CF75E7" w:rsidRPr="00CB759E" w:rsidRDefault="00CF75E7" w:rsidP="00CF75E7">
      <w:pPr>
        <w:pStyle w:val="ListParagraph"/>
      </w:pPr>
    </w:p>
    <w:p w14:paraId="4827C9C8" w14:textId="066804C5" w:rsidR="00CF75E7" w:rsidRPr="00D70299" w:rsidRDefault="00CF75E7" w:rsidP="00CF75E7">
      <w:pPr>
        <w:jc w:val="both"/>
        <w:rPr>
          <w:lang w:val="lv-LV"/>
        </w:rPr>
      </w:pPr>
      <w:proofErr w:type="spellStart"/>
      <w:r w:rsidRPr="00D70299">
        <w:rPr>
          <w:i/>
          <w:iCs/>
          <w:lang w:val="lv-LV"/>
        </w:rPr>
        <w:lastRenderedPageBreak/>
        <w:t>Eidžisms</w:t>
      </w:r>
      <w:proofErr w:type="spellEnd"/>
      <w:r w:rsidRPr="00D70299">
        <w:rPr>
          <w:lang w:val="lv-LV"/>
        </w:rPr>
        <w:t xml:space="preserve"> ir viena no jaunākajām diskriminācijas formām, kas salīdzinoši nesen ir iestrādāta tiesiskajā ietvarā un institucionālajā valstu praksē. Vācijā un Dānijā sākotnēji valsts mēroga izglītības un informācijas kampaņas saistībā ar </w:t>
      </w:r>
      <w:proofErr w:type="spellStart"/>
      <w:r w:rsidRPr="00D70299">
        <w:rPr>
          <w:i/>
          <w:iCs/>
          <w:lang w:val="lv-LV"/>
        </w:rPr>
        <w:t>eidžisma</w:t>
      </w:r>
      <w:proofErr w:type="spellEnd"/>
      <w:r w:rsidRPr="00D70299">
        <w:rPr>
          <w:i/>
          <w:iCs/>
          <w:lang w:val="lv-LV"/>
        </w:rPr>
        <w:t xml:space="preserve"> </w:t>
      </w:r>
      <w:r w:rsidRPr="00CF75E7">
        <w:rPr>
          <w:lang w:val="lv-LV"/>
        </w:rPr>
        <w:t>ietekmi un saistītajiem jautājumiem</w:t>
      </w:r>
      <w:r w:rsidRPr="00D70299">
        <w:rPr>
          <w:lang w:val="lv-LV"/>
        </w:rPr>
        <w:t xml:space="preserve"> organizēja publiskās pārvaldes organizācijas, piemēram, Vācijā - </w:t>
      </w:r>
      <w:r w:rsidRPr="00D70299">
        <w:rPr>
          <w:highlight w:val="white"/>
          <w:lang w:val="lv-LV"/>
        </w:rPr>
        <w:t xml:space="preserve">Federālā </w:t>
      </w:r>
      <w:proofErr w:type="spellStart"/>
      <w:r w:rsidRPr="00D70299">
        <w:rPr>
          <w:highlight w:val="white"/>
          <w:lang w:val="lv-LV"/>
        </w:rPr>
        <w:t>pretdiskriminācijas</w:t>
      </w:r>
      <w:proofErr w:type="spellEnd"/>
      <w:r w:rsidRPr="00D70299">
        <w:rPr>
          <w:highlight w:val="white"/>
          <w:lang w:val="lv-LV"/>
        </w:rPr>
        <w:t xml:space="preserve"> aģentūra</w:t>
      </w:r>
      <w:r w:rsidRPr="00D70299">
        <w:rPr>
          <w:lang w:val="lv-LV"/>
        </w:rPr>
        <w:t xml:space="preserve">, Igaunijā – Bērnu </w:t>
      </w:r>
      <w:proofErr w:type="spellStart"/>
      <w:r w:rsidRPr="00D70299">
        <w:rPr>
          <w:lang w:val="lv-LV"/>
        </w:rPr>
        <w:t>Ombuds</w:t>
      </w:r>
      <w:proofErr w:type="spellEnd"/>
      <w:r w:rsidRPr="00D70299">
        <w:rPr>
          <w:lang w:val="lv-LV"/>
        </w:rPr>
        <w:t>, Dānijā -</w:t>
      </w:r>
      <w:r>
        <w:rPr>
          <w:lang w:val="lv-LV"/>
        </w:rPr>
        <w:t xml:space="preserve"> ar</w:t>
      </w:r>
      <w:r w:rsidRPr="00D70299">
        <w:rPr>
          <w:lang w:val="lv-LV"/>
        </w:rPr>
        <w:t xml:space="preserve"> Veselības pārvaldes līdzdalību. Kampaņu aktivitātes tika īstenotas sadarbībā ar NVO, privāto sektoru, viedokļu līderiem un sabiedrībā pazīstamām personām, u.c. Nostiprinot NVO sektora pārstāvniecībai un paaugstinoties līdzdalībai, valsts loma ar vecumu saistīto kampaņu aktivitātēs samazinās.</w:t>
      </w:r>
    </w:p>
    <w:p w14:paraId="3974CCEE" w14:textId="77777777" w:rsidR="00CF75E7" w:rsidRPr="008425C1" w:rsidRDefault="00CF75E7" w:rsidP="00CF75E7">
      <w:pPr>
        <w:pStyle w:val="ListParagraph"/>
      </w:pPr>
    </w:p>
    <w:p w14:paraId="50E6A70B" w14:textId="5B6A124B" w:rsidR="00CF75E7" w:rsidRPr="00D70299" w:rsidRDefault="00CF75E7" w:rsidP="00CF75E7">
      <w:pPr>
        <w:jc w:val="both"/>
        <w:rPr>
          <w:lang w:val="lv-LV"/>
        </w:rPr>
      </w:pPr>
      <w:r w:rsidRPr="00D70299">
        <w:rPr>
          <w:lang w:val="lv-LV"/>
        </w:rPr>
        <w:t xml:space="preserve">Valstīs ir </w:t>
      </w:r>
      <w:r>
        <w:rPr>
          <w:lang w:val="lv-LV"/>
        </w:rPr>
        <w:t xml:space="preserve">izvirzīti </w:t>
      </w:r>
      <w:r w:rsidRPr="00D70299">
        <w:rPr>
          <w:lang w:val="lv-LV"/>
        </w:rPr>
        <w:t>atšķirīgi mērķi un virzieni, kādos tiek organizētas ar novecošanos saistītas kampaņas vai cita</w:t>
      </w:r>
      <w:r>
        <w:rPr>
          <w:lang w:val="lv-LV"/>
        </w:rPr>
        <w:t>s ar vecumu saistītas</w:t>
      </w:r>
      <w:r w:rsidRPr="00D70299">
        <w:rPr>
          <w:lang w:val="lv-LV"/>
        </w:rPr>
        <w:t xml:space="preserve"> sabiedriskās aktivitātes. </w:t>
      </w:r>
      <w:r w:rsidRPr="00D70299">
        <w:rPr>
          <w:b/>
          <w:bCs/>
          <w:lang w:val="lv-LV"/>
        </w:rPr>
        <w:t>Dānijā veselīgs un aktīvs dzīvesveids</w:t>
      </w:r>
      <w:r w:rsidRPr="00D70299">
        <w:rPr>
          <w:lang w:val="lv-LV"/>
        </w:rPr>
        <w:t xml:space="preserve"> ir viens no ilggadējiem kampaņu mērķiem gan iesaistoties valsts līmeņa, vietējā līmeņa dažādām izglītības iestādēm un NVO. Kampaņu mērķis ir paaugstināt dzīves kvalitāti un veicināt </w:t>
      </w:r>
      <w:proofErr w:type="spellStart"/>
      <w:r w:rsidRPr="00D70299">
        <w:rPr>
          <w:lang w:val="lv-LV"/>
        </w:rPr>
        <w:t>cilvēkcienīgu</w:t>
      </w:r>
      <w:proofErr w:type="spellEnd"/>
      <w:r w:rsidRPr="00D70299">
        <w:rPr>
          <w:lang w:val="lv-LV"/>
        </w:rPr>
        <w:t xml:space="preserve"> novecošanos. </w:t>
      </w:r>
      <w:r>
        <w:rPr>
          <w:lang w:val="lv-LV"/>
        </w:rPr>
        <w:t>Arī b</w:t>
      </w:r>
      <w:r w:rsidRPr="00D70299">
        <w:rPr>
          <w:lang w:val="lv-LV"/>
        </w:rPr>
        <w:t xml:space="preserve">ērnu un jauniešu organizētās aktivitātes ir saistīta ar veselības veicināšanas pasākumiem. Kamēr Vācijas gadījumā </w:t>
      </w:r>
      <w:r w:rsidRPr="00D70299">
        <w:rPr>
          <w:b/>
          <w:bCs/>
          <w:lang w:val="lv-LV"/>
        </w:rPr>
        <w:t>demogrāfiskie izaicinājumi</w:t>
      </w:r>
      <w:r w:rsidRPr="00D70299">
        <w:rPr>
          <w:lang w:val="lv-LV"/>
        </w:rPr>
        <w:t xml:space="preserve"> saistībā ar straujo novecošanos ir viens no kampaņu centrālajiem jautājumiem. Kampaņu aktivitātes ir saistītas gan ar sabiedrības viedokļa maiņu par vecumu, gan arī darba vides pielāgošanu un izglītošanu par būtiskiem jautājumiem, kas skar veselības aprūpi vai mājokļa pielāgojumu vecāka gadagājuma iedzīvotāju vajadzībām. </w:t>
      </w:r>
    </w:p>
    <w:p w14:paraId="3BA33001" w14:textId="77777777" w:rsidR="00CF75E7" w:rsidRPr="00094C31" w:rsidRDefault="00CF75E7" w:rsidP="00CF75E7">
      <w:pPr>
        <w:rPr>
          <w:lang w:val="lv-LV"/>
        </w:rPr>
      </w:pPr>
    </w:p>
    <w:p w14:paraId="7E757C7D" w14:textId="1E4EFDA8" w:rsidR="00CF75E7" w:rsidRPr="00D70299" w:rsidRDefault="00CF75E7" w:rsidP="00CF75E7">
      <w:pPr>
        <w:jc w:val="both"/>
        <w:rPr>
          <w:lang w:val="lv-LV"/>
        </w:rPr>
      </w:pPr>
      <w:r w:rsidRPr="00D70299">
        <w:rPr>
          <w:lang w:val="lv-LV"/>
        </w:rPr>
        <w:t xml:space="preserve">Efektīvāka ir to kampaņu darbība, kura ir organizēta saskaņā ar </w:t>
      </w:r>
      <w:r w:rsidRPr="00A425D5">
        <w:rPr>
          <w:b/>
          <w:bCs/>
          <w:lang w:val="lv-LV"/>
        </w:rPr>
        <w:t>ES un valsts izvirzītiem politiskiem prioritāriem virzieniem</w:t>
      </w:r>
      <w:r w:rsidRPr="00D70299">
        <w:rPr>
          <w:lang w:val="lv-LV"/>
        </w:rPr>
        <w:t xml:space="preserve">. Piemēram, šobrīd ES un valstu dienaskārtībā ir jaunieši. Tamdēļ kampaņas </w:t>
      </w:r>
      <w:r w:rsidR="00B60082">
        <w:rPr>
          <w:lang w:val="lv-LV"/>
        </w:rPr>
        <w:t>ir</w:t>
      </w:r>
      <w:r w:rsidRPr="00D70299">
        <w:rPr>
          <w:lang w:val="lv-LV"/>
        </w:rPr>
        <w:t xml:space="preserve"> efektīvākas, ja ir tiešā veidā saistītas ar pastāvošām problēmām, ar ko sastopas jaunieši, t.i., nedrošību darba tirgū (elastīgiem, terminētiem un nedrošiem darba apstākļiem), mājokļa problēmām un grūtībām uzsākt patstāvīgu dzīvi, izveidot ģimeni u.c. </w:t>
      </w:r>
    </w:p>
    <w:p w14:paraId="7C35B75A" w14:textId="77777777" w:rsidR="00CF75E7" w:rsidRDefault="00CF75E7" w:rsidP="00CF75E7">
      <w:pPr>
        <w:jc w:val="both"/>
        <w:rPr>
          <w:lang w:val="lv-LV"/>
        </w:rPr>
      </w:pPr>
    </w:p>
    <w:p w14:paraId="33C7DFEC" w14:textId="5765D2CC" w:rsidR="00CF75E7" w:rsidRPr="00D70299" w:rsidRDefault="00CF75E7" w:rsidP="00CF75E7">
      <w:pPr>
        <w:jc w:val="both"/>
        <w:rPr>
          <w:lang w:val="lv-LV"/>
        </w:rPr>
      </w:pPr>
      <w:r w:rsidRPr="00D70299">
        <w:rPr>
          <w:lang w:val="lv-LV"/>
        </w:rPr>
        <w:t>Dānijas gadījuma analīzē atklāj, ka kampaņas</w:t>
      </w:r>
      <w:r>
        <w:rPr>
          <w:lang w:val="lv-LV"/>
        </w:rPr>
        <w:t xml:space="preserve">, t.sk., </w:t>
      </w:r>
      <w:r w:rsidRPr="00B579BF">
        <w:rPr>
          <w:b/>
          <w:bCs/>
          <w:lang w:val="lv-LV"/>
        </w:rPr>
        <w:t>informācijas un izglītojoši pasākumi</w:t>
      </w:r>
      <w:r>
        <w:rPr>
          <w:lang w:val="lv-LV"/>
        </w:rPr>
        <w:t>,</w:t>
      </w:r>
      <w:r w:rsidRPr="00D70299">
        <w:rPr>
          <w:lang w:val="lv-LV"/>
        </w:rPr>
        <w:t xml:space="preserve"> ir tiešā veidā saistīti ar sabiedrībā pastāvošiem izaicinājumiem</w:t>
      </w:r>
      <w:r>
        <w:rPr>
          <w:lang w:val="lv-LV"/>
        </w:rPr>
        <w:t xml:space="preserve"> un problēmām, kas ir identificēti pētījumos</w:t>
      </w:r>
      <w:r w:rsidRPr="00D70299">
        <w:rPr>
          <w:lang w:val="lv-LV"/>
        </w:rPr>
        <w:t xml:space="preserve"> konkrētā vecuma posmā. Piemēram, kampaņas “</w:t>
      </w:r>
      <w:proofErr w:type="spellStart"/>
      <w:r w:rsidRPr="00D70299">
        <w:rPr>
          <w:i/>
          <w:iCs/>
          <w:lang w:val="lv-LV"/>
        </w:rPr>
        <w:t>Get</w:t>
      </w:r>
      <w:proofErr w:type="spellEnd"/>
      <w:r w:rsidRPr="00D70299">
        <w:rPr>
          <w:i/>
          <w:iCs/>
          <w:lang w:val="lv-LV"/>
        </w:rPr>
        <w:t xml:space="preserve"> </w:t>
      </w:r>
      <w:proofErr w:type="spellStart"/>
      <w:r w:rsidRPr="00D70299">
        <w:rPr>
          <w:i/>
          <w:iCs/>
          <w:lang w:val="lv-LV"/>
        </w:rPr>
        <w:t>moving</w:t>
      </w:r>
      <w:proofErr w:type="spellEnd"/>
      <w:r w:rsidRPr="00D70299">
        <w:rPr>
          <w:lang w:val="lv-LV"/>
        </w:rPr>
        <w:t xml:space="preserve">” mērķis bija </w:t>
      </w:r>
      <w:r w:rsidRPr="00B579BF">
        <w:rPr>
          <w:b/>
          <w:bCs/>
          <w:lang w:val="lv-LV"/>
        </w:rPr>
        <w:t>veicināt bērnu un pusaudžu fiziskās aktivitātes</w:t>
      </w:r>
      <w:r w:rsidRPr="00D70299">
        <w:rPr>
          <w:lang w:val="lv-LV"/>
        </w:rPr>
        <w:t xml:space="preserve">. Kampaņas veiksme ir saistīta ar regularitāti (ikgadēja kampaņa periodā no 2006.-2018.gadam), kurā tika iesaistīti sabiedrības veselības pētnieki, tika ievākti dati un aktivitātes izstrādātas, </w:t>
      </w:r>
      <w:r w:rsidRPr="00B579BF">
        <w:rPr>
          <w:b/>
          <w:bCs/>
          <w:lang w:val="lv-LV"/>
        </w:rPr>
        <w:t>sadarbojoties zinātniski-pētnieciskām institūcijām</w:t>
      </w:r>
      <w:r w:rsidRPr="00D70299">
        <w:rPr>
          <w:lang w:val="lv-LV"/>
        </w:rPr>
        <w:t xml:space="preserve">. Pētījuma gaitā regulāri tika sagatavoti ziņojumi un veikts ietekmes izvērtējams. Savukārt kampaņas </w:t>
      </w:r>
      <w:r w:rsidRPr="00D70299">
        <w:rPr>
          <w:bCs/>
          <w:lang w:val="lv-LV"/>
        </w:rPr>
        <w:t>#DrawWithDenmark</w:t>
      </w:r>
      <w:r w:rsidRPr="00D70299">
        <w:rPr>
          <w:lang w:val="lv-LV"/>
        </w:rPr>
        <w:t xml:space="preserve"> plaša mēroga aktivitāte ir cieši saistīta ar Dānijas </w:t>
      </w:r>
      <w:proofErr w:type="spellStart"/>
      <w:r w:rsidRPr="00D70299">
        <w:rPr>
          <w:lang w:val="lv-LV"/>
        </w:rPr>
        <w:t>Viborgas</w:t>
      </w:r>
      <w:proofErr w:type="spellEnd"/>
      <w:r w:rsidRPr="00D70299">
        <w:rPr>
          <w:lang w:val="lv-LV"/>
        </w:rPr>
        <w:t xml:space="preserve"> atpazīstamību un UNESCO, kā arī valsts, t.sk., Dānijas vēstniecību, sabiedrībā pazīstamu un citu organizāciju aktīvo līdzdalību informācijas par kampaņu izplatīšanu. </w:t>
      </w:r>
    </w:p>
    <w:p w14:paraId="15E62DB0" w14:textId="77777777" w:rsidR="00CF75E7" w:rsidRDefault="00CF75E7" w:rsidP="00CF75E7">
      <w:pPr>
        <w:pStyle w:val="ListParagraph"/>
      </w:pPr>
      <w:r>
        <w:t xml:space="preserve"> </w:t>
      </w:r>
    </w:p>
    <w:p w14:paraId="3A738152" w14:textId="2BB23A18" w:rsidR="00CF75E7" w:rsidRDefault="00CF75E7" w:rsidP="00CF75E7">
      <w:pPr>
        <w:jc w:val="both"/>
        <w:rPr>
          <w:lang w:val="lv-LV"/>
        </w:rPr>
      </w:pPr>
      <w:r w:rsidRPr="0010150A">
        <w:rPr>
          <w:lang w:val="lv-LV"/>
        </w:rPr>
        <w:t>Vācijas</w:t>
      </w:r>
      <w:r w:rsidRPr="00D70299">
        <w:rPr>
          <w:lang w:val="lv-LV"/>
        </w:rPr>
        <w:t xml:space="preserve"> gadījuma labo prakšu kampaņu analīze liecina, ka </w:t>
      </w:r>
      <w:r>
        <w:rPr>
          <w:lang w:val="lv-LV"/>
        </w:rPr>
        <w:t>sākotnēji kampaņas tiek organizētas centralizēti, atbildot uz sabiedrībā pastāvošiem izaicinājumiem saistībā ar vecumu (</w:t>
      </w:r>
      <w:r w:rsidRPr="00B60082">
        <w:rPr>
          <w:i/>
          <w:iCs/>
          <w:lang w:val="lv-LV"/>
        </w:rPr>
        <w:t>top-</w:t>
      </w:r>
      <w:proofErr w:type="spellStart"/>
      <w:r w:rsidRPr="00B60082">
        <w:rPr>
          <w:i/>
          <w:iCs/>
          <w:lang w:val="lv-LV"/>
        </w:rPr>
        <w:t>down</w:t>
      </w:r>
      <w:proofErr w:type="spellEnd"/>
      <w:r>
        <w:rPr>
          <w:lang w:val="lv-LV"/>
        </w:rPr>
        <w:t xml:space="preserve"> jeb no augšas- uz- leju politikas ieviešanas pieeja). </w:t>
      </w:r>
      <w:r w:rsidRPr="002B6A02">
        <w:rPr>
          <w:b/>
          <w:bCs/>
          <w:lang w:val="lv-LV"/>
        </w:rPr>
        <w:t>Vācijā ir</w:t>
      </w:r>
      <w:r w:rsidR="00B60082" w:rsidRPr="002B6A02">
        <w:rPr>
          <w:b/>
          <w:bCs/>
          <w:lang w:val="lv-LV"/>
        </w:rPr>
        <w:t xml:space="preserve"> arī</w:t>
      </w:r>
      <w:r w:rsidRPr="002B6A02">
        <w:rPr>
          <w:b/>
          <w:bCs/>
          <w:lang w:val="lv-LV"/>
        </w:rPr>
        <w:t xml:space="preserve"> ļoti aktīva vecāka gadagājuma iedzīvotāju līdzdalība</w:t>
      </w:r>
      <w:r>
        <w:rPr>
          <w:lang w:val="lv-LV"/>
        </w:rPr>
        <w:t>, kādēļ vietējā līmenī īstenotie veiksmīgie pilotprojekti tiek vērtēti un piedāvāti ieviešanai ne tikai federālā, bet nacionālā līmenī. Līdzīgi kā Dānijā, arī Vācijā kampaņu aktivitātes ir pierādījumos balstīta</w:t>
      </w:r>
      <w:r w:rsidR="00B60082">
        <w:rPr>
          <w:lang w:val="lv-LV"/>
        </w:rPr>
        <w:t xml:space="preserve"> prakse</w:t>
      </w:r>
      <w:r>
        <w:rPr>
          <w:lang w:val="lv-LV"/>
        </w:rPr>
        <w:t xml:space="preserve">, t.i., iesaistot zinātniski – pētnieciskās institūcijas. </w:t>
      </w:r>
    </w:p>
    <w:p w14:paraId="7C34EC18" w14:textId="77777777" w:rsidR="00CF75E7" w:rsidRDefault="00CF75E7" w:rsidP="00CF75E7">
      <w:pPr>
        <w:jc w:val="both"/>
        <w:rPr>
          <w:lang w:val="lv-LV"/>
        </w:rPr>
      </w:pPr>
    </w:p>
    <w:p w14:paraId="15525599" w14:textId="5109DB6D" w:rsidR="00CF75E7" w:rsidRDefault="00CF75E7" w:rsidP="00CF75E7">
      <w:pPr>
        <w:jc w:val="both"/>
        <w:rPr>
          <w:lang w:val="lv-LV"/>
        </w:rPr>
      </w:pPr>
      <w:r>
        <w:rPr>
          <w:lang w:val="lv-LV"/>
        </w:rPr>
        <w:t xml:space="preserve">Igaunijas gadījuma analīze liecina, ka veiksmīgas kampaņas ir īstenotas </w:t>
      </w:r>
      <w:r w:rsidRPr="00A425D5">
        <w:rPr>
          <w:b/>
          <w:bCs/>
          <w:lang w:val="lv-LV"/>
        </w:rPr>
        <w:t>sadarbībā ar</w:t>
      </w:r>
      <w:r>
        <w:rPr>
          <w:lang w:val="lv-LV"/>
        </w:rPr>
        <w:t xml:space="preserve"> </w:t>
      </w:r>
      <w:r w:rsidRPr="00A425D5">
        <w:rPr>
          <w:b/>
          <w:bCs/>
          <w:lang w:val="lv-LV"/>
        </w:rPr>
        <w:t>starptautisko organizāciju sadarbības tīklu</w:t>
      </w:r>
      <w:r>
        <w:rPr>
          <w:lang w:val="lv-LV"/>
        </w:rPr>
        <w:t xml:space="preserve">. Valsts līmenī ir novērtēts jauniešu pilsoniskā </w:t>
      </w:r>
      <w:r>
        <w:rPr>
          <w:lang w:val="lv-LV"/>
        </w:rPr>
        <w:lastRenderedPageBreak/>
        <w:t xml:space="preserve">līdzdalība, īpaši jaunatnes padomes nacionālajā un vietējā līmenī. </w:t>
      </w:r>
      <w:proofErr w:type="spellStart"/>
      <w:r w:rsidRPr="002C72AE">
        <w:rPr>
          <w:i/>
          <w:iCs/>
          <w:lang w:val="lv-LV"/>
        </w:rPr>
        <w:t>NoOR</w:t>
      </w:r>
      <w:proofErr w:type="spellEnd"/>
      <w:r>
        <w:rPr>
          <w:lang w:val="lv-LV"/>
        </w:rPr>
        <w:t xml:space="preserve"> un </w:t>
      </w:r>
      <w:proofErr w:type="spellStart"/>
      <w:r w:rsidRPr="002C72AE">
        <w:rPr>
          <w:i/>
          <w:iCs/>
          <w:lang w:val="lv-LV"/>
        </w:rPr>
        <w:t>EstYES</w:t>
      </w:r>
      <w:proofErr w:type="spellEnd"/>
      <w:r w:rsidRPr="002C72AE">
        <w:rPr>
          <w:i/>
          <w:iCs/>
          <w:lang w:val="lv-LV"/>
        </w:rPr>
        <w:t xml:space="preserve"> </w:t>
      </w:r>
      <w:r>
        <w:rPr>
          <w:lang w:val="lv-LV"/>
        </w:rPr>
        <w:t xml:space="preserve">organizāciju aktivitātēs un kampaņās izmantoti tiek </w:t>
      </w:r>
      <w:r w:rsidRPr="002B6A02">
        <w:rPr>
          <w:b/>
          <w:bCs/>
          <w:lang w:val="lv-LV"/>
        </w:rPr>
        <w:t>personiskie pieredzes stāsti, kā arī publicē</w:t>
      </w:r>
      <w:r w:rsidR="00B60082" w:rsidRPr="002B6A02">
        <w:rPr>
          <w:b/>
          <w:bCs/>
          <w:lang w:val="lv-LV"/>
        </w:rPr>
        <w:t>tie</w:t>
      </w:r>
      <w:r w:rsidRPr="002B6A02">
        <w:rPr>
          <w:b/>
          <w:bCs/>
          <w:lang w:val="lv-LV"/>
        </w:rPr>
        <w:t xml:space="preserve"> vēstījum</w:t>
      </w:r>
      <w:r w:rsidR="00B60082" w:rsidRPr="002B6A02">
        <w:rPr>
          <w:b/>
          <w:bCs/>
          <w:lang w:val="lv-LV"/>
        </w:rPr>
        <w:t>i</w:t>
      </w:r>
      <w:r w:rsidRPr="002B6A02">
        <w:rPr>
          <w:b/>
          <w:bCs/>
          <w:lang w:val="lv-LV"/>
        </w:rPr>
        <w:t xml:space="preserve"> par dažādām bērnu un jauniešu interešu un tiesību aizstāvības jomām</w:t>
      </w:r>
      <w:r>
        <w:rPr>
          <w:lang w:val="lv-LV"/>
        </w:rPr>
        <w:t xml:space="preserve">. Abu organizāciju darbība ir saistīta ar starptautisko brīvprātīgā darba organizāciju darbību. </w:t>
      </w:r>
    </w:p>
    <w:p w14:paraId="12AA923F" w14:textId="77777777" w:rsidR="00CF75E7" w:rsidRDefault="00CF75E7" w:rsidP="00CF75E7">
      <w:pPr>
        <w:jc w:val="both"/>
        <w:rPr>
          <w:lang w:val="lv-LV"/>
        </w:rPr>
      </w:pPr>
    </w:p>
    <w:p w14:paraId="596B9CC8" w14:textId="6C4295BF" w:rsidR="008F0917" w:rsidRPr="007D5791" w:rsidRDefault="00CF75E7" w:rsidP="007D5791">
      <w:pPr>
        <w:jc w:val="both"/>
        <w:rPr>
          <w:lang w:val="lv-LV"/>
        </w:rPr>
      </w:pPr>
      <w:r>
        <w:rPr>
          <w:lang w:val="lv-LV"/>
        </w:rPr>
        <w:t xml:space="preserve">Valstu gadījumu analīze liecina, ka </w:t>
      </w:r>
      <w:proofErr w:type="spellStart"/>
      <w:r w:rsidRPr="002C72AE">
        <w:rPr>
          <w:i/>
          <w:iCs/>
          <w:lang w:val="lv-LV"/>
        </w:rPr>
        <w:t>eidžism</w:t>
      </w:r>
      <w:r>
        <w:rPr>
          <w:i/>
          <w:iCs/>
          <w:lang w:val="lv-LV"/>
        </w:rPr>
        <w:t>s</w:t>
      </w:r>
      <w:proofErr w:type="spellEnd"/>
      <w:r>
        <w:rPr>
          <w:lang w:val="lv-LV"/>
        </w:rPr>
        <w:t xml:space="preserve"> </w:t>
      </w:r>
      <w:r w:rsidRPr="002B6A02">
        <w:rPr>
          <w:b/>
          <w:bCs/>
          <w:lang w:val="lv-LV"/>
        </w:rPr>
        <w:t>tiešā kampaņas komunikācijas vēstījumā</w:t>
      </w:r>
      <w:r>
        <w:rPr>
          <w:lang w:val="lv-LV"/>
        </w:rPr>
        <w:t xml:space="preserve">, t.i., stereotipi, mīti, nicinoša uzvedība u.c., ir salīdzinoši </w:t>
      </w:r>
      <w:r w:rsidRPr="002B6A02">
        <w:rPr>
          <w:b/>
          <w:bCs/>
          <w:lang w:val="lv-LV"/>
        </w:rPr>
        <w:t>reti sastopams</w:t>
      </w:r>
      <w:r>
        <w:rPr>
          <w:lang w:val="lv-LV"/>
        </w:rPr>
        <w:t xml:space="preserve">. Lielākoties kampaņās ir ar </w:t>
      </w:r>
      <w:proofErr w:type="spellStart"/>
      <w:r w:rsidRPr="00FE442F">
        <w:rPr>
          <w:i/>
          <w:iCs/>
          <w:lang w:val="lv-LV"/>
        </w:rPr>
        <w:t>eidžismu</w:t>
      </w:r>
      <w:proofErr w:type="spellEnd"/>
      <w:r>
        <w:rPr>
          <w:lang w:val="lv-LV"/>
        </w:rPr>
        <w:t xml:space="preserve"> saistītās problēmas, tādejādi netiešā veidā vēstījumā izmantojot ar </w:t>
      </w:r>
      <w:proofErr w:type="spellStart"/>
      <w:r>
        <w:rPr>
          <w:lang w:val="lv-LV"/>
        </w:rPr>
        <w:t>eidžismu</w:t>
      </w:r>
      <w:proofErr w:type="spellEnd"/>
      <w:r>
        <w:rPr>
          <w:lang w:val="lv-LV"/>
        </w:rPr>
        <w:t xml:space="preserve"> saistīto problēmu aktualizēšanu</w:t>
      </w:r>
      <w:r w:rsidR="00B60082">
        <w:rPr>
          <w:lang w:val="lv-LV"/>
        </w:rPr>
        <w:t xml:space="preserve"> un risināšanu</w:t>
      </w:r>
      <w:r>
        <w:rPr>
          <w:lang w:val="lv-LV"/>
        </w:rPr>
        <w:t xml:space="preserve">. </w:t>
      </w:r>
    </w:p>
    <w:p w14:paraId="40120E5B" w14:textId="19304BD0" w:rsidR="003F0FDA" w:rsidRPr="007D5791" w:rsidRDefault="005B7028" w:rsidP="007D5791">
      <w:pPr>
        <w:pStyle w:val="Heading1"/>
        <w:rPr>
          <w:b/>
          <w:bCs/>
          <w:color w:val="4F81BD" w:themeColor="accent1"/>
          <w:sz w:val="28"/>
          <w:szCs w:val="28"/>
          <w:lang w:val="lv-LV"/>
        </w:rPr>
      </w:pPr>
      <w:bookmarkStart w:id="58" w:name="_Toc121118062"/>
      <w:bookmarkStart w:id="59" w:name="_Toc121118460"/>
      <w:r w:rsidRPr="007D5791">
        <w:rPr>
          <w:b/>
          <w:bCs/>
          <w:color w:val="4F81BD" w:themeColor="accent1"/>
          <w:sz w:val="28"/>
          <w:szCs w:val="28"/>
          <w:lang w:val="lv-LV"/>
        </w:rPr>
        <w:t>Rekomendācijas</w:t>
      </w:r>
      <w:bookmarkEnd w:id="58"/>
      <w:bookmarkEnd w:id="59"/>
    </w:p>
    <w:p w14:paraId="3A495C85" w14:textId="77777777" w:rsidR="00B60082" w:rsidRDefault="00B60082" w:rsidP="00B60082">
      <w:pPr>
        <w:rPr>
          <w:lang w:val="lv-LV"/>
        </w:rPr>
      </w:pPr>
    </w:p>
    <w:p w14:paraId="2B6F29F7" w14:textId="5E6668FD" w:rsidR="00B60082" w:rsidRDefault="00B60082" w:rsidP="00B60082">
      <w:pPr>
        <w:pStyle w:val="ListParagraph"/>
        <w:numPr>
          <w:ilvl w:val="0"/>
          <w:numId w:val="8"/>
        </w:numPr>
        <w:spacing w:line="240" w:lineRule="auto"/>
      </w:pPr>
      <w:r>
        <w:rPr>
          <w:i/>
          <w:iCs/>
        </w:rPr>
        <w:t xml:space="preserve">Ar </w:t>
      </w:r>
      <w:proofErr w:type="spellStart"/>
      <w:r>
        <w:rPr>
          <w:i/>
          <w:iCs/>
        </w:rPr>
        <w:t>e</w:t>
      </w:r>
      <w:r w:rsidRPr="00FE442F">
        <w:rPr>
          <w:i/>
          <w:iCs/>
        </w:rPr>
        <w:t>idžism</w:t>
      </w:r>
      <w:r>
        <w:rPr>
          <w:i/>
          <w:iCs/>
        </w:rPr>
        <w:t>u</w:t>
      </w:r>
      <w:proofErr w:type="spellEnd"/>
      <w:r>
        <w:rPr>
          <w:i/>
          <w:iCs/>
        </w:rPr>
        <w:t xml:space="preserve"> </w:t>
      </w:r>
      <w:r w:rsidRPr="00FE442F">
        <w:t xml:space="preserve">saistītā </w:t>
      </w:r>
      <w:r>
        <w:t xml:space="preserve">kampaņu analīze liecina, ka mērķtiecīgi atbalsta un tematiskie pasākumi sabiedrības izpratnes un informētības paaugstināšanai, ir atkarīgi no valsts labklājības līmeņa, t.i., kampaņu aktivitātēm ir nepieciešams valsts finansiāls un institucionāls atbalsts, lai veicinātu interešu aizstāvības organizāciju kapacitāti vietējā un starptautiskā līmenī. </w:t>
      </w:r>
    </w:p>
    <w:p w14:paraId="62A9C5CA" w14:textId="77777777" w:rsidR="00B60082" w:rsidRDefault="00B60082" w:rsidP="00B60082">
      <w:pPr>
        <w:pStyle w:val="ListParagraph"/>
      </w:pPr>
    </w:p>
    <w:p w14:paraId="2615C727" w14:textId="77777777" w:rsidR="00B60082" w:rsidRPr="00D05E16" w:rsidRDefault="00B60082" w:rsidP="00B60082">
      <w:pPr>
        <w:pStyle w:val="ListParagraph"/>
        <w:numPr>
          <w:ilvl w:val="0"/>
          <w:numId w:val="8"/>
        </w:numPr>
        <w:spacing w:line="240" w:lineRule="auto"/>
        <w:rPr>
          <w:rFonts w:asciiTheme="minorHAnsi" w:hAnsiTheme="minorHAnsi" w:cstheme="minorBidi"/>
          <w:sz w:val="24"/>
          <w:szCs w:val="24"/>
        </w:rPr>
      </w:pPr>
      <w:r>
        <w:t xml:space="preserve">Pētījumi, dati un pieredze, t.sk., īstenojot pilotprojektu veidā valsts vai vietējā mēroga aktivitātes, ir nepieciešama, lai izvēlētos prioritārās jomas, kurās attiecīgi īstenot ar </w:t>
      </w:r>
      <w:proofErr w:type="spellStart"/>
      <w:r w:rsidRPr="00D05E16">
        <w:rPr>
          <w:i/>
          <w:iCs/>
        </w:rPr>
        <w:t>eidžismu</w:t>
      </w:r>
      <w:proofErr w:type="spellEnd"/>
      <w:r>
        <w:t xml:space="preserve"> saistītus </w:t>
      </w:r>
      <w:r w:rsidRPr="00D05E16">
        <w:rPr>
          <w:color w:val="000000"/>
        </w:rPr>
        <w:t>mērķtiecīgus atbalsta un tematiskos pasākumus sabiedrības izpratnes un informētības paaugstināšanai</w:t>
      </w:r>
      <w:r>
        <w:rPr>
          <w:color w:val="000000"/>
        </w:rPr>
        <w:t>. Piemēram, sabiedrības līmenī Latvijas gadījumā prioritāri ir rīkot informētības paaugstināšanas kampaņas saistībā ar veselību un aktīvu dzīvesveidu visās vecuma grupās, bet īpaši bērnu un jauniešu, kā arī vecāka gadagājuma iedzīvotāju grupā.</w:t>
      </w:r>
    </w:p>
    <w:p w14:paraId="2C85E4CF" w14:textId="77777777" w:rsidR="00B60082" w:rsidRPr="00D05E16" w:rsidRDefault="00B60082" w:rsidP="00B60082">
      <w:pPr>
        <w:pStyle w:val="ListParagraph"/>
        <w:rPr>
          <w:color w:val="000000"/>
        </w:rPr>
      </w:pPr>
    </w:p>
    <w:p w14:paraId="27A7912C" w14:textId="1BE456DD" w:rsidR="00B60082" w:rsidRDefault="00B60082" w:rsidP="00B60082">
      <w:pPr>
        <w:pStyle w:val="ListParagraph"/>
        <w:numPr>
          <w:ilvl w:val="0"/>
          <w:numId w:val="8"/>
        </w:numPr>
        <w:spacing w:line="240" w:lineRule="auto"/>
      </w:pPr>
      <w:r w:rsidRPr="00772280">
        <w:t>Indivīda līmenī svarīgi ir apzināties</w:t>
      </w:r>
      <w:r>
        <w:t xml:space="preserve">, ka saistībā ar </w:t>
      </w:r>
      <w:proofErr w:type="spellStart"/>
      <w:r w:rsidRPr="00B60082">
        <w:rPr>
          <w:i/>
          <w:iCs/>
        </w:rPr>
        <w:t>eidžismu</w:t>
      </w:r>
      <w:proofErr w:type="spellEnd"/>
      <w:r w:rsidRPr="00772280">
        <w:t xml:space="preserve"> </w:t>
      </w:r>
      <w:r>
        <w:t xml:space="preserve">pastāv </w:t>
      </w:r>
      <w:r w:rsidRPr="00772280">
        <w:t>konfliktējoš</w:t>
      </w:r>
      <w:r>
        <w:t>i</w:t>
      </w:r>
      <w:r w:rsidRPr="00772280">
        <w:t xml:space="preserve"> priekštat</w:t>
      </w:r>
      <w:r>
        <w:t>i</w:t>
      </w:r>
      <w:r w:rsidRPr="00772280">
        <w:t xml:space="preserve"> un attieksme. Pozitīvu priekštatu un attieksmes maiņai nepieciešams precīzi mērķēt</w:t>
      </w:r>
      <w:r>
        <w:t>as</w:t>
      </w:r>
      <w:r w:rsidRPr="00772280">
        <w:t xml:space="preserve"> kampaņas, kas piemēram, lauž pastāvošos stereotipus, ka vecāka gadagājuma iedzīvotāji nav pietiekami kompetenti un zinoši. Latvijas gadījumā īpaši svarīgi organizēt digitālo prasmju paaugstināšanas pasākumus, piemēram, mūžizglītības ietvaros, </w:t>
      </w:r>
      <w:r>
        <w:t xml:space="preserve">vienlaikus daloties ar pozitīviem personiskiem pieredzes stāstiem par </w:t>
      </w:r>
      <w:proofErr w:type="spellStart"/>
      <w:r>
        <w:t>starppaudžu</w:t>
      </w:r>
      <w:proofErr w:type="spellEnd"/>
      <w:r>
        <w:t xml:space="preserve"> sadarbību digitālo prasmju apguvē. </w:t>
      </w:r>
    </w:p>
    <w:p w14:paraId="627912C2" w14:textId="77777777" w:rsidR="00B60082" w:rsidRPr="00772280" w:rsidRDefault="00B60082" w:rsidP="00B60082">
      <w:pPr>
        <w:pStyle w:val="ListParagraph"/>
      </w:pPr>
    </w:p>
    <w:p w14:paraId="59D18B25" w14:textId="21611C05" w:rsidR="00B60082" w:rsidRDefault="00B60082" w:rsidP="00B60082">
      <w:pPr>
        <w:pStyle w:val="ListParagraph"/>
        <w:numPr>
          <w:ilvl w:val="0"/>
          <w:numId w:val="8"/>
        </w:numPr>
        <w:spacing w:line="240" w:lineRule="auto"/>
      </w:pPr>
      <w:r>
        <w:t xml:space="preserve">Austrumeiropas valstīs </w:t>
      </w:r>
      <w:proofErr w:type="spellStart"/>
      <w:r>
        <w:t>cieņpilna</w:t>
      </w:r>
      <w:proofErr w:type="spellEnd"/>
      <w:r>
        <w:t xml:space="preserve"> attieksme var mīties ar negatīvo priekštatu, ka vecāka gadagājuma iedzīvotāji ir vāji un nespēj par sevi parūpēties. Ņemot vērā labos piemērus no Dānijas un Vācijas, informētības veicināšanas kampaņās vairāk jāuzsver dzīves gājuma dažādību, spējas par sevi parūpēties un dalīties </w:t>
      </w:r>
      <w:r w:rsidR="0045270F">
        <w:t>dzīvesstāstos</w:t>
      </w:r>
      <w:r>
        <w:t xml:space="preserve">. </w:t>
      </w:r>
    </w:p>
    <w:p w14:paraId="56D3EF25" w14:textId="77777777" w:rsidR="00B60082" w:rsidRPr="00772280" w:rsidRDefault="00B60082" w:rsidP="00B60082">
      <w:pPr>
        <w:pStyle w:val="ListParagraph"/>
      </w:pPr>
    </w:p>
    <w:p w14:paraId="1B8A3D14" w14:textId="102F56DA" w:rsidR="00B60082" w:rsidRDefault="00B60082" w:rsidP="00B60082">
      <w:pPr>
        <w:pStyle w:val="ListParagraph"/>
        <w:numPr>
          <w:ilvl w:val="0"/>
          <w:numId w:val="8"/>
        </w:numPr>
        <w:spacing w:line="240" w:lineRule="auto"/>
      </w:pPr>
      <w:r>
        <w:t>Pastāvošo paaudžu plaisu, kas ir saistīta ar bailēm novecot, var mazināt, iesaistot organizācijas un apmācot tās veidot dažādām paaudzēm draudzīgu un pielāgotu darba, izglītības un citu pakalpojumu organizācijas vidi. Darba devēji Vācijā, jo īpaši publiskajās iestādēs, apgūst prasmes un zināšanas, lai veiksmīgāk strādātu un veidotu pēc vecuma nediskriminējošu kolektīvu. Kampaņas darba devējiem palīdzētu ieraudzīt daudzas pozitīvas priekšrocības</w:t>
      </w:r>
      <w:r w:rsidR="0045270F">
        <w:t xml:space="preserve"> un</w:t>
      </w:r>
      <w:r>
        <w:t xml:space="preserve"> ieguvumus</w:t>
      </w:r>
      <w:r w:rsidR="0045270F">
        <w:t>.</w:t>
      </w:r>
      <w:r>
        <w:t xml:space="preserve"> </w:t>
      </w:r>
    </w:p>
    <w:p w14:paraId="2155EB8E" w14:textId="77777777" w:rsidR="00B60082" w:rsidRPr="0058762C" w:rsidRDefault="00B60082" w:rsidP="00B60082">
      <w:pPr>
        <w:pStyle w:val="ListParagraph"/>
      </w:pPr>
    </w:p>
    <w:p w14:paraId="783A5E68" w14:textId="0E70C4D7" w:rsidR="00B60082" w:rsidRDefault="00B60082" w:rsidP="00B60082">
      <w:pPr>
        <w:pStyle w:val="ListParagraph"/>
        <w:numPr>
          <w:ilvl w:val="0"/>
          <w:numId w:val="8"/>
        </w:numPr>
        <w:spacing w:line="240" w:lineRule="auto"/>
      </w:pPr>
      <w:r w:rsidRPr="0058762C">
        <w:t xml:space="preserve">Iekļaujoša vide ir viens no būtiskiem priekšnosacījumiem, lai persona ar ierobežotiem funkcionāliem traucējumiem var pilnvērtīgi piedalīties sabiedriskajā dzīvē. </w:t>
      </w:r>
      <w:r>
        <w:t xml:space="preserve">Sabiedrības izpratnes paaugstināšanai ir nepieciešams iepazīstināt ar pielāgotas vides priekšrocībām un labās prakses </w:t>
      </w:r>
      <w:r w:rsidR="0045270F">
        <w:t>piemēriem ar personīgiem dzīves stāstiem.</w:t>
      </w:r>
      <w:r>
        <w:t xml:space="preserve"> </w:t>
      </w:r>
    </w:p>
    <w:p w14:paraId="7244A1FB" w14:textId="77777777" w:rsidR="00B60082" w:rsidRPr="0058762C" w:rsidRDefault="00B60082" w:rsidP="00B60082">
      <w:pPr>
        <w:pStyle w:val="ListParagraph"/>
      </w:pPr>
    </w:p>
    <w:p w14:paraId="4E071118" w14:textId="4096685A" w:rsidR="00B60082" w:rsidRDefault="0045270F" w:rsidP="00B60082">
      <w:pPr>
        <w:pStyle w:val="ListParagraph"/>
        <w:numPr>
          <w:ilvl w:val="0"/>
          <w:numId w:val="8"/>
        </w:numPr>
        <w:spacing w:line="240" w:lineRule="auto"/>
      </w:pPr>
      <w:proofErr w:type="spellStart"/>
      <w:r>
        <w:t>S</w:t>
      </w:r>
      <w:r w:rsidR="00B60082" w:rsidRPr="001F725D">
        <w:t>tereotipiska</w:t>
      </w:r>
      <w:proofErr w:type="spellEnd"/>
      <w:r w:rsidR="00B60082" w:rsidRPr="001F725D">
        <w:t xml:space="preserve"> uzvedība vai aizspriedumi saistīti ar vecumu var būt arī</w:t>
      </w:r>
      <w:r w:rsidR="00B60082">
        <w:t xml:space="preserve"> saistīti</w:t>
      </w:r>
      <w:r w:rsidR="00B60082" w:rsidRPr="001F725D">
        <w:t xml:space="preserve"> ar citām individuālām pazīmēm, piemēram, ar dzimumu, etnisko piederību, invaliditāti, sociālekonomisko stāvokli u.c. </w:t>
      </w:r>
      <w:r w:rsidR="00B60082">
        <w:t xml:space="preserve">Kampaņās var tikt iekļauti </w:t>
      </w:r>
      <w:r>
        <w:t xml:space="preserve">saistītie </w:t>
      </w:r>
      <w:r w:rsidR="00B60082">
        <w:t>temati, kā dzimuma līdztiesības un vecums, cilvēktiesības, atšķirības ienākumos, sociālā iekļaušana u.c.</w:t>
      </w:r>
    </w:p>
    <w:p w14:paraId="21D6A849" w14:textId="77777777" w:rsidR="00B60082" w:rsidRPr="00F56016" w:rsidRDefault="00B60082" w:rsidP="0045270F"/>
    <w:p w14:paraId="4302BB59" w14:textId="20A918B6" w:rsidR="00B60082" w:rsidRDefault="00B60082" w:rsidP="00B60082">
      <w:pPr>
        <w:pStyle w:val="ListParagraph"/>
        <w:numPr>
          <w:ilvl w:val="0"/>
          <w:numId w:val="8"/>
        </w:numPr>
        <w:spacing w:line="240" w:lineRule="auto"/>
      </w:pPr>
      <w:r>
        <w:t>Ir jāizvēlas kampaņas mērogs un līmenis. Piemēram, ja tā ir valsts mēroga kampaņa, tad ir informētības paaugstināšanas aktivitātēm ir jābūt organizētam ar aktīvu valsts institūciju līdzdalību, t.i., ministriju, politiķu, pašvaldību u.tml. Šajā gadījumā kampaņas uzdevums ir saistīts ar sistēmā pastāvošām problēmām, t.i., veselības, izglītības vai sociālās apdrošināšanas sistēmās</w:t>
      </w:r>
      <w:r w:rsidR="0045270F">
        <w:t xml:space="preserve"> u.c. attieksmes maiņu vai iekļaujošas vides izveidi.</w:t>
      </w:r>
    </w:p>
    <w:p w14:paraId="5ADA10D2" w14:textId="77777777" w:rsidR="00B60082" w:rsidRPr="00E85B90" w:rsidRDefault="00B60082" w:rsidP="00B60082">
      <w:pPr>
        <w:pStyle w:val="ListParagraph"/>
      </w:pPr>
    </w:p>
    <w:p w14:paraId="3441CA0D" w14:textId="1BFDA5E7" w:rsidR="0045270F" w:rsidRDefault="0045270F" w:rsidP="00B60082">
      <w:pPr>
        <w:pStyle w:val="ListParagraph"/>
        <w:numPr>
          <w:ilvl w:val="0"/>
          <w:numId w:val="8"/>
        </w:numPr>
        <w:spacing w:line="240" w:lineRule="auto"/>
      </w:pPr>
      <w:r>
        <w:t>Veicināt s</w:t>
      </w:r>
      <w:r w:rsidR="00B60082" w:rsidRPr="00890DD5">
        <w:t xml:space="preserve">avstarpējo izpratni un </w:t>
      </w:r>
      <w:proofErr w:type="spellStart"/>
      <w:r w:rsidR="00B60082" w:rsidRPr="00890DD5">
        <w:t>cieņpilnu</w:t>
      </w:r>
      <w:proofErr w:type="spellEnd"/>
      <w:r w:rsidR="00B60082" w:rsidRPr="00890DD5">
        <w:t xml:space="preserve"> attieksmi </w:t>
      </w:r>
      <w:r>
        <w:t xml:space="preserve">dažādās paaudzēs ir iespējams ar kopīgas </w:t>
      </w:r>
      <w:proofErr w:type="spellStart"/>
      <w:r>
        <w:t>starppaudžu</w:t>
      </w:r>
      <w:proofErr w:type="spellEnd"/>
      <w:r>
        <w:t xml:space="preserve"> platformas izveidi dažādās dzīves jomās, piemēram, rīkojot kopīgas apmācības, organizējot veselīga dzīvesveida aktivitātes vai atbalstot </w:t>
      </w:r>
      <w:proofErr w:type="spellStart"/>
      <w:r>
        <w:t>starppaudžu</w:t>
      </w:r>
      <w:proofErr w:type="spellEnd"/>
      <w:r>
        <w:t xml:space="preserve"> centru darbību un mājokļu pieejamību u.c. Informācijas kampaņās jāizmanto starptautisko organizāciju līdzdalība, piemēram </w:t>
      </w:r>
      <w:proofErr w:type="spellStart"/>
      <w:r>
        <w:t>Age</w:t>
      </w:r>
      <w:proofErr w:type="spellEnd"/>
      <w:r>
        <w:t xml:space="preserve"> </w:t>
      </w:r>
      <w:proofErr w:type="spellStart"/>
      <w:r>
        <w:t>Platform</w:t>
      </w:r>
      <w:proofErr w:type="spellEnd"/>
      <w:r>
        <w:t xml:space="preserve"> </w:t>
      </w:r>
      <w:proofErr w:type="spellStart"/>
      <w:r>
        <w:t>Europe</w:t>
      </w:r>
      <w:proofErr w:type="spellEnd"/>
      <w:r>
        <w:t>, UNECE, EAPN tīklu</w:t>
      </w:r>
      <w:r w:rsidR="000E1964">
        <w:t xml:space="preserve"> u.c. Aktīvi jāizmanto PVO un ES institūciju informācijas platformas un iespējas paust nostāju ar vecuma diskrimināciju saistītajos jautājumos.</w:t>
      </w:r>
    </w:p>
    <w:p w14:paraId="5AF118D5" w14:textId="77777777" w:rsidR="0045270F" w:rsidRDefault="0045270F" w:rsidP="0045270F">
      <w:pPr>
        <w:pStyle w:val="ListParagraph"/>
      </w:pPr>
    </w:p>
    <w:p w14:paraId="28E2E8B4" w14:textId="77777777" w:rsidR="000E1964" w:rsidRDefault="0045270F" w:rsidP="000E1964">
      <w:pPr>
        <w:pStyle w:val="ListParagraph"/>
        <w:numPr>
          <w:ilvl w:val="0"/>
          <w:numId w:val="8"/>
        </w:numPr>
        <w:spacing w:line="240" w:lineRule="auto"/>
      </w:pPr>
      <w:r>
        <w:t>Nepieciešams atbalstīt arī individuālās viedokļu līderu iniciatīvas</w:t>
      </w:r>
      <w:r w:rsidR="000E1964">
        <w:t xml:space="preserve"> un</w:t>
      </w:r>
      <w:r>
        <w:t xml:space="preserve"> informācijas </w:t>
      </w:r>
      <w:r w:rsidR="000E1964">
        <w:t>apmaiņas vai pašpalīdzības grupu aktivitātes</w:t>
      </w:r>
      <w:r>
        <w:t xml:space="preserve">, piemēram, kas saistītas ar noteiktas vecuma grupas </w:t>
      </w:r>
      <w:r w:rsidR="000E1964">
        <w:t xml:space="preserve">īpašiem </w:t>
      </w:r>
      <w:r>
        <w:t xml:space="preserve">atbalsta pasākumiem. </w:t>
      </w:r>
      <w:r w:rsidR="000E1964">
        <w:t xml:space="preserve">Tāpat ir jārīko pasākumi un </w:t>
      </w:r>
      <w:r w:rsidR="000E1964">
        <w:rPr>
          <w:highlight w:val="white"/>
        </w:rPr>
        <w:t>kampaņas, kas ir vienotas</w:t>
      </w:r>
      <w:r w:rsidR="000E1964" w:rsidRPr="00E42A61">
        <w:rPr>
          <w:highlight w:val="white"/>
        </w:rPr>
        <w:t xml:space="preserve"> kopīg</w:t>
      </w:r>
      <w:r w:rsidR="000E1964">
        <w:rPr>
          <w:highlight w:val="white"/>
        </w:rPr>
        <w:t>ā</w:t>
      </w:r>
      <w:r w:rsidR="000E1964" w:rsidRPr="00E42A61">
        <w:rPr>
          <w:highlight w:val="white"/>
        </w:rPr>
        <w:t xml:space="preserve"> pozīcij</w:t>
      </w:r>
      <w:r w:rsidR="000E1964">
        <w:rPr>
          <w:highlight w:val="white"/>
        </w:rPr>
        <w:t>ā vairākā</w:t>
      </w:r>
      <w:r w:rsidR="000E1964">
        <w:rPr>
          <w:highlight w:val="white"/>
        </w:rPr>
        <w:t>m</w:t>
      </w:r>
      <w:r w:rsidR="000E1964">
        <w:rPr>
          <w:highlight w:val="white"/>
        </w:rPr>
        <w:t xml:space="preserve"> paaudzē</w:t>
      </w:r>
      <w:r w:rsidR="000E1964">
        <w:t>m.</w:t>
      </w:r>
    </w:p>
    <w:p w14:paraId="24061922" w14:textId="77777777" w:rsidR="000E1964" w:rsidRDefault="000E1964" w:rsidP="000E1964">
      <w:pPr>
        <w:pStyle w:val="ListParagraph"/>
      </w:pPr>
    </w:p>
    <w:p w14:paraId="6FC7D845" w14:textId="47CF78F9" w:rsidR="000E1964" w:rsidRDefault="000E1964" w:rsidP="000E1964">
      <w:pPr>
        <w:pStyle w:val="ListParagraph"/>
        <w:numPr>
          <w:ilvl w:val="0"/>
          <w:numId w:val="8"/>
        </w:numPr>
        <w:spacing w:line="240" w:lineRule="auto"/>
      </w:pPr>
      <w:r>
        <w:t>Izvēlēto valstu p</w:t>
      </w:r>
      <w:r w:rsidRPr="000E1964">
        <w:t>ieredzes un labās prakses piemēri</w:t>
      </w:r>
      <w:r>
        <w:t xml:space="preserve"> liecina, ka nepieciešami plaša mēroga</w:t>
      </w:r>
      <w:r w:rsidRPr="000E1964">
        <w:t xml:space="preserve"> mērķtiecīg</w:t>
      </w:r>
      <w:r>
        <w:t>i</w:t>
      </w:r>
      <w:r w:rsidRPr="000E1964">
        <w:t xml:space="preserve"> atbalsta un tematisk</w:t>
      </w:r>
      <w:r>
        <w:t>ie</w:t>
      </w:r>
      <w:r w:rsidRPr="000E1964">
        <w:t xml:space="preserve"> pasākum</w:t>
      </w:r>
      <w:r>
        <w:t>i, t.i., personīgie stāsti, ceļojošas izstādes, sociālo mediju kampaņas un akcijas, starptautiskie projekti, politiskās nostājas paušana</w:t>
      </w:r>
      <w:r w:rsidR="00C43BAB">
        <w:t>s iespējas</w:t>
      </w:r>
      <w:r>
        <w:t>, aktīva valsts līdzdalība</w:t>
      </w:r>
      <w:r w:rsidR="00C43BAB">
        <w:t xml:space="preserve">, vietējo rīcības grupu un </w:t>
      </w:r>
      <w:proofErr w:type="spellStart"/>
      <w:r w:rsidR="00C43BAB">
        <w:t>starppaudžu</w:t>
      </w:r>
      <w:proofErr w:type="spellEnd"/>
      <w:r w:rsidR="00C43BAB">
        <w:t xml:space="preserve"> centru darbība </w:t>
      </w:r>
      <w:r>
        <w:t>u.c.</w:t>
      </w:r>
      <w:r w:rsidR="00C43BAB">
        <w:t xml:space="preserve"> tiešās un netiešās komunikācijas metodes.</w:t>
      </w:r>
    </w:p>
    <w:p w14:paraId="48F25F34" w14:textId="77777777" w:rsidR="000E1964" w:rsidRDefault="000E1964" w:rsidP="000E1964">
      <w:pPr>
        <w:pStyle w:val="ListParagraph"/>
      </w:pPr>
    </w:p>
    <w:p w14:paraId="11C2774B" w14:textId="7A116CD5" w:rsidR="00B60082" w:rsidRPr="00A846CE" w:rsidRDefault="00C43BAB" w:rsidP="00A846CE">
      <w:pPr>
        <w:pStyle w:val="ListParagraph"/>
        <w:numPr>
          <w:ilvl w:val="0"/>
          <w:numId w:val="8"/>
        </w:numPr>
        <w:spacing w:line="240" w:lineRule="auto"/>
      </w:pPr>
      <w:r>
        <w:t xml:space="preserve">Plaša mēroga mērķtiecīgi atbalsta un tematiskie pasākumi (publiskie pasākumi, lekcijas, interešu lobēšanas, sanāksmes utt.) iespējami ar aktīvu pētnieku, starpnozaru ekspertu, žurnālistu, mediju, politiķu un sabiedrībā pazīstamu līderu aktīvu līdzdalību informācijas un nostājas paušanā par sociāliem, kultūras un ekonomiskiem iemesliem, kas ietekmē sabiedrības uzvedību, t.i., veido </w:t>
      </w:r>
      <w:r w:rsidR="00B60082">
        <w:t>priekštatu par vecumu, normām</w:t>
      </w:r>
      <w:r>
        <w:t xml:space="preserve">. Kampaņu satura veidošanā aktīvi jāiesaista augstākam </w:t>
      </w:r>
      <w:proofErr w:type="spellStart"/>
      <w:r>
        <w:t>eidžisma</w:t>
      </w:r>
      <w:proofErr w:type="spellEnd"/>
      <w:r>
        <w:t xml:space="preserve"> riskam pakļautās dažāda vecuma mērķa grupas, kas dalās savā diskriminācijas pieredzē. </w:t>
      </w:r>
    </w:p>
    <w:p w14:paraId="6E600B4B" w14:textId="77777777" w:rsidR="00C43BAB" w:rsidRDefault="00C43BAB">
      <w:pPr>
        <w:rPr>
          <w:rFonts w:ascii="Roboto" w:eastAsia="Roboto" w:hAnsi="Roboto" w:cs="Roboto"/>
          <w:b/>
          <w:sz w:val="23"/>
          <w:szCs w:val="23"/>
          <w:highlight w:val="white"/>
          <w:lang w:val="lv-LV"/>
        </w:rPr>
      </w:pPr>
      <w:bookmarkStart w:id="60" w:name="_du88zsq35684" w:colFirst="0" w:colLast="0"/>
      <w:bookmarkEnd w:id="60"/>
      <w:r>
        <w:rPr>
          <w:rFonts w:ascii="Roboto" w:eastAsia="Roboto" w:hAnsi="Roboto" w:cs="Roboto"/>
          <w:b/>
          <w:sz w:val="23"/>
          <w:szCs w:val="23"/>
          <w:highlight w:val="white"/>
          <w:lang w:val="lv-LV"/>
        </w:rPr>
        <w:br w:type="page"/>
      </w:r>
    </w:p>
    <w:p w14:paraId="3630FC57" w14:textId="4E31FA66" w:rsidR="003F0FDA" w:rsidRPr="00A846CE" w:rsidRDefault="005B7028" w:rsidP="00A846CE">
      <w:pPr>
        <w:pStyle w:val="Heading1"/>
        <w:rPr>
          <w:b/>
          <w:bCs/>
          <w:color w:val="4F81BD" w:themeColor="accent1"/>
          <w:sz w:val="28"/>
          <w:szCs w:val="28"/>
          <w:highlight w:val="white"/>
          <w:lang w:val="lv-LV"/>
        </w:rPr>
      </w:pPr>
      <w:bookmarkStart w:id="61" w:name="_Toc121118461"/>
      <w:r w:rsidRPr="00A846CE">
        <w:rPr>
          <w:b/>
          <w:bCs/>
          <w:color w:val="4F81BD" w:themeColor="accent1"/>
          <w:sz w:val="28"/>
          <w:szCs w:val="28"/>
          <w:highlight w:val="white"/>
          <w:lang w:val="lv-LV"/>
        </w:rPr>
        <w:lastRenderedPageBreak/>
        <w:t>Izmantotā literatūra</w:t>
      </w:r>
      <w:bookmarkEnd w:id="61"/>
    </w:p>
    <w:p w14:paraId="104D6C4D" w14:textId="77777777" w:rsidR="003F0FDA" w:rsidRPr="00A425D5" w:rsidRDefault="005B7028">
      <w:pPr>
        <w:numPr>
          <w:ilvl w:val="0"/>
          <w:numId w:val="5"/>
        </w:numPr>
        <w:spacing w:before="240"/>
        <w:jc w:val="both"/>
        <w:rPr>
          <w:rFonts w:ascii="Roboto" w:eastAsia="Roboto" w:hAnsi="Roboto" w:cs="Roboto"/>
          <w:highlight w:val="white"/>
          <w:lang w:val="lv-LV"/>
        </w:rPr>
      </w:pPr>
      <w:proofErr w:type="spellStart"/>
      <w:r w:rsidRPr="00A425D5">
        <w:rPr>
          <w:rFonts w:ascii="Roboto" w:eastAsia="Roboto" w:hAnsi="Roboto" w:cs="Roboto"/>
          <w:highlight w:val="white"/>
          <w:lang w:val="lv-LV"/>
        </w:rPr>
        <w:t>Amnesty</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International</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Report</w:t>
      </w:r>
      <w:proofErr w:type="spellEnd"/>
      <w:r w:rsidRPr="00A425D5">
        <w:rPr>
          <w:rFonts w:ascii="Roboto" w:eastAsia="Roboto" w:hAnsi="Roboto" w:cs="Roboto"/>
          <w:highlight w:val="white"/>
          <w:lang w:val="lv-LV"/>
        </w:rPr>
        <w:t xml:space="preserve"> 2021/22. </w:t>
      </w:r>
      <w:proofErr w:type="spellStart"/>
      <w:r w:rsidRPr="00A425D5">
        <w:rPr>
          <w:rFonts w:ascii="Roboto" w:eastAsia="Roboto" w:hAnsi="Roboto" w:cs="Roboto"/>
          <w:highlight w:val="white"/>
          <w:lang w:val="lv-LV"/>
        </w:rPr>
        <w:t>Available</w:t>
      </w:r>
      <w:proofErr w:type="spellEnd"/>
      <w:r w:rsidRPr="00A425D5">
        <w:rPr>
          <w:rFonts w:ascii="Roboto" w:eastAsia="Roboto" w:hAnsi="Roboto" w:cs="Roboto"/>
          <w:highlight w:val="white"/>
          <w:lang w:val="lv-LV"/>
        </w:rPr>
        <w:t>: https://www.amnesty.org/en/location/europe-and-central-asia/estonia/report-estonia/</w:t>
      </w:r>
    </w:p>
    <w:p w14:paraId="05407F86" w14:textId="77777777" w:rsidR="003F0FDA" w:rsidRPr="00A425D5" w:rsidRDefault="005B7028">
      <w:pPr>
        <w:numPr>
          <w:ilvl w:val="0"/>
          <w:numId w:val="5"/>
        </w:numPr>
        <w:jc w:val="both"/>
        <w:rPr>
          <w:rFonts w:ascii="Roboto" w:eastAsia="Roboto" w:hAnsi="Roboto" w:cs="Roboto"/>
          <w:highlight w:val="white"/>
          <w:lang w:val="lv-LV"/>
        </w:rPr>
      </w:pPr>
      <w:proofErr w:type="spellStart"/>
      <w:r w:rsidRPr="00A425D5">
        <w:rPr>
          <w:rFonts w:ascii="Roboto" w:eastAsia="Roboto" w:hAnsi="Roboto" w:cs="Roboto"/>
          <w:highlight w:val="white"/>
          <w:lang w:val="lv-LV"/>
        </w:rPr>
        <w:t>Ayalon</w:t>
      </w:r>
      <w:proofErr w:type="spellEnd"/>
      <w:r w:rsidRPr="00A425D5">
        <w:rPr>
          <w:rFonts w:ascii="Roboto" w:eastAsia="Roboto" w:hAnsi="Roboto" w:cs="Roboto"/>
          <w:highlight w:val="white"/>
          <w:lang w:val="lv-LV"/>
        </w:rPr>
        <w:t xml:space="preserve">, L., </w:t>
      </w:r>
      <w:proofErr w:type="spellStart"/>
      <w:r w:rsidRPr="00A425D5">
        <w:rPr>
          <w:rFonts w:ascii="Roboto" w:eastAsia="Roboto" w:hAnsi="Roboto" w:cs="Roboto"/>
          <w:highlight w:val="white"/>
          <w:lang w:val="lv-LV"/>
        </w:rPr>
        <w:t>Tesch-Römer</w:t>
      </w:r>
      <w:proofErr w:type="spellEnd"/>
      <w:r w:rsidRPr="00A425D5">
        <w:rPr>
          <w:rFonts w:ascii="Roboto" w:eastAsia="Roboto" w:hAnsi="Roboto" w:cs="Roboto"/>
          <w:highlight w:val="white"/>
          <w:lang w:val="lv-LV"/>
        </w:rPr>
        <w:t xml:space="preserve">, 2018. </w:t>
      </w:r>
      <w:proofErr w:type="spellStart"/>
      <w:r w:rsidRPr="00A425D5">
        <w:rPr>
          <w:rFonts w:ascii="Roboto" w:eastAsia="Roboto" w:hAnsi="Roboto" w:cs="Roboto"/>
          <w:highlight w:val="white"/>
          <w:lang w:val="lv-LV"/>
        </w:rPr>
        <w:t>Contemporary</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Perspectives</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on</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Ageism</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International</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Perspectives</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on</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Aging</w:t>
      </w:r>
      <w:proofErr w:type="spellEnd"/>
      <w:r w:rsidRPr="00A425D5">
        <w:rPr>
          <w:rFonts w:ascii="Roboto" w:eastAsia="Roboto" w:hAnsi="Roboto" w:cs="Roboto"/>
          <w:highlight w:val="white"/>
          <w:lang w:val="lv-LV"/>
        </w:rPr>
        <w:t xml:space="preserve">, Vol. 19. </w:t>
      </w:r>
      <w:proofErr w:type="spellStart"/>
      <w:r w:rsidRPr="00A425D5">
        <w:rPr>
          <w:rFonts w:ascii="Roboto" w:eastAsia="Roboto" w:hAnsi="Roboto" w:cs="Roboto"/>
          <w:highlight w:val="white"/>
          <w:lang w:val="lv-LV"/>
        </w:rPr>
        <w:t>Springer</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Open</w:t>
      </w:r>
      <w:proofErr w:type="spellEnd"/>
      <w:r w:rsidRPr="00A425D5">
        <w:rPr>
          <w:rFonts w:ascii="Roboto" w:eastAsia="Roboto" w:hAnsi="Roboto" w:cs="Roboto"/>
          <w:highlight w:val="white"/>
          <w:lang w:val="lv-LV"/>
        </w:rPr>
        <w:t>,</w:t>
      </w:r>
    </w:p>
    <w:p w14:paraId="1668D7FA" w14:textId="77777777" w:rsidR="003F0FDA" w:rsidRPr="00A425D5" w:rsidRDefault="005B7028">
      <w:pPr>
        <w:numPr>
          <w:ilvl w:val="0"/>
          <w:numId w:val="5"/>
        </w:numPr>
        <w:jc w:val="both"/>
        <w:rPr>
          <w:rFonts w:ascii="Roboto" w:eastAsia="Roboto" w:hAnsi="Roboto" w:cs="Roboto"/>
          <w:highlight w:val="white"/>
          <w:lang w:val="lv-LV"/>
        </w:rPr>
      </w:pPr>
      <w:proofErr w:type="spellStart"/>
      <w:r w:rsidRPr="00A425D5">
        <w:rPr>
          <w:rFonts w:ascii="Roboto" w:eastAsia="Roboto" w:hAnsi="Roboto" w:cs="Roboto"/>
          <w:highlight w:val="white"/>
          <w:lang w:val="lv-LV"/>
        </w:rPr>
        <w:t>Axel</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Pohl</w:t>
      </w:r>
      <w:proofErr w:type="spellEnd"/>
      <w:r w:rsidRPr="00A425D5">
        <w:rPr>
          <w:rFonts w:ascii="Roboto" w:eastAsia="Roboto" w:hAnsi="Roboto" w:cs="Roboto"/>
          <w:highlight w:val="white"/>
          <w:lang w:val="lv-LV"/>
        </w:rPr>
        <w:t xml:space="preserve"> &amp; Andreas </w:t>
      </w:r>
      <w:proofErr w:type="spellStart"/>
      <w:r w:rsidRPr="00A425D5">
        <w:rPr>
          <w:rFonts w:ascii="Roboto" w:eastAsia="Roboto" w:hAnsi="Roboto" w:cs="Roboto"/>
          <w:highlight w:val="white"/>
          <w:lang w:val="lv-LV"/>
        </w:rPr>
        <w:t>Walther</w:t>
      </w:r>
      <w:proofErr w:type="spellEnd"/>
      <w:r w:rsidRPr="00A425D5">
        <w:rPr>
          <w:rFonts w:ascii="Roboto" w:eastAsia="Roboto" w:hAnsi="Roboto" w:cs="Roboto"/>
          <w:highlight w:val="white"/>
          <w:lang w:val="lv-LV"/>
        </w:rPr>
        <w:t xml:space="preserve"> (2007) </w:t>
      </w:r>
      <w:proofErr w:type="spellStart"/>
      <w:r w:rsidRPr="00A425D5">
        <w:rPr>
          <w:rFonts w:ascii="Roboto" w:eastAsia="Roboto" w:hAnsi="Roboto" w:cs="Roboto"/>
          <w:highlight w:val="white"/>
          <w:lang w:val="lv-LV"/>
        </w:rPr>
        <w:t>Activating</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the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disadvantaged</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Variations</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in</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addressing</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youth</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transitions</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across</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Europe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International</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Journal</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of</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Lifelong</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Education</w:t>
      </w:r>
      <w:proofErr w:type="spellEnd"/>
      <w:r w:rsidRPr="00A425D5">
        <w:rPr>
          <w:rFonts w:ascii="Roboto" w:eastAsia="Roboto" w:hAnsi="Roboto" w:cs="Roboto"/>
          <w:highlight w:val="white"/>
          <w:lang w:val="lv-LV"/>
        </w:rPr>
        <w:t>, 26:5, 533-553, DOI: 10.1080/02601370701559631</w:t>
      </w:r>
    </w:p>
    <w:p w14:paraId="4F32504F" w14:textId="77777777" w:rsidR="003F0FDA" w:rsidRPr="00A425D5" w:rsidRDefault="005B7028">
      <w:pPr>
        <w:numPr>
          <w:ilvl w:val="0"/>
          <w:numId w:val="5"/>
        </w:numPr>
        <w:jc w:val="both"/>
        <w:rPr>
          <w:rFonts w:ascii="Roboto" w:eastAsia="Roboto" w:hAnsi="Roboto" w:cs="Roboto"/>
          <w:highlight w:val="white"/>
          <w:lang w:val="lv-LV"/>
        </w:rPr>
      </w:pPr>
      <w:r w:rsidRPr="00A425D5">
        <w:rPr>
          <w:rFonts w:ascii="Roboto" w:eastAsia="Roboto" w:hAnsi="Roboto" w:cs="Roboto"/>
          <w:highlight w:val="white"/>
          <w:lang w:val="lv-LV"/>
        </w:rPr>
        <w:t xml:space="preserve">BAGSO (2018) For a </w:t>
      </w:r>
      <w:proofErr w:type="spellStart"/>
      <w:r w:rsidRPr="00A425D5">
        <w:rPr>
          <w:rFonts w:ascii="Roboto" w:eastAsia="Roboto" w:hAnsi="Roboto" w:cs="Roboto"/>
          <w:highlight w:val="white"/>
          <w:lang w:val="lv-LV"/>
        </w:rPr>
        <w:t>society</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based</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on</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solidarity</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and</w:t>
      </w:r>
      <w:proofErr w:type="spellEnd"/>
      <w:r w:rsidRPr="00A425D5">
        <w:rPr>
          <w:rFonts w:ascii="Roboto" w:eastAsia="Roboto" w:hAnsi="Roboto" w:cs="Roboto"/>
          <w:highlight w:val="white"/>
          <w:lang w:val="lv-LV"/>
        </w:rPr>
        <w:t xml:space="preserve"> a </w:t>
      </w:r>
      <w:proofErr w:type="spellStart"/>
      <w:r w:rsidRPr="00A425D5">
        <w:rPr>
          <w:rFonts w:ascii="Roboto" w:eastAsia="Roboto" w:hAnsi="Roboto" w:cs="Roboto"/>
          <w:highlight w:val="white"/>
          <w:lang w:val="lv-LV"/>
        </w:rPr>
        <w:t>living</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democracy</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Available</w:t>
      </w:r>
      <w:proofErr w:type="spellEnd"/>
      <w:r w:rsidRPr="00A425D5">
        <w:rPr>
          <w:rFonts w:ascii="Roboto" w:eastAsia="Roboto" w:hAnsi="Roboto" w:cs="Roboto"/>
          <w:highlight w:val="white"/>
          <w:lang w:val="lv-LV"/>
        </w:rPr>
        <w:t>: https://www.bagso.de/fileadmin/user_upload/bagso/06_Veroeffentlichungen/2018/BAGSO_DBJR_Position_Paper_society_based_on_solidarity_engl.pdf</w:t>
      </w:r>
    </w:p>
    <w:p w14:paraId="583FD345" w14:textId="7EC0FACF" w:rsidR="003F0FDA" w:rsidRPr="00A425D5" w:rsidRDefault="005B7028">
      <w:pPr>
        <w:numPr>
          <w:ilvl w:val="0"/>
          <w:numId w:val="5"/>
        </w:numPr>
        <w:jc w:val="both"/>
        <w:rPr>
          <w:rFonts w:ascii="Roboto" w:eastAsia="Roboto" w:hAnsi="Roboto" w:cs="Roboto"/>
          <w:highlight w:val="white"/>
          <w:lang w:val="lv-LV"/>
        </w:rPr>
      </w:pPr>
      <w:r w:rsidRPr="00A425D5">
        <w:rPr>
          <w:rFonts w:ascii="Roboto" w:eastAsia="Roboto" w:hAnsi="Roboto" w:cs="Roboto"/>
          <w:highlight w:val="white"/>
          <w:lang w:val="lv-LV"/>
        </w:rPr>
        <w:t xml:space="preserve">BAGSO, </w:t>
      </w:r>
      <w:proofErr w:type="spellStart"/>
      <w:r w:rsidRPr="00A425D5">
        <w:rPr>
          <w:rFonts w:ascii="Roboto" w:eastAsia="Roboto" w:hAnsi="Roboto" w:cs="Roboto"/>
          <w:highlight w:val="white"/>
          <w:lang w:val="lv-LV"/>
        </w:rPr>
        <w:t>homepage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Available</w:t>
      </w:r>
      <w:proofErr w:type="spellEnd"/>
      <w:r w:rsidRPr="00A425D5">
        <w:rPr>
          <w:rFonts w:ascii="Roboto" w:eastAsia="Roboto" w:hAnsi="Roboto" w:cs="Roboto"/>
          <w:highlight w:val="white"/>
          <w:lang w:val="lv-LV"/>
        </w:rPr>
        <w:t xml:space="preserve">:  </w:t>
      </w:r>
      <w:hyperlink r:id="rId143" w:history="1">
        <w:r w:rsidR="00E62F01" w:rsidRPr="00A425D5">
          <w:rPr>
            <w:rStyle w:val="Hyperlink"/>
            <w:rFonts w:ascii="Roboto" w:eastAsia="Roboto" w:hAnsi="Roboto" w:cs="Roboto"/>
            <w:highlight w:val="white"/>
            <w:lang w:val="lv-LV"/>
          </w:rPr>
          <w:t>https://www.bagso.de/english/publications-in-english/</w:t>
        </w:r>
      </w:hyperlink>
    </w:p>
    <w:p w14:paraId="3410688B" w14:textId="2315CDDC" w:rsidR="00E62F01" w:rsidRPr="00A425D5" w:rsidRDefault="00E62F01" w:rsidP="00E62F01">
      <w:pPr>
        <w:pStyle w:val="ListParagraph"/>
        <w:numPr>
          <w:ilvl w:val="0"/>
          <w:numId w:val="5"/>
        </w:numPr>
        <w:rPr>
          <w:rFonts w:eastAsia="Times New Roman"/>
          <w:lang w:eastAsia="en-GB"/>
        </w:rPr>
      </w:pPr>
      <w:proofErr w:type="spellStart"/>
      <w:r w:rsidRPr="00A425D5">
        <w:rPr>
          <w:rFonts w:eastAsia="Times New Roman"/>
          <w:lang w:eastAsia="en-GB"/>
        </w:rPr>
        <w:t>Bengtsson</w:t>
      </w:r>
      <w:proofErr w:type="spellEnd"/>
      <w:r w:rsidRPr="00A425D5">
        <w:rPr>
          <w:rFonts w:eastAsia="Times New Roman"/>
          <w:lang w:eastAsia="en-GB"/>
        </w:rPr>
        <w:t>, M. (2014).</w:t>
      </w:r>
      <w:r w:rsidRPr="00A425D5">
        <w:rPr>
          <w:lang w:val="en-GB"/>
        </w:rPr>
        <w:t>Towards standby-ability: Swedish and</w:t>
      </w:r>
      <w:r w:rsidRPr="00A425D5">
        <w:rPr>
          <w:lang w:val="en-GB"/>
        </w:rPr>
        <w:t xml:space="preserve"> </w:t>
      </w:r>
      <w:r w:rsidRPr="00A425D5">
        <w:rPr>
          <w:lang w:val="en-GB"/>
        </w:rPr>
        <w:t>Danish activation policies in flux International Journal of Social Welfare 2014: 23: DOI: 10.1111/ijsw.12075</w:t>
      </w:r>
    </w:p>
    <w:p w14:paraId="2398DF7A" w14:textId="77777777" w:rsidR="003F0FDA" w:rsidRPr="00A425D5" w:rsidRDefault="005B7028">
      <w:pPr>
        <w:numPr>
          <w:ilvl w:val="0"/>
          <w:numId w:val="5"/>
        </w:numPr>
        <w:jc w:val="both"/>
        <w:rPr>
          <w:rFonts w:ascii="Roboto" w:eastAsia="Roboto" w:hAnsi="Roboto" w:cs="Roboto"/>
          <w:highlight w:val="white"/>
          <w:lang w:val="lv-LV"/>
        </w:rPr>
      </w:pPr>
      <w:r w:rsidRPr="00A425D5">
        <w:rPr>
          <w:rFonts w:ascii="Roboto" w:eastAsia="Roboto" w:hAnsi="Roboto" w:cs="Roboto"/>
          <w:highlight w:val="white"/>
          <w:lang w:val="lv-LV"/>
        </w:rPr>
        <w:t xml:space="preserve">BMFSFJ, </w:t>
      </w:r>
      <w:proofErr w:type="spellStart"/>
      <w:r w:rsidRPr="00A425D5">
        <w:rPr>
          <w:rFonts w:ascii="Roboto" w:eastAsia="Roboto" w:hAnsi="Roboto" w:cs="Roboto"/>
          <w:highlight w:val="white"/>
          <w:lang w:val="lv-LV"/>
        </w:rPr>
        <w:t>homepage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Available</w:t>
      </w:r>
      <w:proofErr w:type="spellEnd"/>
      <w:r w:rsidRPr="00A425D5">
        <w:rPr>
          <w:rFonts w:ascii="Roboto" w:eastAsia="Roboto" w:hAnsi="Roboto" w:cs="Roboto"/>
          <w:highlight w:val="white"/>
          <w:lang w:val="lv-LV"/>
        </w:rPr>
        <w:t>: https://www.bmfsfj.de/</w:t>
      </w:r>
    </w:p>
    <w:p w14:paraId="3AC203E4" w14:textId="4874E65D" w:rsidR="003F0FDA" w:rsidRPr="00A425D5" w:rsidRDefault="005B7028">
      <w:pPr>
        <w:numPr>
          <w:ilvl w:val="0"/>
          <w:numId w:val="5"/>
        </w:numPr>
        <w:jc w:val="both"/>
        <w:rPr>
          <w:rFonts w:ascii="Roboto" w:eastAsia="Roboto" w:hAnsi="Roboto" w:cs="Roboto"/>
          <w:highlight w:val="white"/>
          <w:lang w:val="lv-LV"/>
        </w:rPr>
      </w:pPr>
      <w:r w:rsidRPr="00A425D5">
        <w:rPr>
          <w:rFonts w:ascii="Roboto" w:eastAsia="Roboto" w:hAnsi="Roboto" w:cs="Roboto"/>
          <w:highlight w:val="white"/>
          <w:lang w:val="lv-LV"/>
        </w:rPr>
        <w:t xml:space="preserve">BMI, </w:t>
      </w:r>
      <w:proofErr w:type="spellStart"/>
      <w:r w:rsidRPr="00A425D5">
        <w:rPr>
          <w:rFonts w:ascii="Roboto" w:eastAsia="Roboto" w:hAnsi="Roboto" w:cs="Roboto"/>
          <w:highlight w:val="white"/>
          <w:lang w:val="lv-LV"/>
        </w:rPr>
        <w:t>homepage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Available</w:t>
      </w:r>
      <w:proofErr w:type="spellEnd"/>
      <w:r w:rsidRPr="00A425D5">
        <w:rPr>
          <w:rFonts w:ascii="Roboto" w:eastAsia="Roboto" w:hAnsi="Roboto" w:cs="Roboto"/>
          <w:highlight w:val="white"/>
          <w:lang w:val="lv-LV"/>
        </w:rPr>
        <w:t xml:space="preserve">: </w:t>
      </w:r>
      <w:hyperlink r:id="rId144" w:history="1">
        <w:r w:rsidR="00890DD5" w:rsidRPr="00A425D5">
          <w:rPr>
            <w:rStyle w:val="Hyperlink"/>
            <w:rFonts w:ascii="Roboto" w:eastAsia="Roboto" w:hAnsi="Roboto" w:cs="Roboto"/>
            <w:highlight w:val="white"/>
            <w:lang w:val="lv-LV"/>
          </w:rPr>
          <w:t>https://www.bmi.bund.de/DE/startseite/startseite-node.html</w:t>
        </w:r>
      </w:hyperlink>
    </w:p>
    <w:p w14:paraId="4BE00E4A" w14:textId="22A7E385" w:rsidR="00890DD5" w:rsidRPr="00A425D5" w:rsidRDefault="00890DD5">
      <w:pPr>
        <w:numPr>
          <w:ilvl w:val="0"/>
          <w:numId w:val="5"/>
        </w:numPr>
        <w:jc w:val="both"/>
        <w:rPr>
          <w:rFonts w:eastAsia="Roboto"/>
          <w:color w:val="000000" w:themeColor="text1"/>
          <w:highlight w:val="white"/>
          <w:lang w:val="lv-LV"/>
        </w:rPr>
      </w:pPr>
      <w:proofErr w:type="spellStart"/>
      <w:r w:rsidRPr="00A425D5">
        <w:rPr>
          <w:color w:val="000000" w:themeColor="text1"/>
          <w:lang w:val="lv-LV"/>
        </w:rPr>
        <w:t>Bratt</w:t>
      </w:r>
      <w:proofErr w:type="spellEnd"/>
      <w:r w:rsidR="00E62F01" w:rsidRPr="00A425D5">
        <w:rPr>
          <w:color w:val="000000" w:themeColor="text1"/>
          <w:lang w:val="lv-LV"/>
        </w:rPr>
        <w:t xml:space="preserve">, </w:t>
      </w:r>
      <w:proofErr w:type="spellStart"/>
      <w:r w:rsidR="00E62F01" w:rsidRPr="00A425D5">
        <w:rPr>
          <w:color w:val="000000" w:themeColor="text1"/>
          <w:lang w:val="lv-LV"/>
        </w:rPr>
        <w:t>Ch</w:t>
      </w:r>
      <w:proofErr w:type="spellEnd"/>
      <w:r w:rsidR="00E62F01" w:rsidRPr="00A425D5">
        <w:rPr>
          <w:color w:val="000000" w:themeColor="text1"/>
          <w:lang w:val="lv-LV"/>
        </w:rPr>
        <w:t xml:space="preserve">., </w:t>
      </w:r>
      <w:proofErr w:type="spellStart"/>
      <w:r w:rsidR="00E62F01" w:rsidRPr="00A425D5">
        <w:rPr>
          <w:color w:val="000000" w:themeColor="text1"/>
          <w:lang w:val="lv-LV"/>
        </w:rPr>
        <w:t>Abrams</w:t>
      </w:r>
      <w:proofErr w:type="spellEnd"/>
      <w:r w:rsidR="00E62F01" w:rsidRPr="00A425D5">
        <w:rPr>
          <w:color w:val="000000" w:themeColor="text1"/>
          <w:lang w:val="lv-LV"/>
        </w:rPr>
        <w:t xml:space="preserve">, D., </w:t>
      </w:r>
      <w:proofErr w:type="spellStart"/>
      <w:r w:rsidR="00E62F01" w:rsidRPr="00A425D5">
        <w:rPr>
          <w:color w:val="000000" w:themeColor="text1"/>
          <w:lang w:val="lv-LV"/>
        </w:rPr>
        <w:t>Swift</w:t>
      </w:r>
      <w:proofErr w:type="spellEnd"/>
      <w:r w:rsidR="00E62F01" w:rsidRPr="00A425D5">
        <w:rPr>
          <w:color w:val="000000" w:themeColor="text1"/>
          <w:lang w:val="lv-LV"/>
        </w:rPr>
        <w:t xml:space="preserve">, J.H., </w:t>
      </w:r>
      <w:proofErr w:type="spellStart"/>
      <w:r w:rsidR="00E62F01" w:rsidRPr="00A425D5">
        <w:rPr>
          <w:color w:val="000000" w:themeColor="text1"/>
          <w:lang w:val="lv-LV"/>
        </w:rPr>
        <w:t>Vauclair</w:t>
      </w:r>
      <w:proofErr w:type="spellEnd"/>
      <w:r w:rsidR="00E62F01" w:rsidRPr="00A425D5">
        <w:rPr>
          <w:color w:val="000000" w:themeColor="text1"/>
          <w:lang w:val="lv-LV"/>
        </w:rPr>
        <w:t xml:space="preserve"> </w:t>
      </w:r>
      <w:proofErr w:type="spellStart"/>
      <w:r w:rsidR="00E62F01" w:rsidRPr="00A425D5">
        <w:rPr>
          <w:color w:val="000000" w:themeColor="text1"/>
          <w:lang w:val="lv-LV"/>
        </w:rPr>
        <w:t>Ch</w:t>
      </w:r>
      <w:proofErr w:type="spellEnd"/>
      <w:r w:rsidR="00E62F01" w:rsidRPr="00A425D5">
        <w:rPr>
          <w:color w:val="000000" w:themeColor="text1"/>
          <w:lang w:val="lv-LV"/>
        </w:rPr>
        <w:t xml:space="preserve">-M., </w:t>
      </w:r>
      <w:proofErr w:type="spellStart"/>
      <w:r w:rsidR="00E62F01" w:rsidRPr="00A425D5">
        <w:rPr>
          <w:color w:val="000000" w:themeColor="text1"/>
          <w:lang w:val="lv-LV"/>
        </w:rPr>
        <w:t>Margues</w:t>
      </w:r>
      <w:proofErr w:type="spellEnd"/>
      <w:r w:rsidR="00E62F01" w:rsidRPr="00A425D5">
        <w:rPr>
          <w:color w:val="000000" w:themeColor="text1"/>
          <w:lang w:val="lv-LV"/>
        </w:rPr>
        <w:t xml:space="preserve">, S. (2018). </w:t>
      </w:r>
      <w:proofErr w:type="spellStart"/>
      <w:r w:rsidR="00E62F01" w:rsidRPr="00A425D5">
        <w:rPr>
          <w:color w:val="000000" w:themeColor="text1"/>
          <w:lang w:val="lv-LV"/>
        </w:rPr>
        <w:t>Perceived</w:t>
      </w:r>
      <w:proofErr w:type="spellEnd"/>
      <w:r w:rsidR="00E62F01" w:rsidRPr="00A425D5">
        <w:rPr>
          <w:color w:val="000000" w:themeColor="text1"/>
          <w:lang w:val="lv-LV"/>
        </w:rPr>
        <w:t xml:space="preserve"> </w:t>
      </w:r>
      <w:proofErr w:type="spellStart"/>
      <w:r w:rsidR="00E62F01" w:rsidRPr="00A425D5">
        <w:rPr>
          <w:color w:val="000000" w:themeColor="text1"/>
          <w:lang w:val="lv-LV"/>
        </w:rPr>
        <w:t>Age</w:t>
      </w:r>
      <w:proofErr w:type="spellEnd"/>
      <w:r w:rsidR="00E62F01" w:rsidRPr="00A425D5">
        <w:rPr>
          <w:color w:val="000000" w:themeColor="text1"/>
          <w:lang w:val="lv-LV"/>
        </w:rPr>
        <w:t xml:space="preserve"> </w:t>
      </w:r>
      <w:proofErr w:type="spellStart"/>
      <w:r w:rsidR="00E62F01" w:rsidRPr="00A425D5">
        <w:rPr>
          <w:color w:val="000000" w:themeColor="text1"/>
          <w:lang w:val="lv-LV"/>
        </w:rPr>
        <w:t>Discrimination</w:t>
      </w:r>
      <w:proofErr w:type="spellEnd"/>
      <w:r w:rsidR="00E62F01" w:rsidRPr="00A425D5">
        <w:rPr>
          <w:color w:val="000000" w:themeColor="text1"/>
          <w:lang w:val="lv-LV"/>
        </w:rPr>
        <w:t xml:space="preserve"> </w:t>
      </w:r>
      <w:proofErr w:type="spellStart"/>
      <w:r w:rsidR="00E62F01" w:rsidRPr="00A425D5">
        <w:rPr>
          <w:color w:val="000000" w:themeColor="text1"/>
          <w:lang w:val="lv-LV"/>
        </w:rPr>
        <w:t>Across</w:t>
      </w:r>
      <w:proofErr w:type="spellEnd"/>
      <w:r w:rsidR="00E62F01" w:rsidRPr="00A425D5">
        <w:rPr>
          <w:color w:val="000000" w:themeColor="text1"/>
          <w:lang w:val="lv-LV"/>
        </w:rPr>
        <w:t xml:space="preserve"> </w:t>
      </w:r>
      <w:proofErr w:type="spellStart"/>
      <w:r w:rsidR="00E62F01" w:rsidRPr="00A425D5">
        <w:rPr>
          <w:color w:val="000000" w:themeColor="text1"/>
          <w:lang w:val="lv-LV"/>
        </w:rPr>
        <w:t>Age</w:t>
      </w:r>
      <w:proofErr w:type="spellEnd"/>
      <w:r w:rsidR="00E62F01" w:rsidRPr="00A425D5">
        <w:rPr>
          <w:color w:val="000000" w:themeColor="text1"/>
          <w:lang w:val="lv-LV"/>
        </w:rPr>
        <w:t xml:space="preserve"> </w:t>
      </w:r>
      <w:proofErr w:type="spellStart"/>
      <w:r w:rsidR="00E62F01" w:rsidRPr="00A425D5">
        <w:rPr>
          <w:color w:val="000000" w:themeColor="text1"/>
          <w:lang w:val="lv-LV"/>
        </w:rPr>
        <w:t>in</w:t>
      </w:r>
      <w:proofErr w:type="spellEnd"/>
      <w:r w:rsidR="00E62F01" w:rsidRPr="00A425D5">
        <w:rPr>
          <w:color w:val="000000" w:themeColor="text1"/>
          <w:lang w:val="lv-LV"/>
        </w:rPr>
        <w:t xml:space="preserve"> </w:t>
      </w:r>
      <w:proofErr w:type="spellStart"/>
      <w:r w:rsidR="00E62F01" w:rsidRPr="00A425D5">
        <w:rPr>
          <w:color w:val="000000" w:themeColor="text1"/>
          <w:lang w:val="lv-LV"/>
        </w:rPr>
        <w:t>Europe</w:t>
      </w:r>
      <w:proofErr w:type="spellEnd"/>
      <w:r w:rsidR="00E62F01" w:rsidRPr="00A425D5">
        <w:rPr>
          <w:color w:val="000000" w:themeColor="text1"/>
          <w:lang w:val="lv-LV"/>
        </w:rPr>
        <w:t xml:space="preserve">: </w:t>
      </w:r>
      <w:proofErr w:type="spellStart"/>
      <w:r w:rsidR="00E62F01" w:rsidRPr="00A425D5">
        <w:rPr>
          <w:color w:val="000000" w:themeColor="text1"/>
          <w:lang w:val="lv-LV"/>
        </w:rPr>
        <w:t>From</w:t>
      </w:r>
      <w:proofErr w:type="spellEnd"/>
      <w:r w:rsidR="00E62F01" w:rsidRPr="00A425D5">
        <w:rPr>
          <w:color w:val="000000" w:themeColor="text1"/>
          <w:lang w:val="lv-LV"/>
        </w:rPr>
        <w:t xml:space="preserve"> </w:t>
      </w:r>
      <w:proofErr w:type="spellStart"/>
      <w:r w:rsidR="00E62F01" w:rsidRPr="00A425D5">
        <w:rPr>
          <w:color w:val="000000" w:themeColor="text1"/>
          <w:lang w:val="lv-LV"/>
        </w:rPr>
        <w:t>an</w:t>
      </w:r>
      <w:proofErr w:type="spellEnd"/>
      <w:r w:rsidR="00E62F01" w:rsidRPr="00A425D5">
        <w:rPr>
          <w:color w:val="000000" w:themeColor="text1"/>
          <w:lang w:val="lv-LV"/>
        </w:rPr>
        <w:t xml:space="preserve"> </w:t>
      </w:r>
      <w:proofErr w:type="spellStart"/>
      <w:r w:rsidR="00E62F01" w:rsidRPr="00A425D5">
        <w:rPr>
          <w:color w:val="000000" w:themeColor="text1"/>
          <w:lang w:val="lv-LV"/>
        </w:rPr>
        <w:t>Ageing</w:t>
      </w:r>
      <w:proofErr w:type="spellEnd"/>
      <w:r w:rsidR="00E62F01" w:rsidRPr="00A425D5">
        <w:rPr>
          <w:color w:val="000000" w:themeColor="text1"/>
          <w:lang w:val="lv-LV"/>
        </w:rPr>
        <w:t xml:space="preserve"> </w:t>
      </w:r>
      <w:proofErr w:type="spellStart"/>
      <w:r w:rsidR="00E62F01" w:rsidRPr="00A425D5">
        <w:rPr>
          <w:color w:val="000000" w:themeColor="text1"/>
          <w:lang w:val="lv-LV"/>
        </w:rPr>
        <w:t>Society</w:t>
      </w:r>
      <w:proofErr w:type="spellEnd"/>
      <w:r w:rsidR="00E62F01" w:rsidRPr="00A425D5">
        <w:rPr>
          <w:color w:val="000000" w:themeColor="text1"/>
          <w:lang w:val="lv-LV"/>
        </w:rPr>
        <w:t xml:space="preserve"> to a </w:t>
      </w:r>
      <w:proofErr w:type="spellStart"/>
      <w:r w:rsidR="00E62F01" w:rsidRPr="00A425D5">
        <w:rPr>
          <w:color w:val="000000" w:themeColor="text1"/>
          <w:lang w:val="lv-LV"/>
        </w:rPr>
        <w:t>Society</w:t>
      </w:r>
      <w:proofErr w:type="spellEnd"/>
      <w:r w:rsidR="00E62F01" w:rsidRPr="00A425D5">
        <w:rPr>
          <w:color w:val="000000" w:themeColor="text1"/>
          <w:lang w:val="lv-LV"/>
        </w:rPr>
        <w:t xml:space="preserve"> </w:t>
      </w:r>
      <w:proofErr w:type="spellStart"/>
      <w:r w:rsidR="00E62F01" w:rsidRPr="00A425D5">
        <w:rPr>
          <w:color w:val="000000" w:themeColor="text1"/>
          <w:lang w:val="lv-LV"/>
        </w:rPr>
        <w:t>for</w:t>
      </w:r>
      <w:proofErr w:type="spellEnd"/>
      <w:r w:rsidR="00E62F01" w:rsidRPr="00A425D5">
        <w:rPr>
          <w:color w:val="000000" w:themeColor="text1"/>
          <w:lang w:val="lv-LV"/>
        </w:rPr>
        <w:t xml:space="preserve"> </w:t>
      </w:r>
      <w:proofErr w:type="spellStart"/>
      <w:r w:rsidR="00E62F01" w:rsidRPr="00A425D5">
        <w:rPr>
          <w:color w:val="000000" w:themeColor="text1"/>
          <w:lang w:val="lv-LV"/>
        </w:rPr>
        <w:t>All</w:t>
      </w:r>
      <w:proofErr w:type="spellEnd"/>
      <w:r w:rsidR="00E62F01" w:rsidRPr="00A425D5">
        <w:rPr>
          <w:color w:val="000000" w:themeColor="text1"/>
          <w:lang w:val="lv-LV"/>
        </w:rPr>
        <w:t xml:space="preserve"> </w:t>
      </w:r>
      <w:proofErr w:type="spellStart"/>
      <w:r w:rsidR="00E62F01" w:rsidRPr="00A425D5">
        <w:rPr>
          <w:color w:val="000000" w:themeColor="text1"/>
          <w:lang w:val="lv-LV"/>
        </w:rPr>
        <w:t>Ages</w:t>
      </w:r>
      <w:proofErr w:type="spellEnd"/>
      <w:r w:rsidR="00E62F01" w:rsidRPr="00A425D5">
        <w:rPr>
          <w:color w:val="000000" w:themeColor="text1"/>
          <w:lang w:val="lv-LV"/>
        </w:rPr>
        <w:t xml:space="preserve">. </w:t>
      </w:r>
      <w:proofErr w:type="spellStart"/>
      <w:r w:rsidR="00E62F01" w:rsidRPr="00A425D5">
        <w:rPr>
          <w:color w:val="000000" w:themeColor="text1"/>
          <w:lang w:val="lv-LV"/>
        </w:rPr>
        <w:t>Developmental</w:t>
      </w:r>
      <w:proofErr w:type="spellEnd"/>
      <w:r w:rsidR="00E62F01" w:rsidRPr="00A425D5">
        <w:rPr>
          <w:color w:val="000000" w:themeColor="text1"/>
          <w:lang w:val="lv-LV"/>
        </w:rPr>
        <w:t xml:space="preserve"> </w:t>
      </w:r>
      <w:proofErr w:type="spellStart"/>
      <w:r w:rsidR="00E62F01" w:rsidRPr="00A425D5">
        <w:rPr>
          <w:color w:val="000000" w:themeColor="text1"/>
          <w:lang w:val="lv-LV"/>
        </w:rPr>
        <w:t>Psychology</w:t>
      </w:r>
      <w:proofErr w:type="spellEnd"/>
      <w:r w:rsidR="00E62F01" w:rsidRPr="00A425D5">
        <w:rPr>
          <w:color w:val="000000" w:themeColor="text1"/>
          <w:lang w:val="lv-LV"/>
        </w:rPr>
        <w:t xml:space="preserve">, </w:t>
      </w:r>
      <w:proofErr w:type="spellStart"/>
      <w:r w:rsidR="00E62F01" w:rsidRPr="00A425D5">
        <w:rPr>
          <w:color w:val="000000" w:themeColor="text1"/>
          <w:lang w:val="lv-LV"/>
        </w:rPr>
        <w:t>Vol</w:t>
      </w:r>
      <w:proofErr w:type="spellEnd"/>
      <w:r w:rsidR="00E62F01" w:rsidRPr="00A425D5">
        <w:rPr>
          <w:color w:val="000000" w:themeColor="text1"/>
          <w:lang w:val="lv-LV"/>
        </w:rPr>
        <w:t xml:space="preserve">. 54., No.1., </w:t>
      </w:r>
      <w:r w:rsidR="00E62F01" w:rsidRPr="00A425D5">
        <w:rPr>
          <w:color w:val="000000" w:themeColor="text1"/>
          <w:lang w:val="en-GB"/>
        </w:rPr>
        <w:t>http://dx.doi.org/10.1037/dev0000398</w:t>
      </w:r>
    </w:p>
    <w:p w14:paraId="401C20FD" w14:textId="77777777" w:rsidR="003F0FDA" w:rsidRPr="00A425D5" w:rsidRDefault="005B7028">
      <w:pPr>
        <w:numPr>
          <w:ilvl w:val="0"/>
          <w:numId w:val="5"/>
        </w:numPr>
        <w:jc w:val="both"/>
        <w:rPr>
          <w:rFonts w:ascii="Roboto" w:eastAsia="Roboto" w:hAnsi="Roboto" w:cs="Roboto"/>
          <w:highlight w:val="white"/>
          <w:lang w:val="lv-LV"/>
        </w:rPr>
      </w:pPr>
      <w:r w:rsidRPr="00A425D5">
        <w:rPr>
          <w:rFonts w:ascii="Roboto" w:eastAsia="Roboto" w:hAnsi="Roboto" w:cs="Roboto"/>
          <w:highlight w:val="white"/>
          <w:lang w:val="lv-LV"/>
        </w:rPr>
        <w:t xml:space="preserve">Broka, A., </w:t>
      </w:r>
      <w:proofErr w:type="spellStart"/>
      <w:r w:rsidRPr="00A425D5">
        <w:rPr>
          <w:rFonts w:ascii="Roboto" w:eastAsia="Roboto" w:hAnsi="Roboto" w:cs="Roboto"/>
          <w:highlight w:val="white"/>
          <w:lang w:val="lv-LV"/>
        </w:rPr>
        <w:t>Toots</w:t>
      </w:r>
      <w:proofErr w:type="spellEnd"/>
      <w:r w:rsidRPr="00A425D5">
        <w:rPr>
          <w:rFonts w:ascii="Roboto" w:eastAsia="Roboto" w:hAnsi="Roboto" w:cs="Roboto"/>
          <w:highlight w:val="white"/>
          <w:lang w:val="lv-LV"/>
        </w:rPr>
        <w:t xml:space="preserve">, A. (2021). </w:t>
      </w:r>
      <w:proofErr w:type="spellStart"/>
      <w:r w:rsidRPr="00A425D5">
        <w:rPr>
          <w:rFonts w:ascii="Roboto" w:eastAsia="Roboto" w:hAnsi="Roboto" w:cs="Roboto"/>
          <w:highlight w:val="white"/>
          <w:lang w:val="lv-LV"/>
        </w:rPr>
        <w:t>Locating</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Central</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and</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Eastern</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European</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emerging</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welfare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regimes</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is</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the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youth</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welfare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citizenship</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typology</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useful</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International</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Journal</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of</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Sociology</w:t>
      </w:r>
      <w:proofErr w:type="spellEnd"/>
      <w:r w:rsidRPr="00A425D5">
        <w:rPr>
          <w:rFonts w:ascii="Roboto" w:eastAsia="Roboto" w:hAnsi="Roboto" w:cs="Roboto"/>
          <w:highlight w:val="white"/>
          <w:lang w:val="lv-LV"/>
        </w:rPr>
        <w:t xml:space="preserve"> and Social Policy, DOI: 10.1108/IJSSP-04-2021-0104</w:t>
      </w:r>
    </w:p>
    <w:p w14:paraId="122A579D" w14:textId="77777777" w:rsidR="003F0FDA" w:rsidRPr="00A425D5" w:rsidRDefault="005B7028">
      <w:pPr>
        <w:numPr>
          <w:ilvl w:val="0"/>
          <w:numId w:val="5"/>
        </w:numPr>
        <w:jc w:val="both"/>
        <w:rPr>
          <w:rFonts w:ascii="Roboto" w:eastAsia="Roboto" w:hAnsi="Roboto" w:cs="Roboto"/>
          <w:highlight w:val="white"/>
          <w:lang w:val="lv-LV"/>
        </w:rPr>
      </w:pPr>
      <w:r w:rsidRPr="00A425D5">
        <w:rPr>
          <w:rFonts w:ascii="Roboto" w:eastAsia="Roboto" w:hAnsi="Roboto" w:cs="Roboto"/>
          <w:highlight w:val="white"/>
          <w:lang w:val="lv-LV"/>
        </w:rPr>
        <w:t xml:space="preserve">Butler, R.N. (1969) </w:t>
      </w:r>
      <w:proofErr w:type="spellStart"/>
      <w:r w:rsidRPr="00A425D5">
        <w:rPr>
          <w:rFonts w:ascii="Roboto" w:eastAsia="Roboto" w:hAnsi="Roboto" w:cs="Roboto"/>
          <w:highlight w:val="white"/>
          <w:lang w:val="lv-LV"/>
        </w:rPr>
        <w:t>Age-Ism</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Another</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Form</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of</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Bigotry</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The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Gerontologist</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Volume</w:t>
      </w:r>
      <w:proofErr w:type="spellEnd"/>
      <w:r w:rsidRPr="00A425D5">
        <w:rPr>
          <w:rFonts w:ascii="Roboto" w:eastAsia="Roboto" w:hAnsi="Roboto" w:cs="Roboto"/>
          <w:highlight w:val="white"/>
          <w:lang w:val="lv-LV"/>
        </w:rPr>
        <w:t xml:space="preserve"> 9, </w:t>
      </w:r>
      <w:proofErr w:type="spellStart"/>
      <w:r w:rsidRPr="00A425D5">
        <w:rPr>
          <w:rFonts w:ascii="Roboto" w:eastAsia="Roboto" w:hAnsi="Roboto" w:cs="Roboto"/>
          <w:highlight w:val="white"/>
          <w:lang w:val="lv-LV"/>
        </w:rPr>
        <w:t>Issue</w:t>
      </w:r>
      <w:proofErr w:type="spellEnd"/>
      <w:r w:rsidRPr="00A425D5">
        <w:rPr>
          <w:rFonts w:ascii="Roboto" w:eastAsia="Roboto" w:hAnsi="Roboto" w:cs="Roboto"/>
          <w:highlight w:val="white"/>
          <w:lang w:val="lv-LV"/>
        </w:rPr>
        <w:t xml:space="preserve"> 4_Part_1, </w:t>
      </w:r>
      <w:proofErr w:type="spellStart"/>
      <w:r w:rsidRPr="00A425D5">
        <w:rPr>
          <w:rFonts w:ascii="Roboto" w:eastAsia="Roboto" w:hAnsi="Roboto" w:cs="Roboto"/>
          <w:highlight w:val="white"/>
          <w:lang w:val="lv-LV"/>
        </w:rPr>
        <w:t>Pages</w:t>
      </w:r>
      <w:proofErr w:type="spellEnd"/>
      <w:r w:rsidRPr="00A425D5">
        <w:rPr>
          <w:rFonts w:ascii="Roboto" w:eastAsia="Roboto" w:hAnsi="Roboto" w:cs="Roboto"/>
          <w:highlight w:val="white"/>
          <w:lang w:val="lv-LV"/>
        </w:rPr>
        <w:t xml:space="preserve"> 243–246, https://doi.org/10.1093/geront/9.4_Part_1.243</w:t>
      </w:r>
    </w:p>
    <w:p w14:paraId="7D6FE35F" w14:textId="77777777" w:rsidR="003F0FDA" w:rsidRPr="00A425D5" w:rsidRDefault="005B7028">
      <w:pPr>
        <w:numPr>
          <w:ilvl w:val="0"/>
          <w:numId w:val="5"/>
        </w:numPr>
        <w:jc w:val="both"/>
        <w:rPr>
          <w:rFonts w:ascii="Roboto" w:eastAsia="Roboto" w:hAnsi="Roboto" w:cs="Roboto"/>
          <w:highlight w:val="white"/>
          <w:lang w:val="lv-LV"/>
        </w:rPr>
      </w:pPr>
      <w:r w:rsidRPr="00A425D5">
        <w:rPr>
          <w:rFonts w:ascii="Roboto" w:eastAsia="Roboto" w:hAnsi="Roboto" w:cs="Roboto"/>
          <w:highlight w:val="white"/>
          <w:lang w:val="lv-LV"/>
        </w:rPr>
        <w:t xml:space="preserve">Butler R. N . (2005). </w:t>
      </w:r>
      <w:proofErr w:type="spellStart"/>
      <w:r w:rsidRPr="00A425D5">
        <w:rPr>
          <w:rFonts w:ascii="Roboto" w:eastAsia="Roboto" w:hAnsi="Roboto" w:cs="Roboto"/>
          <w:highlight w:val="white"/>
          <w:lang w:val="lv-LV"/>
        </w:rPr>
        <w:t>Ageism</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Looking</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back</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over</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my</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shoulder</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Generations</w:t>
      </w:r>
      <w:proofErr w:type="spellEnd"/>
      <w:r w:rsidRPr="00A425D5">
        <w:rPr>
          <w:rFonts w:ascii="Roboto" w:eastAsia="Roboto" w:hAnsi="Roboto" w:cs="Roboto"/>
          <w:highlight w:val="white"/>
          <w:lang w:val="lv-LV"/>
        </w:rPr>
        <w:t>, 29, 84–89</w:t>
      </w:r>
    </w:p>
    <w:p w14:paraId="48729C56" w14:textId="6938C0DB" w:rsidR="003F0FDA" w:rsidRPr="00A425D5" w:rsidRDefault="005B7028">
      <w:pPr>
        <w:numPr>
          <w:ilvl w:val="0"/>
          <w:numId w:val="5"/>
        </w:numPr>
        <w:jc w:val="both"/>
        <w:rPr>
          <w:rFonts w:ascii="Roboto" w:eastAsia="Roboto" w:hAnsi="Roboto" w:cs="Roboto"/>
          <w:highlight w:val="white"/>
          <w:lang w:val="lv-LV"/>
        </w:rPr>
      </w:pPr>
      <w:r w:rsidRPr="00A425D5">
        <w:rPr>
          <w:rFonts w:ascii="Roboto" w:eastAsia="Roboto" w:hAnsi="Roboto" w:cs="Roboto"/>
          <w:highlight w:val="white"/>
          <w:lang w:val="lv-LV"/>
        </w:rPr>
        <w:t xml:space="preserve">Butler R. N . (2008). </w:t>
      </w:r>
      <w:proofErr w:type="spellStart"/>
      <w:r w:rsidRPr="00A425D5">
        <w:rPr>
          <w:rFonts w:ascii="Roboto" w:eastAsia="Roboto" w:hAnsi="Roboto" w:cs="Roboto"/>
          <w:highlight w:val="white"/>
          <w:lang w:val="lv-LV"/>
        </w:rPr>
        <w:t>The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longevity</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revolution</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Benefits</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and</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challenges</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of</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living</w:t>
      </w:r>
      <w:proofErr w:type="spellEnd"/>
      <w:r w:rsidRPr="00A425D5">
        <w:rPr>
          <w:rFonts w:ascii="Roboto" w:eastAsia="Roboto" w:hAnsi="Roboto" w:cs="Roboto"/>
          <w:highlight w:val="white"/>
          <w:lang w:val="lv-LV"/>
        </w:rPr>
        <w:t xml:space="preserve"> a </w:t>
      </w:r>
      <w:proofErr w:type="spellStart"/>
      <w:r w:rsidRPr="00A425D5">
        <w:rPr>
          <w:rFonts w:ascii="Roboto" w:eastAsia="Roboto" w:hAnsi="Roboto" w:cs="Roboto"/>
          <w:highlight w:val="white"/>
          <w:lang w:val="lv-LV"/>
        </w:rPr>
        <w:t>long</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life</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New</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York</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Public</w:t>
      </w:r>
      <w:proofErr w:type="spellEnd"/>
      <w:r w:rsidRPr="00A425D5">
        <w:rPr>
          <w:rFonts w:ascii="Roboto" w:eastAsia="Roboto" w:hAnsi="Roboto" w:cs="Roboto"/>
          <w:highlight w:val="white"/>
          <w:lang w:val="lv-LV"/>
        </w:rPr>
        <w:t xml:space="preserve"> </w:t>
      </w:r>
      <w:proofErr w:type="spellStart"/>
      <w:r w:rsidRPr="00A425D5">
        <w:rPr>
          <w:rFonts w:ascii="Roboto" w:eastAsia="Roboto" w:hAnsi="Roboto" w:cs="Roboto"/>
          <w:highlight w:val="white"/>
          <w:lang w:val="lv-LV"/>
        </w:rPr>
        <w:t>Affairs</w:t>
      </w:r>
      <w:proofErr w:type="spellEnd"/>
    </w:p>
    <w:p w14:paraId="3C2A0969" w14:textId="07072211" w:rsidR="00E62F01" w:rsidRPr="00FB7B08" w:rsidRDefault="00E62F01" w:rsidP="00E62F01">
      <w:pPr>
        <w:pStyle w:val="ListParagraph"/>
        <w:numPr>
          <w:ilvl w:val="0"/>
          <w:numId w:val="5"/>
        </w:numPr>
        <w:spacing w:after="120"/>
        <w:ind w:right="-334"/>
        <w:rPr>
          <w:color w:val="000000" w:themeColor="text1"/>
        </w:rPr>
      </w:pPr>
      <w:proofErr w:type="spellStart"/>
      <w:r w:rsidRPr="00FB7B08">
        <w:rPr>
          <w:color w:val="000000" w:themeColor="text1"/>
        </w:rPr>
        <w:t>Chevalier</w:t>
      </w:r>
      <w:proofErr w:type="spellEnd"/>
      <w:r w:rsidRPr="00FB7B08">
        <w:rPr>
          <w:color w:val="000000" w:themeColor="text1"/>
        </w:rPr>
        <w:t xml:space="preserve">, T. (2016). </w:t>
      </w:r>
      <w:proofErr w:type="spellStart"/>
      <w:r w:rsidRPr="00FB7B08">
        <w:rPr>
          <w:color w:val="000000" w:themeColor="text1"/>
        </w:rPr>
        <w:t>Varities</w:t>
      </w:r>
      <w:proofErr w:type="spellEnd"/>
      <w:r w:rsidRPr="00FB7B08">
        <w:rPr>
          <w:color w:val="000000" w:themeColor="text1"/>
        </w:rPr>
        <w:t xml:space="preserve"> </w:t>
      </w:r>
      <w:proofErr w:type="spellStart"/>
      <w:r w:rsidRPr="00FB7B08">
        <w:rPr>
          <w:color w:val="000000" w:themeColor="text1"/>
        </w:rPr>
        <w:t>of</w:t>
      </w:r>
      <w:proofErr w:type="spellEnd"/>
      <w:r w:rsidRPr="00FB7B08">
        <w:rPr>
          <w:color w:val="000000" w:themeColor="text1"/>
        </w:rPr>
        <w:t xml:space="preserve"> </w:t>
      </w:r>
      <w:proofErr w:type="spellStart"/>
      <w:r w:rsidRPr="00FB7B08">
        <w:rPr>
          <w:color w:val="000000" w:themeColor="text1"/>
        </w:rPr>
        <w:t>youth</w:t>
      </w:r>
      <w:proofErr w:type="spellEnd"/>
      <w:r w:rsidRPr="00FB7B08">
        <w:rPr>
          <w:color w:val="000000" w:themeColor="text1"/>
        </w:rPr>
        <w:t xml:space="preserve"> </w:t>
      </w:r>
      <w:proofErr w:type="spellStart"/>
      <w:r w:rsidRPr="00FB7B08">
        <w:rPr>
          <w:color w:val="000000" w:themeColor="text1"/>
        </w:rPr>
        <w:t>welfare</w:t>
      </w:r>
      <w:proofErr w:type="spellEnd"/>
      <w:r w:rsidRPr="00FB7B08">
        <w:rPr>
          <w:color w:val="000000" w:themeColor="text1"/>
        </w:rPr>
        <w:t xml:space="preserve"> </w:t>
      </w:r>
      <w:proofErr w:type="spellStart"/>
      <w:r w:rsidRPr="00FB7B08">
        <w:rPr>
          <w:color w:val="000000" w:themeColor="text1"/>
        </w:rPr>
        <w:t>citizenship</w:t>
      </w:r>
      <w:proofErr w:type="spellEnd"/>
      <w:r w:rsidRPr="00FB7B08">
        <w:rPr>
          <w:color w:val="000000" w:themeColor="text1"/>
        </w:rPr>
        <w:t xml:space="preserve">: </w:t>
      </w:r>
      <w:proofErr w:type="spellStart"/>
      <w:r w:rsidRPr="00FB7B08">
        <w:rPr>
          <w:color w:val="000000" w:themeColor="text1"/>
        </w:rPr>
        <w:t>Towards</w:t>
      </w:r>
      <w:proofErr w:type="spellEnd"/>
      <w:r w:rsidRPr="00FB7B08">
        <w:rPr>
          <w:color w:val="000000" w:themeColor="text1"/>
        </w:rPr>
        <w:t xml:space="preserve"> a </w:t>
      </w:r>
      <w:proofErr w:type="spellStart"/>
      <w:r w:rsidRPr="00FB7B08">
        <w:rPr>
          <w:color w:val="000000" w:themeColor="text1"/>
        </w:rPr>
        <w:t>two-dimension</w:t>
      </w:r>
      <w:proofErr w:type="spellEnd"/>
      <w:r w:rsidRPr="00FB7B08">
        <w:rPr>
          <w:color w:val="000000" w:themeColor="text1"/>
        </w:rPr>
        <w:t xml:space="preserve"> </w:t>
      </w:r>
      <w:proofErr w:type="spellStart"/>
      <w:r w:rsidRPr="00FB7B08">
        <w:rPr>
          <w:color w:val="000000" w:themeColor="text1"/>
        </w:rPr>
        <w:t>typology</w:t>
      </w:r>
      <w:proofErr w:type="spellEnd"/>
      <w:r w:rsidRPr="00FB7B08">
        <w:rPr>
          <w:color w:val="000000" w:themeColor="text1"/>
        </w:rPr>
        <w:t xml:space="preserve">. </w:t>
      </w:r>
      <w:proofErr w:type="spellStart"/>
      <w:r w:rsidRPr="00FB7B08">
        <w:rPr>
          <w:i/>
          <w:color w:val="000000" w:themeColor="text1"/>
        </w:rPr>
        <w:t>Journal</w:t>
      </w:r>
      <w:proofErr w:type="spellEnd"/>
      <w:r w:rsidRPr="00FB7B08">
        <w:rPr>
          <w:i/>
          <w:color w:val="000000" w:themeColor="text1"/>
        </w:rPr>
        <w:t xml:space="preserve"> </w:t>
      </w:r>
      <w:proofErr w:type="spellStart"/>
      <w:r w:rsidRPr="00FB7B08">
        <w:rPr>
          <w:i/>
          <w:color w:val="000000" w:themeColor="text1"/>
        </w:rPr>
        <w:t>of</w:t>
      </w:r>
      <w:proofErr w:type="spellEnd"/>
      <w:r w:rsidRPr="00FB7B08">
        <w:rPr>
          <w:i/>
          <w:color w:val="000000" w:themeColor="text1"/>
        </w:rPr>
        <w:t xml:space="preserve"> </w:t>
      </w:r>
      <w:proofErr w:type="spellStart"/>
      <w:r w:rsidRPr="00FB7B08">
        <w:rPr>
          <w:i/>
          <w:color w:val="000000" w:themeColor="text1"/>
        </w:rPr>
        <w:t>European</w:t>
      </w:r>
      <w:proofErr w:type="spellEnd"/>
      <w:r w:rsidRPr="00FB7B08">
        <w:rPr>
          <w:i/>
          <w:color w:val="000000" w:themeColor="text1"/>
        </w:rPr>
        <w:t xml:space="preserve"> </w:t>
      </w:r>
      <w:proofErr w:type="spellStart"/>
      <w:r w:rsidRPr="00FB7B08">
        <w:rPr>
          <w:i/>
          <w:color w:val="000000" w:themeColor="text1"/>
        </w:rPr>
        <w:t>Social</w:t>
      </w:r>
      <w:proofErr w:type="spellEnd"/>
      <w:r w:rsidRPr="00FB7B08">
        <w:rPr>
          <w:i/>
          <w:color w:val="000000" w:themeColor="text1"/>
        </w:rPr>
        <w:t xml:space="preserve"> </w:t>
      </w:r>
      <w:proofErr w:type="spellStart"/>
      <w:r w:rsidRPr="00FB7B08">
        <w:rPr>
          <w:i/>
          <w:color w:val="000000" w:themeColor="text1"/>
        </w:rPr>
        <w:t>Policy</w:t>
      </w:r>
      <w:proofErr w:type="spellEnd"/>
      <w:r w:rsidRPr="00FB7B08">
        <w:rPr>
          <w:color w:val="000000" w:themeColor="text1"/>
        </w:rPr>
        <w:t xml:space="preserve">, </w:t>
      </w:r>
      <w:proofErr w:type="spellStart"/>
      <w:r w:rsidRPr="00FB7B08">
        <w:rPr>
          <w:color w:val="000000" w:themeColor="text1"/>
        </w:rPr>
        <w:t>Vol</w:t>
      </w:r>
      <w:proofErr w:type="spellEnd"/>
      <w:r w:rsidRPr="00FB7B08">
        <w:rPr>
          <w:color w:val="000000" w:themeColor="text1"/>
        </w:rPr>
        <w:t xml:space="preserve"> 26 (1) 3-19.</w:t>
      </w:r>
    </w:p>
    <w:p w14:paraId="6EED9EFC" w14:textId="1089E885" w:rsidR="000A1E0E" w:rsidRPr="00FB7B08" w:rsidRDefault="000A1E0E" w:rsidP="00FB7B08">
      <w:pPr>
        <w:pStyle w:val="ListParagraph"/>
        <w:numPr>
          <w:ilvl w:val="0"/>
          <w:numId w:val="5"/>
        </w:numPr>
        <w:rPr>
          <w:color w:val="000000" w:themeColor="text1"/>
        </w:rPr>
      </w:pPr>
      <w:proofErr w:type="spellStart"/>
      <w:r w:rsidRPr="00FB7B08">
        <w:rPr>
          <w:color w:val="000000" w:themeColor="text1"/>
        </w:rPr>
        <w:t>Danish</w:t>
      </w:r>
      <w:proofErr w:type="spellEnd"/>
      <w:r w:rsidRPr="00FB7B08">
        <w:rPr>
          <w:color w:val="000000" w:themeColor="text1"/>
        </w:rPr>
        <w:t xml:space="preserve"> </w:t>
      </w:r>
      <w:proofErr w:type="spellStart"/>
      <w:r w:rsidRPr="00FB7B08">
        <w:rPr>
          <w:color w:val="000000" w:themeColor="text1"/>
        </w:rPr>
        <w:t>Agency</w:t>
      </w:r>
      <w:proofErr w:type="spellEnd"/>
      <w:r w:rsidRPr="00FB7B08">
        <w:rPr>
          <w:color w:val="000000" w:themeColor="text1"/>
        </w:rPr>
        <w:t xml:space="preserve"> </w:t>
      </w:r>
      <w:proofErr w:type="spellStart"/>
      <w:r w:rsidRPr="00FB7B08">
        <w:rPr>
          <w:color w:val="000000" w:themeColor="text1"/>
        </w:rPr>
        <w:t>for</w:t>
      </w:r>
      <w:proofErr w:type="spellEnd"/>
      <w:r w:rsidRPr="00FB7B08">
        <w:rPr>
          <w:color w:val="000000" w:themeColor="text1"/>
        </w:rPr>
        <w:t xml:space="preserve"> </w:t>
      </w:r>
      <w:proofErr w:type="spellStart"/>
      <w:r w:rsidRPr="00FB7B08">
        <w:rPr>
          <w:color w:val="000000" w:themeColor="text1"/>
        </w:rPr>
        <w:t>Labour</w:t>
      </w:r>
      <w:proofErr w:type="spellEnd"/>
      <w:r w:rsidRPr="00FB7B08">
        <w:rPr>
          <w:color w:val="000000" w:themeColor="text1"/>
        </w:rPr>
        <w:t xml:space="preserve"> </w:t>
      </w:r>
      <w:proofErr w:type="spellStart"/>
      <w:r w:rsidRPr="00FB7B08">
        <w:rPr>
          <w:color w:val="000000" w:themeColor="text1"/>
        </w:rPr>
        <w:t>Market</w:t>
      </w:r>
      <w:proofErr w:type="spellEnd"/>
      <w:r w:rsidRPr="00FB7B08">
        <w:rPr>
          <w:color w:val="000000" w:themeColor="text1"/>
        </w:rPr>
        <w:t xml:space="preserve"> </w:t>
      </w:r>
      <w:proofErr w:type="spellStart"/>
      <w:r w:rsidRPr="00FB7B08">
        <w:rPr>
          <w:color w:val="000000" w:themeColor="text1"/>
        </w:rPr>
        <w:t>and</w:t>
      </w:r>
      <w:proofErr w:type="spellEnd"/>
      <w:r w:rsidRPr="00FB7B08">
        <w:rPr>
          <w:color w:val="000000" w:themeColor="text1"/>
        </w:rPr>
        <w:t xml:space="preserve"> </w:t>
      </w:r>
      <w:proofErr w:type="spellStart"/>
      <w:r w:rsidRPr="00FB7B08">
        <w:rPr>
          <w:color w:val="000000" w:themeColor="text1"/>
        </w:rPr>
        <w:t>Recruitment</w:t>
      </w:r>
      <w:proofErr w:type="spellEnd"/>
      <w:r w:rsidRPr="00FB7B08">
        <w:rPr>
          <w:color w:val="000000" w:themeColor="text1"/>
        </w:rPr>
        <w:t xml:space="preserve"> mājas lapa</w:t>
      </w:r>
      <w:r w:rsidRPr="00FB7B08">
        <w:rPr>
          <w:color w:val="000000" w:themeColor="text1"/>
        </w:rPr>
        <w:t xml:space="preserve">. Pieejama </w:t>
      </w:r>
      <w:r w:rsidRPr="00FB7B08">
        <w:rPr>
          <w:color w:val="000000" w:themeColor="text1"/>
        </w:rPr>
        <w:t>https://www.star.dk/en/</w:t>
      </w:r>
    </w:p>
    <w:p w14:paraId="70DD4A27" w14:textId="4419A229" w:rsidR="00BE6235" w:rsidRPr="00BE6235" w:rsidRDefault="000A1E0E" w:rsidP="00BE6235">
      <w:pPr>
        <w:pStyle w:val="ListParagraph"/>
        <w:numPr>
          <w:ilvl w:val="0"/>
          <w:numId w:val="5"/>
        </w:numPr>
        <w:rPr>
          <w:rFonts w:ascii="Roboto" w:eastAsia="Roboto" w:hAnsi="Roboto" w:cs="Roboto"/>
          <w:color w:val="000000" w:themeColor="text1"/>
          <w:highlight w:val="white"/>
        </w:rPr>
      </w:pPr>
      <w:proofErr w:type="spellStart"/>
      <w:r w:rsidRPr="00BE6235">
        <w:rPr>
          <w:color w:val="000000" w:themeColor="text1"/>
        </w:rPr>
        <w:t>DaneAge</w:t>
      </w:r>
      <w:proofErr w:type="spellEnd"/>
      <w:r w:rsidRPr="00BE6235">
        <w:rPr>
          <w:color w:val="000000" w:themeColor="text1"/>
        </w:rPr>
        <w:t xml:space="preserve"> mājas lapa</w:t>
      </w:r>
      <w:r w:rsidR="00FB7B08" w:rsidRPr="00BE6235">
        <w:rPr>
          <w:color w:val="000000" w:themeColor="text1"/>
        </w:rPr>
        <w:t xml:space="preserve">. Pieejama </w:t>
      </w:r>
      <w:hyperlink r:id="rId145" w:history="1">
        <w:r w:rsidR="00BE6235" w:rsidRPr="00885961">
          <w:rPr>
            <w:rStyle w:val="Hyperlink"/>
          </w:rPr>
          <w:t>https://www.aeldresagen.dk</w:t>
        </w:r>
      </w:hyperlink>
    </w:p>
    <w:p w14:paraId="6FE46D93" w14:textId="19BC88EA" w:rsidR="003F0FDA" w:rsidRPr="00BE6235" w:rsidRDefault="005B7028" w:rsidP="00BE6235">
      <w:pPr>
        <w:pStyle w:val="ListParagraph"/>
        <w:numPr>
          <w:ilvl w:val="0"/>
          <w:numId w:val="5"/>
        </w:numPr>
        <w:rPr>
          <w:rFonts w:ascii="Roboto" w:eastAsia="Roboto" w:hAnsi="Roboto" w:cs="Roboto"/>
          <w:color w:val="000000" w:themeColor="text1"/>
          <w:highlight w:val="white"/>
        </w:rPr>
      </w:pPr>
      <w:proofErr w:type="spellStart"/>
      <w:r w:rsidRPr="00BE6235">
        <w:rPr>
          <w:rFonts w:ascii="Roboto" w:eastAsia="Roboto" w:hAnsi="Roboto" w:cs="Roboto"/>
          <w:color w:val="000000" w:themeColor="text1"/>
          <w:highlight w:val="white"/>
        </w:rPr>
        <w:t>Dibou</w:t>
      </w:r>
      <w:proofErr w:type="spellEnd"/>
      <w:r w:rsidRPr="00BE6235">
        <w:rPr>
          <w:rFonts w:ascii="Roboto" w:eastAsia="Roboto" w:hAnsi="Roboto" w:cs="Roboto"/>
          <w:color w:val="000000" w:themeColor="text1"/>
          <w:highlight w:val="white"/>
        </w:rPr>
        <w:t xml:space="preserve">, T. (2015). Estonian </w:t>
      </w:r>
      <w:proofErr w:type="spellStart"/>
      <w:r w:rsidRPr="00BE6235">
        <w:rPr>
          <w:rFonts w:ascii="Roboto" w:eastAsia="Roboto" w:hAnsi="Roboto" w:cs="Roboto"/>
          <w:color w:val="000000" w:themeColor="text1"/>
          <w:highlight w:val="white"/>
        </w:rPr>
        <w:t>experience</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of</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implementing</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the</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new</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forms</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of</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youth</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participation</w:t>
      </w:r>
      <w:proofErr w:type="spellEnd"/>
      <w:r w:rsidRPr="00BE6235">
        <w:rPr>
          <w:rFonts w:ascii="Roboto" w:eastAsia="Roboto" w:hAnsi="Roboto" w:cs="Roboto"/>
          <w:color w:val="000000" w:themeColor="text1"/>
          <w:highlight w:val="white"/>
        </w:rPr>
        <w:t xml:space="preserve"> in youth policy. </w:t>
      </w:r>
      <w:proofErr w:type="spellStart"/>
      <w:r w:rsidRPr="00BE6235">
        <w:rPr>
          <w:rFonts w:ascii="Roboto" w:eastAsia="Roboto" w:hAnsi="Roboto" w:cs="Roboto"/>
          <w:color w:val="000000" w:themeColor="text1"/>
          <w:highlight w:val="white"/>
        </w:rPr>
        <w:t>Italian</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Journal</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of</w:t>
      </w:r>
      <w:proofErr w:type="spellEnd"/>
      <w:r w:rsidRPr="00BE6235">
        <w:rPr>
          <w:rFonts w:ascii="Roboto" w:eastAsia="Roboto" w:hAnsi="Roboto" w:cs="Roboto"/>
          <w:color w:val="000000" w:themeColor="text1"/>
          <w:highlight w:val="white"/>
        </w:rPr>
        <w:t xml:space="preserve"> </w:t>
      </w:r>
      <w:proofErr w:type="spellStart"/>
      <w:r w:rsidRPr="00BE6235">
        <w:rPr>
          <w:rFonts w:ascii="Roboto" w:eastAsia="Roboto" w:hAnsi="Roboto" w:cs="Roboto"/>
          <w:color w:val="000000" w:themeColor="text1"/>
          <w:highlight w:val="white"/>
        </w:rPr>
        <w:t>Sociology</w:t>
      </w:r>
      <w:proofErr w:type="spellEnd"/>
      <w:r w:rsidRPr="00BE6235">
        <w:rPr>
          <w:rFonts w:ascii="Roboto" w:eastAsia="Roboto" w:hAnsi="Roboto" w:cs="Roboto"/>
          <w:color w:val="000000" w:themeColor="text1"/>
          <w:highlight w:val="white"/>
        </w:rPr>
        <w:t xml:space="preserve"> of Education, 7(1), 176-206.</w:t>
      </w:r>
    </w:p>
    <w:p w14:paraId="0DBBA6BA" w14:textId="611C3B4F" w:rsidR="00890DD5" w:rsidRPr="00FB7B08" w:rsidRDefault="00760D2A">
      <w:pPr>
        <w:numPr>
          <w:ilvl w:val="0"/>
          <w:numId w:val="5"/>
        </w:numPr>
        <w:jc w:val="both"/>
        <w:rPr>
          <w:rFonts w:ascii="Roboto" w:eastAsia="Roboto" w:hAnsi="Roboto" w:cs="Roboto"/>
          <w:color w:val="000000" w:themeColor="text1"/>
          <w:highlight w:val="white"/>
          <w:lang w:val="lv-LV"/>
        </w:rPr>
      </w:pPr>
      <w:proofErr w:type="spellStart"/>
      <w:r w:rsidRPr="00FB7B08">
        <w:rPr>
          <w:color w:val="000000" w:themeColor="text1"/>
          <w:lang w:val="lv-LV"/>
        </w:rPr>
        <w:t>European</w:t>
      </w:r>
      <w:proofErr w:type="spellEnd"/>
      <w:r w:rsidRPr="00FB7B08">
        <w:rPr>
          <w:color w:val="000000" w:themeColor="text1"/>
          <w:lang w:val="lv-LV"/>
        </w:rPr>
        <w:t xml:space="preserve"> </w:t>
      </w:r>
      <w:proofErr w:type="spellStart"/>
      <w:r w:rsidRPr="00FB7B08">
        <w:rPr>
          <w:color w:val="000000" w:themeColor="text1"/>
          <w:lang w:val="lv-LV"/>
        </w:rPr>
        <w:t>Commission</w:t>
      </w:r>
      <w:proofErr w:type="spellEnd"/>
      <w:r w:rsidRPr="00FB7B08">
        <w:rPr>
          <w:color w:val="000000" w:themeColor="text1"/>
          <w:lang w:val="lv-LV"/>
        </w:rPr>
        <w:t xml:space="preserve"> (EC). </w:t>
      </w:r>
      <w:proofErr w:type="spellStart"/>
      <w:r w:rsidRPr="00FB7B08">
        <w:rPr>
          <w:i/>
          <w:iCs/>
          <w:color w:val="000000" w:themeColor="text1"/>
          <w:lang w:val="lv-LV"/>
        </w:rPr>
        <w:t>Age</w:t>
      </w:r>
      <w:proofErr w:type="spellEnd"/>
      <w:r w:rsidRPr="00FB7B08">
        <w:rPr>
          <w:i/>
          <w:iCs/>
          <w:color w:val="000000" w:themeColor="text1"/>
          <w:lang w:val="lv-LV"/>
        </w:rPr>
        <w:t xml:space="preserve"> </w:t>
      </w:r>
      <w:proofErr w:type="spellStart"/>
      <w:r w:rsidRPr="00FB7B08">
        <w:rPr>
          <w:i/>
          <w:iCs/>
          <w:color w:val="000000" w:themeColor="text1"/>
          <w:lang w:val="lv-LV"/>
        </w:rPr>
        <w:t>discrimination</w:t>
      </w:r>
      <w:proofErr w:type="spellEnd"/>
      <w:r w:rsidRPr="00FB7B08">
        <w:rPr>
          <w:color w:val="000000" w:themeColor="text1"/>
          <w:lang w:val="lv-LV"/>
        </w:rPr>
        <w:t xml:space="preserve">. Pieejams: </w:t>
      </w:r>
      <w:hyperlink r:id="rId146" w:history="1">
        <w:r w:rsidR="00FB7B08" w:rsidRPr="00FB7B08">
          <w:rPr>
            <w:rStyle w:val="Hyperlink"/>
            <w:color w:val="000000" w:themeColor="text1"/>
            <w:lang w:val="lv-LV"/>
          </w:rPr>
          <w:t>https://ec.europa.eu/info/policies/justice-and-fundamental-rights/combatting-discrimination/age-discrimination_en</w:t>
        </w:r>
      </w:hyperlink>
    </w:p>
    <w:p w14:paraId="6352FB66" w14:textId="147453BF" w:rsidR="00FB7B08" w:rsidRPr="00FB7B08" w:rsidRDefault="00FB7B08" w:rsidP="00FB7B08">
      <w:pPr>
        <w:pStyle w:val="ListParagraph"/>
        <w:numPr>
          <w:ilvl w:val="0"/>
          <w:numId w:val="5"/>
        </w:numPr>
        <w:rPr>
          <w:color w:val="000000" w:themeColor="text1"/>
        </w:rPr>
      </w:pPr>
      <w:proofErr w:type="spellStart"/>
      <w:r w:rsidRPr="00FB7B08">
        <w:rPr>
          <w:color w:val="000000" w:themeColor="text1"/>
        </w:rPr>
        <w:t>European</w:t>
      </w:r>
      <w:proofErr w:type="spellEnd"/>
      <w:r w:rsidRPr="00FB7B08">
        <w:rPr>
          <w:color w:val="000000" w:themeColor="text1"/>
        </w:rPr>
        <w:t xml:space="preserve"> </w:t>
      </w:r>
      <w:proofErr w:type="spellStart"/>
      <w:r w:rsidRPr="00FB7B08">
        <w:rPr>
          <w:color w:val="000000" w:themeColor="text1"/>
        </w:rPr>
        <w:t>Commision</w:t>
      </w:r>
      <w:proofErr w:type="spellEnd"/>
      <w:r w:rsidRPr="00FB7B08">
        <w:rPr>
          <w:color w:val="000000" w:themeColor="text1"/>
        </w:rPr>
        <w:t xml:space="preserve"> (EC) mājas lapa: </w:t>
      </w:r>
      <w:hyperlink r:id="rId147" w:history="1">
        <w:r w:rsidRPr="00FB7B08">
          <w:rPr>
            <w:rStyle w:val="Hyperlink"/>
            <w:color w:val="000000" w:themeColor="text1"/>
          </w:rPr>
          <w:t>https://ec.europa.eu/social/main.jsp?catId=1107&amp;intPageId=4495&amp;langId=en</w:t>
        </w:r>
      </w:hyperlink>
    </w:p>
    <w:p w14:paraId="294C948B" w14:textId="77777777" w:rsidR="003F0FDA" w:rsidRPr="00A425D5" w:rsidRDefault="005B7028">
      <w:pPr>
        <w:numPr>
          <w:ilvl w:val="0"/>
          <w:numId w:val="5"/>
        </w:numPr>
        <w:jc w:val="both"/>
        <w:rPr>
          <w:rFonts w:ascii="Roboto" w:eastAsia="Roboto" w:hAnsi="Roboto" w:cs="Roboto"/>
          <w:highlight w:val="white"/>
          <w:lang w:val="lv-LV"/>
        </w:rPr>
      </w:pPr>
      <w:r w:rsidRPr="00FB7B08">
        <w:rPr>
          <w:rFonts w:ascii="Roboto" w:eastAsia="Roboto" w:hAnsi="Roboto" w:cs="Roboto"/>
          <w:color w:val="000000" w:themeColor="text1"/>
          <w:highlight w:val="white"/>
          <w:lang w:val="lv-LV"/>
        </w:rPr>
        <w:t>EC Eiropas Sociālo tiesību pīlāra rīcības plāns 2030. Pieejams: https://ec.europa.eu/info/strategy/priorities-2019-2024/economy-works-</w:t>
      </w:r>
      <w:r w:rsidRPr="00A425D5">
        <w:rPr>
          <w:rFonts w:ascii="Roboto" w:eastAsia="Roboto" w:hAnsi="Roboto" w:cs="Roboto"/>
          <w:highlight w:val="white"/>
          <w:lang w:val="lv-LV"/>
        </w:rPr>
        <w:t>people/jobs-growth-and-investment/european-pillar-social-rights/european-pillar-social-rights-action-plan_en</w:t>
      </w:r>
    </w:p>
    <w:p w14:paraId="79EB60F3" w14:textId="5B213842" w:rsidR="003F0FDA" w:rsidRDefault="005B7028">
      <w:pPr>
        <w:numPr>
          <w:ilvl w:val="0"/>
          <w:numId w:val="5"/>
        </w:numPr>
        <w:jc w:val="both"/>
        <w:rPr>
          <w:rFonts w:eastAsia="Roboto"/>
          <w:highlight w:val="white"/>
          <w:lang w:val="lv-LV"/>
        </w:rPr>
      </w:pPr>
      <w:proofErr w:type="spellStart"/>
      <w:r w:rsidRPr="00A425D5">
        <w:rPr>
          <w:rFonts w:eastAsia="Roboto"/>
          <w:highlight w:val="white"/>
          <w:lang w:val="lv-LV"/>
        </w:rPr>
        <w:lastRenderedPageBreak/>
        <w:t>Eesti</w:t>
      </w:r>
      <w:proofErr w:type="spellEnd"/>
      <w:r w:rsidRPr="00A425D5">
        <w:rPr>
          <w:rFonts w:eastAsia="Roboto"/>
          <w:highlight w:val="white"/>
          <w:lang w:val="lv-LV"/>
        </w:rPr>
        <w:t xml:space="preserve">, </w:t>
      </w:r>
      <w:proofErr w:type="spellStart"/>
      <w:r w:rsidRPr="00A425D5">
        <w:rPr>
          <w:rFonts w:eastAsia="Roboto"/>
          <w:highlight w:val="white"/>
          <w:lang w:val="lv-LV"/>
        </w:rPr>
        <w:t>homepage</w:t>
      </w:r>
      <w:proofErr w:type="spellEnd"/>
      <w:r w:rsidRPr="00A425D5">
        <w:rPr>
          <w:rFonts w:eastAsia="Roboto"/>
          <w:highlight w:val="white"/>
          <w:lang w:val="lv-LV"/>
        </w:rPr>
        <w:t xml:space="preserve">. </w:t>
      </w:r>
      <w:proofErr w:type="spellStart"/>
      <w:r w:rsidRPr="00A425D5">
        <w:rPr>
          <w:rFonts w:eastAsia="Roboto"/>
          <w:highlight w:val="white"/>
          <w:lang w:val="lv-LV"/>
        </w:rPr>
        <w:t>Available</w:t>
      </w:r>
      <w:proofErr w:type="spellEnd"/>
      <w:r w:rsidRPr="00A425D5">
        <w:rPr>
          <w:rFonts w:eastAsia="Roboto"/>
          <w:highlight w:val="white"/>
          <w:lang w:val="lv-LV"/>
        </w:rPr>
        <w:t xml:space="preserve">:  </w:t>
      </w:r>
      <w:hyperlink r:id="rId148" w:history="1">
        <w:r w:rsidR="0010150A" w:rsidRPr="00885961">
          <w:rPr>
            <w:rStyle w:val="Hyperlink"/>
            <w:rFonts w:eastAsia="Roboto"/>
            <w:highlight w:val="white"/>
            <w:lang w:val="lv-LV"/>
          </w:rPr>
          <w:t>https://www.eesti.ee/en/pensions-social-services-and-allowances/pensions/pensions-paid-in-estonia-and-applying-for-pensions</w:t>
        </w:r>
      </w:hyperlink>
    </w:p>
    <w:p w14:paraId="31E74755" w14:textId="543D9F07" w:rsidR="0010150A" w:rsidRPr="00A425D5" w:rsidRDefault="0010150A">
      <w:pPr>
        <w:numPr>
          <w:ilvl w:val="0"/>
          <w:numId w:val="5"/>
        </w:numPr>
        <w:jc w:val="both"/>
        <w:rPr>
          <w:rFonts w:eastAsia="Roboto"/>
          <w:highlight w:val="white"/>
          <w:lang w:val="lv-LV"/>
        </w:rPr>
      </w:pPr>
      <w:proofErr w:type="spellStart"/>
      <w:r>
        <w:rPr>
          <w:rFonts w:eastAsia="Roboto"/>
          <w:highlight w:val="white"/>
          <w:lang w:val="lv-LV"/>
        </w:rPr>
        <w:t>EstYes</w:t>
      </w:r>
      <w:proofErr w:type="spellEnd"/>
      <w:r>
        <w:rPr>
          <w:rFonts w:eastAsia="Roboto"/>
          <w:highlight w:val="white"/>
          <w:lang w:val="lv-LV"/>
        </w:rPr>
        <w:t xml:space="preserve"> mājas lapa. </w:t>
      </w:r>
      <w:r>
        <w:rPr>
          <w:rFonts w:eastAsia="Roboto"/>
          <w:lang w:val="lv-LV"/>
        </w:rPr>
        <w:fldChar w:fldCharType="begin"/>
      </w:r>
      <w:r>
        <w:rPr>
          <w:rFonts w:eastAsia="Roboto"/>
          <w:lang w:val="lv-LV"/>
        </w:rPr>
        <w:instrText xml:space="preserve"> HYPERLINK "</w:instrText>
      </w:r>
      <w:r w:rsidRPr="0010150A">
        <w:rPr>
          <w:rFonts w:eastAsia="Roboto"/>
          <w:lang w:val="lv-LV"/>
        </w:rPr>
        <w:instrText>https://estyes.ee/en/</w:instrText>
      </w:r>
      <w:r>
        <w:rPr>
          <w:rFonts w:eastAsia="Roboto"/>
          <w:lang w:val="lv-LV"/>
        </w:rPr>
        <w:instrText xml:space="preserve">" </w:instrText>
      </w:r>
      <w:r>
        <w:rPr>
          <w:rFonts w:eastAsia="Roboto"/>
          <w:lang w:val="lv-LV"/>
        </w:rPr>
        <w:fldChar w:fldCharType="separate"/>
      </w:r>
      <w:r w:rsidRPr="00885961">
        <w:rPr>
          <w:rStyle w:val="Hyperlink"/>
          <w:rFonts w:eastAsia="Roboto"/>
          <w:lang w:val="lv-LV"/>
        </w:rPr>
        <w:t>https://estyes.ee/en/</w:t>
      </w:r>
      <w:r>
        <w:rPr>
          <w:rFonts w:eastAsia="Roboto"/>
          <w:lang w:val="lv-LV"/>
        </w:rPr>
        <w:fldChar w:fldCharType="end"/>
      </w:r>
      <w:r>
        <w:rPr>
          <w:rFonts w:eastAsia="Roboto"/>
          <w:lang w:val="lv-LV"/>
        </w:rPr>
        <w:t xml:space="preserve"> </w:t>
      </w:r>
    </w:p>
    <w:p w14:paraId="55F33CEB" w14:textId="77777777" w:rsidR="003F0FDA" w:rsidRPr="00A425D5" w:rsidRDefault="005B7028">
      <w:pPr>
        <w:numPr>
          <w:ilvl w:val="0"/>
          <w:numId w:val="5"/>
        </w:numPr>
        <w:jc w:val="both"/>
        <w:rPr>
          <w:rFonts w:eastAsia="Roboto"/>
          <w:highlight w:val="white"/>
          <w:lang w:val="lv-LV"/>
        </w:rPr>
      </w:pPr>
      <w:r w:rsidRPr="00A425D5">
        <w:rPr>
          <w:rFonts w:eastAsia="Roboto"/>
          <w:highlight w:val="white"/>
          <w:lang w:val="lv-LV"/>
        </w:rPr>
        <w:t xml:space="preserve">Eiropas </w:t>
      </w:r>
      <w:proofErr w:type="spellStart"/>
      <w:r w:rsidRPr="00A425D5">
        <w:rPr>
          <w:rFonts w:eastAsia="Roboto"/>
          <w:highlight w:val="white"/>
          <w:lang w:val="lv-LV"/>
        </w:rPr>
        <w:t>Pamattiesību</w:t>
      </w:r>
      <w:proofErr w:type="spellEnd"/>
      <w:r w:rsidRPr="00A425D5">
        <w:rPr>
          <w:rFonts w:eastAsia="Roboto"/>
          <w:highlight w:val="white"/>
          <w:lang w:val="lv-LV"/>
        </w:rPr>
        <w:t xml:space="preserve"> harta (2012) Pieejams: https://eur-lex.europa.eu/legal-content/LV/TXT/PDF/?uri=CELEX:12012P/TXT&amp;from=LV</w:t>
      </w:r>
    </w:p>
    <w:p w14:paraId="6F74D9E9" w14:textId="77777777" w:rsidR="003F0FDA" w:rsidRPr="00A425D5" w:rsidRDefault="005B7028">
      <w:pPr>
        <w:numPr>
          <w:ilvl w:val="0"/>
          <w:numId w:val="5"/>
        </w:numPr>
        <w:jc w:val="both"/>
        <w:rPr>
          <w:rFonts w:eastAsia="Roboto"/>
          <w:highlight w:val="white"/>
          <w:lang w:val="lv-LV"/>
        </w:rPr>
      </w:pPr>
      <w:r w:rsidRPr="00A425D5">
        <w:rPr>
          <w:rFonts w:eastAsia="Roboto"/>
          <w:highlight w:val="white"/>
          <w:lang w:val="lv-LV"/>
        </w:rPr>
        <w:t xml:space="preserve">ENL, </w:t>
      </w:r>
      <w:proofErr w:type="spellStart"/>
      <w:r w:rsidRPr="00A425D5">
        <w:rPr>
          <w:rFonts w:eastAsia="Roboto"/>
          <w:highlight w:val="white"/>
          <w:lang w:val="lv-LV"/>
        </w:rPr>
        <w:t>homepage</w:t>
      </w:r>
      <w:proofErr w:type="spellEnd"/>
      <w:r w:rsidRPr="00A425D5">
        <w:rPr>
          <w:rFonts w:eastAsia="Roboto"/>
          <w:highlight w:val="white"/>
          <w:lang w:val="lv-LV"/>
        </w:rPr>
        <w:t xml:space="preserve">, </w:t>
      </w:r>
      <w:proofErr w:type="spellStart"/>
      <w:r w:rsidRPr="00A425D5">
        <w:rPr>
          <w:rFonts w:eastAsia="Roboto"/>
          <w:highlight w:val="white"/>
          <w:lang w:val="lv-LV"/>
        </w:rPr>
        <w:t>Available</w:t>
      </w:r>
      <w:proofErr w:type="spellEnd"/>
      <w:r w:rsidRPr="00A425D5">
        <w:rPr>
          <w:rFonts w:eastAsia="Roboto"/>
          <w:highlight w:val="white"/>
          <w:lang w:val="lv-LV"/>
        </w:rPr>
        <w:t>:  https://enl.ee/en/about-the-organization/</w:t>
      </w:r>
    </w:p>
    <w:p w14:paraId="70D8B7FA" w14:textId="77777777" w:rsidR="003F0FDA" w:rsidRPr="00A425D5" w:rsidRDefault="005B7028">
      <w:pPr>
        <w:numPr>
          <w:ilvl w:val="0"/>
          <w:numId w:val="5"/>
        </w:numPr>
        <w:jc w:val="both"/>
        <w:rPr>
          <w:rFonts w:eastAsia="Roboto"/>
          <w:highlight w:val="white"/>
          <w:lang w:val="lv-LV"/>
        </w:rPr>
      </w:pPr>
      <w:r w:rsidRPr="00A425D5">
        <w:rPr>
          <w:rFonts w:eastAsia="Roboto"/>
          <w:highlight w:val="white"/>
          <w:lang w:val="lv-LV"/>
        </w:rPr>
        <w:t xml:space="preserve">EPUL, </w:t>
      </w:r>
      <w:proofErr w:type="spellStart"/>
      <w:r w:rsidRPr="00A425D5">
        <w:rPr>
          <w:rFonts w:eastAsia="Roboto"/>
          <w:highlight w:val="white"/>
          <w:lang w:val="lv-LV"/>
        </w:rPr>
        <w:t>homepage</w:t>
      </w:r>
      <w:proofErr w:type="spellEnd"/>
      <w:r w:rsidRPr="00A425D5">
        <w:rPr>
          <w:rFonts w:eastAsia="Roboto"/>
          <w:highlight w:val="white"/>
          <w:lang w:val="lv-LV"/>
        </w:rPr>
        <w:t xml:space="preserve">. </w:t>
      </w:r>
      <w:proofErr w:type="spellStart"/>
      <w:r w:rsidRPr="00A425D5">
        <w:rPr>
          <w:rFonts w:eastAsia="Roboto"/>
          <w:highlight w:val="white"/>
          <w:lang w:val="lv-LV"/>
        </w:rPr>
        <w:t>Available</w:t>
      </w:r>
      <w:proofErr w:type="spellEnd"/>
      <w:r w:rsidRPr="00A425D5">
        <w:rPr>
          <w:rFonts w:eastAsia="Roboto"/>
          <w:highlight w:val="white"/>
          <w:lang w:val="lv-LV"/>
        </w:rPr>
        <w:t>:  http://www.eakad.ee/</w:t>
      </w:r>
    </w:p>
    <w:p w14:paraId="748587FA" w14:textId="77777777" w:rsidR="00760D2A" w:rsidRPr="00A425D5" w:rsidRDefault="005B7028" w:rsidP="00760D2A">
      <w:pPr>
        <w:numPr>
          <w:ilvl w:val="0"/>
          <w:numId w:val="5"/>
        </w:numPr>
        <w:jc w:val="both"/>
        <w:rPr>
          <w:rFonts w:eastAsia="Roboto"/>
          <w:highlight w:val="white"/>
          <w:lang w:val="lv-LV"/>
        </w:rPr>
      </w:pPr>
      <w:r w:rsidRPr="00A425D5">
        <w:rPr>
          <w:rFonts w:eastAsia="Roboto"/>
          <w:highlight w:val="white"/>
          <w:lang w:val="lv-LV"/>
        </w:rPr>
        <w:t xml:space="preserve">Esping-Andersen, G. (1990). </w:t>
      </w:r>
      <w:proofErr w:type="spellStart"/>
      <w:r w:rsidRPr="00A425D5">
        <w:rPr>
          <w:rFonts w:eastAsia="Roboto"/>
          <w:highlight w:val="white"/>
          <w:lang w:val="lv-LV"/>
        </w:rPr>
        <w:t>The</w:t>
      </w:r>
      <w:proofErr w:type="spellEnd"/>
      <w:r w:rsidRPr="00A425D5">
        <w:rPr>
          <w:rFonts w:eastAsia="Roboto"/>
          <w:highlight w:val="white"/>
          <w:lang w:val="lv-LV"/>
        </w:rPr>
        <w:t xml:space="preserve"> </w:t>
      </w:r>
      <w:proofErr w:type="spellStart"/>
      <w:r w:rsidRPr="00A425D5">
        <w:rPr>
          <w:rFonts w:eastAsia="Roboto"/>
          <w:highlight w:val="white"/>
          <w:lang w:val="lv-LV"/>
        </w:rPr>
        <w:t>Three</w:t>
      </w:r>
      <w:proofErr w:type="spellEnd"/>
      <w:r w:rsidRPr="00A425D5">
        <w:rPr>
          <w:rFonts w:eastAsia="Roboto"/>
          <w:highlight w:val="white"/>
          <w:lang w:val="lv-LV"/>
        </w:rPr>
        <w:t xml:space="preserve"> </w:t>
      </w:r>
      <w:proofErr w:type="spellStart"/>
      <w:r w:rsidRPr="00A425D5">
        <w:rPr>
          <w:rFonts w:eastAsia="Roboto"/>
          <w:highlight w:val="white"/>
          <w:lang w:val="lv-LV"/>
        </w:rPr>
        <w:t>Worlds</w:t>
      </w:r>
      <w:proofErr w:type="spellEnd"/>
      <w:r w:rsidRPr="00A425D5">
        <w:rPr>
          <w:rFonts w:eastAsia="Roboto"/>
          <w:highlight w:val="white"/>
          <w:lang w:val="lv-LV"/>
        </w:rPr>
        <w:t xml:space="preserve"> </w:t>
      </w:r>
      <w:proofErr w:type="spellStart"/>
      <w:r w:rsidRPr="00A425D5">
        <w:rPr>
          <w:rFonts w:eastAsia="Roboto"/>
          <w:highlight w:val="white"/>
          <w:lang w:val="lv-LV"/>
        </w:rPr>
        <w:t>of</w:t>
      </w:r>
      <w:proofErr w:type="spellEnd"/>
      <w:r w:rsidRPr="00A425D5">
        <w:rPr>
          <w:rFonts w:eastAsia="Roboto"/>
          <w:highlight w:val="white"/>
          <w:lang w:val="lv-LV"/>
        </w:rPr>
        <w:t xml:space="preserve"> </w:t>
      </w:r>
      <w:proofErr w:type="spellStart"/>
      <w:r w:rsidRPr="00A425D5">
        <w:rPr>
          <w:rFonts w:eastAsia="Roboto"/>
          <w:highlight w:val="white"/>
          <w:lang w:val="lv-LV"/>
        </w:rPr>
        <w:t>Welfare</w:t>
      </w:r>
      <w:proofErr w:type="spellEnd"/>
      <w:r w:rsidRPr="00A425D5">
        <w:rPr>
          <w:rFonts w:eastAsia="Roboto"/>
          <w:highlight w:val="white"/>
          <w:lang w:val="lv-LV"/>
        </w:rPr>
        <w:t xml:space="preserve"> </w:t>
      </w:r>
      <w:proofErr w:type="spellStart"/>
      <w:r w:rsidRPr="00A425D5">
        <w:rPr>
          <w:rFonts w:eastAsia="Roboto"/>
          <w:highlight w:val="white"/>
          <w:lang w:val="lv-LV"/>
        </w:rPr>
        <w:t>Capitalism</w:t>
      </w:r>
      <w:proofErr w:type="spellEnd"/>
      <w:r w:rsidRPr="00A425D5">
        <w:rPr>
          <w:rFonts w:eastAsia="Roboto"/>
          <w:highlight w:val="white"/>
          <w:lang w:val="lv-LV"/>
        </w:rPr>
        <w:t xml:space="preserve">. </w:t>
      </w:r>
      <w:proofErr w:type="spellStart"/>
      <w:r w:rsidRPr="00A425D5">
        <w:rPr>
          <w:rFonts w:eastAsia="Roboto"/>
          <w:highlight w:val="white"/>
          <w:lang w:val="lv-LV"/>
        </w:rPr>
        <w:t>Oxford</w:t>
      </w:r>
      <w:proofErr w:type="spellEnd"/>
      <w:r w:rsidRPr="00A425D5">
        <w:rPr>
          <w:rFonts w:eastAsia="Roboto"/>
          <w:highlight w:val="white"/>
          <w:lang w:val="lv-LV"/>
        </w:rPr>
        <w:t xml:space="preserve">, England: </w:t>
      </w:r>
      <w:proofErr w:type="spellStart"/>
      <w:r w:rsidRPr="00A425D5">
        <w:rPr>
          <w:rFonts w:eastAsia="Roboto"/>
          <w:highlight w:val="white"/>
          <w:lang w:val="lv-LV"/>
        </w:rPr>
        <w:t>Polity</w:t>
      </w:r>
      <w:proofErr w:type="spellEnd"/>
      <w:r w:rsidRPr="00A425D5">
        <w:rPr>
          <w:rFonts w:eastAsia="Roboto"/>
          <w:highlight w:val="white"/>
          <w:lang w:val="lv-LV"/>
        </w:rPr>
        <w:t xml:space="preserve"> </w:t>
      </w:r>
      <w:proofErr w:type="spellStart"/>
      <w:r w:rsidRPr="00A425D5">
        <w:rPr>
          <w:rFonts w:eastAsia="Roboto"/>
          <w:highlight w:val="white"/>
          <w:lang w:val="lv-LV"/>
        </w:rPr>
        <w:t>Press</w:t>
      </w:r>
      <w:proofErr w:type="spellEnd"/>
      <w:r w:rsidRPr="00A425D5">
        <w:rPr>
          <w:rFonts w:eastAsia="Roboto"/>
          <w:highlight w:val="white"/>
          <w:lang w:val="lv-LV"/>
        </w:rPr>
        <w:t>.</w:t>
      </w:r>
    </w:p>
    <w:p w14:paraId="1AB1B48D" w14:textId="495F9FE2" w:rsidR="003F0FDA" w:rsidRPr="00A425D5" w:rsidRDefault="005B7028" w:rsidP="00760D2A">
      <w:pPr>
        <w:numPr>
          <w:ilvl w:val="0"/>
          <w:numId w:val="5"/>
        </w:numPr>
        <w:jc w:val="both"/>
        <w:rPr>
          <w:rFonts w:eastAsia="Roboto"/>
          <w:highlight w:val="white"/>
          <w:lang w:val="lv-LV"/>
        </w:rPr>
      </w:pPr>
      <w:r w:rsidRPr="00A425D5">
        <w:rPr>
          <w:rFonts w:eastAsia="Roboto"/>
          <w:highlight w:val="white"/>
          <w:lang w:val="lv-LV"/>
        </w:rPr>
        <w:t xml:space="preserve">Esping-Andersen, G. (2007). Equal Opportunities </w:t>
      </w:r>
      <w:proofErr w:type="spellStart"/>
      <w:r w:rsidRPr="00A425D5">
        <w:rPr>
          <w:rFonts w:eastAsia="Roboto"/>
          <w:highlight w:val="white"/>
          <w:lang w:val="lv-LV"/>
        </w:rPr>
        <w:t>and</w:t>
      </w:r>
      <w:proofErr w:type="spellEnd"/>
      <w:r w:rsidRPr="00A425D5">
        <w:rPr>
          <w:rFonts w:eastAsia="Roboto"/>
          <w:highlight w:val="white"/>
          <w:lang w:val="lv-LV"/>
        </w:rPr>
        <w:t xml:space="preserve"> </w:t>
      </w:r>
      <w:proofErr w:type="spellStart"/>
      <w:r w:rsidRPr="00A425D5">
        <w:rPr>
          <w:rFonts w:eastAsia="Roboto"/>
          <w:highlight w:val="white"/>
          <w:lang w:val="lv-LV"/>
        </w:rPr>
        <w:t>the</w:t>
      </w:r>
      <w:proofErr w:type="spellEnd"/>
      <w:r w:rsidRPr="00A425D5">
        <w:rPr>
          <w:rFonts w:eastAsia="Roboto"/>
          <w:highlight w:val="white"/>
          <w:lang w:val="lv-LV"/>
        </w:rPr>
        <w:t xml:space="preserve"> </w:t>
      </w:r>
      <w:proofErr w:type="spellStart"/>
      <w:r w:rsidRPr="00A425D5">
        <w:rPr>
          <w:rFonts w:eastAsia="Roboto"/>
          <w:highlight w:val="white"/>
          <w:lang w:val="lv-LV"/>
        </w:rPr>
        <w:t>Welfare</w:t>
      </w:r>
      <w:proofErr w:type="spellEnd"/>
      <w:r w:rsidRPr="00A425D5">
        <w:rPr>
          <w:rFonts w:eastAsia="Roboto"/>
          <w:highlight w:val="white"/>
          <w:lang w:val="lv-LV"/>
        </w:rPr>
        <w:t xml:space="preserve"> </w:t>
      </w:r>
      <w:proofErr w:type="spellStart"/>
      <w:r w:rsidRPr="00A425D5">
        <w:rPr>
          <w:rFonts w:eastAsia="Roboto"/>
          <w:highlight w:val="white"/>
          <w:lang w:val="lv-LV"/>
        </w:rPr>
        <w:t>State</w:t>
      </w:r>
      <w:proofErr w:type="spellEnd"/>
      <w:r w:rsidRPr="00A425D5">
        <w:rPr>
          <w:rFonts w:eastAsia="Roboto"/>
          <w:highlight w:val="white"/>
          <w:lang w:val="lv-LV"/>
        </w:rPr>
        <w:t xml:space="preserve">. </w:t>
      </w:r>
      <w:proofErr w:type="spellStart"/>
      <w:r w:rsidRPr="00A425D5">
        <w:rPr>
          <w:rFonts w:eastAsia="Roboto"/>
          <w:highlight w:val="white"/>
          <w:lang w:val="lv-LV"/>
        </w:rPr>
        <w:t>Contexts</w:t>
      </w:r>
      <w:proofErr w:type="spellEnd"/>
      <w:r w:rsidRPr="00A425D5">
        <w:rPr>
          <w:rFonts w:eastAsia="Roboto"/>
          <w:highlight w:val="white"/>
          <w:lang w:val="lv-LV"/>
        </w:rPr>
        <w:t xml:space="preserve">, 6(3), 23–27. </w:t>
      </w:r>
      <w:r w:rsidR="003038CE" w:rsidRPr="00A425D5">
        <w:rPr>
          <w:rFonts w:eastAsia="Roboto"/>
          <w:highlight w:val="white"/>
          <w:lang w:val="lv-LV"/>
        </w:rPr>
        <w:fldChar w:fldCharType="begin"/>
      </w:r>
      <w:r w:rsidR="003038CE" w:rsidRPr="00A425D5">
        <w:rPr>
          <w:rFonts w:eastAsia="Roboto"/>
          <w:highlight w:val="white"/>
          <w:lang w:val="lv-LV"/>
        </w:rPr>
        <w:instrText xml:space="preserve"> HYPERLINK "https://doi.org/10.1525/ctx.2007.6.3.23" </w:instrText>
      </w:r>
      <w:r w:rsidR="003038CE" w:rsidRPr="00A425D5">
        <w:rPr>
          <w:rFonts w:eastAsia="Roboto"/>
          <w:highlight w:val="white"/>
          <w:lang w:val="lv-LV"/>
        </w:rPr>
      </w:r>
      <w:r w:rsidR="003038CE" w:rsidRPr="00A425D5">
        <w:rPr>
          <w:rFonts w:eastAsia="Roboto"/>
          <w:highlight w:val="white"/>
          <w:lang w:val="lv-LV"/>
        </w:rPr>
        <w:fldChar w:fldCharType="separate"/>
      </w:r>
      <w:r w:rsidR="003038CE" w:rsidRPr="00A425D5">
        <w:rPr>
          <w:rStyle w:val="Hyperlink"/>
          <w:rFonts w:eastAsia="Roboto"/>
          <w:highlight w:val="white"/>
          <w:lang w:val="lv-LV"/>
        </w:rPr>
        <w:t>https://doi.org/10.1525/ctx.2007.6.3.23</w:t>
      </w:r>
      <w:r w:rsidR="003038CE" w:rsidRPr="00A425D5">
        <w:rPr>
          <w:rFonts w:eastAsia="Roboto"/>
          <w:highlight w:val="white"/>
          <w:lang w:val="lv-LV"/>
        </w:rPr>
        <w:fldChar w:fldCharType="end"/>
      </w:r>
    </w:p>
    <w:p w14:paraId="4A939561" w14:textId="5C8A6D56" w:rsidR="003038CE" w:rsidRPr="00A425D5" w:rsidRDefault="003038CE" w:rsidP="00760D2A">
      <w:pPr>
        <w:pStyle w:val="ListParagraph"/>
        <w:numPr>
          <w:ilvl w:val="0"/>
          <w:numId w:val="5"/>
        </w:numPr>
        <w:spacing w:after="160" w:line="259" w:lineRule="auto"/>
        <w:rPr>
          <w:lang w:val="en-US"/>
        </w:rPr>
      </w:pPr>
      <w:r w:rsidRPr="00A425D5">
        <w:rPr>
          <w:lang w:val="en-US"/>
        </w:rPr>
        <w:t xml:space="preserve">Eurostat, homepage, selection – Data Browser, available: </w:t>
      </w:r>
      <w:hyperlink r:id="rId149" w:history="1">
        <w:r w:rsidRPr="00A425D5">
          <w:rPr>
            <w:rStyle w:val="Hyperlink"/>
            <w:lang w:val="en-US"/>
          </w:rPr>
          <w:t>https://ec.europa.eu/eurostat/databrowser/explore/all/all_themes?lang=en&amp;subtheme=educ.educ_part&amp;display=list&amp;sort=category</w:t>
        </w:r>
      </w:hyperlink>
    </w:p>
    <w:p w14:paraId="2E685134" w14:textId="77777777" w:rsidR="003F0FDA" w:rsidRPr="00A425D5" w:rsidRDefault="005B7028">
      <w:pPr>
        <w:numPr>
          <w:ilvl w:val="0"/>
          <w:numId w:val="5"/>
        </w:numPr>
        <w:jc w:val="both"/>
        <w:rPr>
          <w:rFonts w:eastAsia="Roboto"/>
          <w:highlight w:val="white"/>
          <w:lang w:val="lv-LV"/>
        </w:rPr>
      </w:pPr>
      <w:r w:rsidRPr="00A425D5">
        <w:rPr>
          <w:rFonts w:eastAsia="Roboto"/>
          <w:highlight w:val="white"/>
          <w:lang w:val="lv-LV"/>
        </w:rPr>
        <w:t xml:space="preserve">FADA (2018) </w:t>
      </w:r>
      <w:proofErr w:type="spellStart"/>
      <w:r w:rsidRPr="00A425D5">
        <w:rPr>
          <w:rFonts w:eastAsia="Roboto"/>
          <w:highlight w:val="white"/>
          <w:lang w:val="lv-LV"/>
        </w:rPr>
        <w:t>Jahresbericht</w:t>
      </w:r>
      <w:proofErr w:type="spellEnd"/>
      <w:r w:rsidRPr="00A425D5">
        <w:rPr>
          <w:rFonts w:eastAsia="Roboto"/>
          <w:highlight w:val="white"/>
          <w:lang w:val="lv-LV"/>
        </w:rPr>
        <w:t xml:space="preserve"> 2018. </w:t>
      </w:r>
      <w:proofErr w:type="spellStart"/>
      <w:r w:rsidRPr="00A425D5">
        <w:rPr>
          <w:rFonts w:eastAsia="Roboto"/>
          <w:highlight w:val="white"/>
          <w:lang w:val="lv-LV"/>
        </w:rPr>
        <w:t>Available</w:t>
      </w:r>
      <w:proofErr w:type="spellEnd"/>
      <w:r w:rsidRPr="00A425D5">
        <w:rPr>
          <w:rFonts w:eastAsia="Roboto"/>
          <w:highlight w:val="white"/>
          <w:lang w:val="lv-LV"/>
        </w:rPr>
        <w:t>: https://www.antidiskriminierungsstelle.de/SharedDocs/downloads/DE/publikationen/Jahresberichte/2018.pdf?__blob=publicationFile&amp;v=3</w:t>
      </w:r>
    </w:p>
    <w:p w14:paraId="72FFF268" w14:textId="77777777" w:rsidR="003F0FDA" w:rsidRPr="00A425D5" w:rsidRDefault="005B7028">
      <w:pPr>
        <w:numPr>
          <w:ilvl w:val="0"/>
          <w:numId w:val="5"/>
        </w:numPr>
        <w:jc w:val="both"/>
        <w:rPr>
          <w:rFonts w:eastAsia="Roboto"/>
          <w:highlight w:val="white"/>
          <w:lang w:val="lv-LV"/>
        </w:rPr>
      </w:pPr>
      <w:r w:rsidRPr="00A425D5">
        <w:rPr>
          <w:rFonts w:eastAsia="Roboto"/>
          <w:highlight w:val="white"/>
          <w:lang w:val="lv-LV"/>
        </w:rPr>
        <w:t xml:space="preserve">FADA, </w:t>
      </w:r>
      <w:proofErr w:type="spellStart"/>
      <w:r w:rsidRPr="00A425D5">
        <w:rPr>
          <w:rFonts w:eastAsia="Roboto"/>
          <w:highlight w:val="white"/>
          <w:lang w:val="lv-LV"/>
        </w:rPr>
        <w:t>homepage</w:t>
      </w:r>
      <w:proofErr w:type="spellEnd"/>
      <w:r w:rsidRPr="00A425D5">
        <w:rPr>
          <w:rFonts w:eastAsia="Roboto"/>
          <w:highlight w:val="white"/>
          <w:lang w:val="lv-LV"/>
        </w:rPr>
        <w:t xml:space="preserve">. </w:t>
      </w:r>
      <w:proofErr w:type="spellStart"/>
      <w:r w:rsidRPr="00A425D5">
        <w:rPr>
          <w:rFonts w:eastAsia="Roboto"/>
          <w:highlight w:val="white"/>
          <w:lang w:val="lv-LV"/>
        </w:rPr>
        <w:t>Available</w:t>
      </w:r>
      <w:proofErr w:type="spellEnd"/>
      <w:r w:rsidRPr="00A425D5">
        <w:rPr>
          <w:rFonts w:eastAsia="Roboto"/>
          <w:highlight w:val="white"/>
          <w:lang w:val="lv-LV"/>
        </w:rPr>
        <w:t>: https://www.antidiskriminierungsstelle.de/EN/homepage/homepage-node.html</w:t>
      </w:r>
    </w:p>
    <w:p w14:paraId="60037AA9" w14:textId="77777777" w:rsidR="003F0FDA" w:rsidRPr="00A425D5" w:rsidRDefault="005B7028">
      <w:pPr>
        <w:numPr>
          <w:ilvl w:val="0"/>
          <w:numId w:val="5"/>
        </w:numPr>
        <w:jc w:val="both"/>
        <w:rPr>
          <w:rFonts w:eastAsia="Roboto"/>
          <w:highlight w:val="white"/>
          <w:lang w:val="lv-LV"/>
        </w:rPr>
      </w:pPr>
      <w:proofErr w:type="spellStart"/>
      <w:r w:rsidRPr="00A425D5">
        <w:rPr>
          <w:rFonts w:eastAsia="Roboto"/>
          <w:highlight w:val="white"/>
          <w:lang w:val="lv-LV"/>
        </w:rPr>
        <w:t>Flanagan</w:t>
      </w:r>
      <w:proofErr w:type="spellEnd"/>
      <w:r w:rsidRPr="00A425D5">
        <w:rPr>
          <w:rFonts w:eastAsia="Roboto"/>
          <w:highlight w:val="white"/>
          <w:lang w:val="lv-LV"/>
        </w:rPr>
        <w:t xml:space="preserve">, C., &amp; </w:t>
      </w:r>
      <w:proofErr w:type="spellStart"/>
      <w:r w:rsidRPr="00A425D5">
        <w:rPr>
          <w:rFonts w:eastAsia="Roboto"/>
          <w:highlight w:val="white"/>
          <w:lang w:val="lv-LV"/>
        </w:rPr>
        <w:t>Levine</w:t>
      </w:r>
      <w:proofErr w:type="spellEnd"/>
      <w:r w:rsidRPr="00A425D5">
        <w:rPr>
          <w:rFonts w:eastAsia="Roboto"/>
          <w:highlight w:val="white"/>
          <w:lang w:val="lv-LV"/>
        </w:rPr>
        <w:t xml:space="preserve">, P. (2010). Civic </w:t>
      </w:r>
      <w:proofErr w:type="spellStart"/>
      <w:r w:rsidRPr="00A425D5">
        <w:rPr>
          <w:rFonts w:eastAsia="Roboto"/>
          <w:highlight w:val="white"/>
          <w:lang w:val="lv-LV"/>
        </w:rPr>
        <w:t>engagement</w:t>
      </w:r>
      <w:proofErr w:type="spellEnd"/>
      <w:r w:rsidRPr="00A425D5">
        <w:rPr>
          <w:rFonts w:eastAsia="Roboto"/>
          <w:highlight w:val="white"/>
          <w:lang w:val="lv-LV"/>
        </w:rPr>
        <w:t xml:space="preserve"> </w:t>
      </w:r>
      <w:proofErr w:type="spellStart"/>
      <w:r w:rsidRPr="00A425D5">
        <w:rPr>
          <w:rFonts w:eastAsia="Roboto"/>
          <w:highlight w:val="white"/>
          <w:lang w:val="lv-LV"/>
        </w:rPr>
        <w:t>and</w:t>
      </w:r>
      <w:proofErr w:type="spellEnd"/>
      <w:r w:rsidRPr="00A425D5">
        <w:rPr>
          <w:rFonts w:eastAsia="Roboto"/>
          <w:highlight w:val="white"/>
          <w:lang w:val="lv-LV"/>
        </w:rPr>
        <w:t xml:space="preserve"> </w:t>
      </w:r>
      <w:proofErr w:type="spellStart"/>
      <w:r w:rsidRPr="00A425D5">
        <w:rPr>
          <w:rFonts w:eastAsia="Roboto"/>
          <w:highlight w:val="white"/>
          <w:lang w:val="lv-LV"/>
        </w:rPr>
        <w:t>the</w:t>
      </w:r>
      <w:proofErr w:type="spellEnd"/>
      <w:r w:rsidRPr="00A425D5">
        <w:rPr>
          <w:rFonts w:eastAsia="Roboto"/>
          <w:highlight w:val="white"/>
          <w:lang w:val="lv-LV"/>
        </w:rPr>
        <w:t xml:space="preserve"> </w:t>
      </w:r>
      <w:proofErr w:type="spellStart"/>
      <w:r w:rsidRPr="00A425D5">
        <w:rPr>
          <w:rFonts w:eastAsia="Roboto"/>
          <w:highlight w:val="white"/>
          <w:lang w:val="lv-LV"/>
        </w:rPr>
        <w:t>transition</w:t>
      </w:r>
      <w:proofErr w:type="spellEnd"/>
      <w:r w:rsidRPr="00A425D5">
        <w:rPr>
          <w:rFonts w:eastAsia="Roboto"/>
          <w:highlight w:val="white"/>
          <w:lang w:val="lv-LV"/>
        </w:rPr>
        <w:t xml:space="preserve"> to </w:t>
      </w:r>
      <w:proofErr w:type="spellStart"/>
      <w:r w:rsidRPr="00A425D5">
        <w:rPr>
          <w:rFonts w:eastAsia="Roboto"/>
          <w:highlight w:val="white"/>
          <w:lang w:val="lv-LV"/>
        </w:rPr>
        <w:t>adulthood</w:t>
      </w:r>
      <w:proofErr w:type="spellEnd"/>
      <w:r w:rsidRPr="00A425D5">
        <w:rPr>
          <w:rFonts w:eastAsia="Roboto"/>
          <w:highlight w:val="white"/>
          <w:lang w:val="lv-LV"/>
        </w:rPr>
        <w:t xml:space="preserve">. </w:t>
      </w:r>
      <w:proofErr w:type="spellStart"/>
      <w:r w:rsidRPr="00A425D5">
        <w:rPr>
          <w:rFonts w:eastAsia="Roboto"/>
          <w:highlight w:val="white"/>
          <w:lang w:val="lv-LV"/>
        </w:rPr>
        <w:t>The</w:t>
      </w:r>
      <w:proofErr w:type="spellEnd"/>
      <w:r w:rsidRPr="00A425D5">
        <w:rPr>
          <w:rFonts w:eastAsia="Roboto"/>
          <w:highlight w:val="white"/>
          <w:lang w:val="lv-LV"/>
        </w:rPr>
        <w:t xml:space="preserve"> </w:t>
      </w:r>
      <w:proofErr w:type="spellStart"/>
      <w:r w:rsidRPr="00A425D5">
        <w:rPr>
          <w:rFonts w:eastAsia="Roboto"/>
          <w:highlight w:val="white"/>
          <w:lang w:val="lv-LV"/>
        </w:rPr>
        <w:t>Future</w:t>
      </w:r>
      <w:proofErr w:type="spellEnd"/>
      <w:r w:rsidRPr="00A425D5">
        <w:rPr>
          <w:rFonts w:eastAsia="Roboto"/>
          <w:highlight w:val="white"/>
          <w:lang w:val="lv-LV"/>
        </w:rPr>
        <w:t xml:space="preserve"> </w:t>
      </w:r>
      <w:proofErr w:type="spellStart"/>
      <w:r w:rsidRPr="00A425D5">
        <w:rPr>
          <w:rFonts w:eastAsia="Roboto"/>
          <w:highlight w:val="white"/>
          <w:lang w:val="lv-LV"/>
        </w:rPr>
        <w:t>of</w:t>
      </w:r>
      <w:proofErr w:type="spellEnd"/>
      <w:r w:rsidRPr="00A425D5">
        <w:rPr>
          <w:rFonts w:eastAsia="Roboto"/>
          <w:highlight w:val="white"/>
          <w:lang w:val="lv-LV"/>
        </w:rPr>
        <w:t xml:space="preserve"> </w:t>
      </w:r>
      <w:proofErr w:type="spellStart"/>
      <w:r w:rsidRPr="00A425D5">
        <w:rPr>
          <w:rFonts w:eastAsia="Roboto"/>
          <w:highlight w:val="white"/>
          <w:lang w:val="lv-LV"/>
        </w:rPr>
        <w:t>Children</w:t>
      </w:r>
      <w:proofErr w:type="spellEnd"/>
      <w:r w:rsidRPr="00A425D5">
        <w:rPr>
          <w:rFonts w:eastAsia="Roboto"/>
          <w:highlight w:val="white"/>
          <w:lang w:val="lv-LV"/>
        </w:rPr>
        <w:t>, 20(1), 159–179. https://doi.org/10.1353/foc.0.0043</w:t>
      </w:r>
    </w:p>
    <w:p w14:paraId="0085A168" w14:textId="77777777" w:rsidR="003F0FDA" w:rsidRPr="00A425D5" w:rsidRDefault="005B7028">
      <w:pPr>
        <w:numPr>
          <w:ilvl w:val="0"/>
          <w:numId w:val="5"/>
        </w:numPr>
        <w:jc w:val="both"/>
        <w:rPr>
          <w:rFonts w:eastAsia="Roboto"/>
          <w:highlight w:val="white"/>
          <w:lang w:val="lv-LV"/>
        </w:rPr>
      </w:pPr>
      <w:r w:rsidRPr="00A425D5">
        <w:rPr>
          <w:rFonts w:eastAsia="Roboto"/>
          <w:highlight w:val="white"/>
          <w:lang w:val="lv-LV"/>
        </w:rPr>
        <w:t xml:space="preserve">Kim, D.-G., </w:t>
      </w:r>
      <w:proofErr w:type="spellStart"/>
      <w:r w:rsidRPr="00A425D5">
        <w:rPr>
          <w:rFonts w:eastAsia="Roboto"/>
          <w:highlight w:val="white"/>
          <w:lang w:val="lv-LV"/>
        </w:rPr>
        <w:t>Grieco</w:t>
      </w:r>
      <w:proofErr w:type="spellEnd"/>
      <w:r w:rsidRPr="00A425D5">
        <w:rPr>
          <w:rFonts w:eastAsia="Roboto"/>
          <w:highlight w:val="white"/>
          <w:lang w:val="lv-LV"/>
        </w:rPr>
        <w:t xml:space="preserve">, E., </w:t>
      </w:r>
      <w:proofErr w:type="spellStart"/>
      <w:r w:rsidRPr="00A425D5">
        <w:rPr>
          <w:rFonts w:eastAsia="Roboto"/>
          <w:highlight w:val="white"/>
          <w:lang w:val="lv-LV"/>
        </w:rPr>
        <w:t>Bombelli</w:t>
      </w:r>
      <w:proofErr w:type="spellEnd"/>
      <w:r w:rsidRPr="00A425D5">
        <w:rPr>
          <w:rFonts w:eastAsia="Roboto"/>
          <w:highlight w:val="white"/>
          <w:lang w:val="lv-LV"/>
        </w:rPr>
        <w:t xml:space="preserve">, A., </w:t>
      </w:r>
      <w:proofErr w:type="spellStart"/>
      <w:r w:rsidRPr="00A425D5">
        <w:rPr>
          <w:rFonts w:eastAsia="Roboto"/>
          <w:highlight w:val="white"/>
          <w:lang w:val="lv-LV"/>
        </w:rPr>
        <w:t>Hickman</w:t>
      </w:r>
      <w:proofErr w:type="spellEnd"/>
      <w:r w:rsidRPr="00A425D5">
        <w:rPr>
          <w:rFonts w:eastAsia="Roboto"/>
          <w:highlight w:val="white"/>
          <w:lang w:val="lv-LV"/>
        </w:rPr>
        <w:t xml:space="preserve">, J.E., </w:t>
      </w:r>
      <w:proofErr w:type="spellStart"/>
      <w:r w:rsidRPr="00A425D5">
        <w:rPr>
          <w:rFonts w:eastAsia="Roboto"/>
          <w:highlight w:val="white"/>
          <w:lang w:val="lv-LV"/>
        </w:rPr>
        <w:t>Sanz-Cobena</w:t>
      </w:r>
      <w:proofErr w:type="spellEnd"/>
      <w:r w:rsidRPr="00A425D5">
        <w:rPr>
          <w:rFonts w:eastAsia="Roboto"/>
          <w:highlight w:val="white"/>
          <w:lang w:val="lv-LV"/>
        </w:rPr>
        <w:t xml:space="preserve">, A. (2021) </w:t>
      </w:r>
      <w:proofErr w:type="spellStart"/>
      <w:r w:rsidRPr="00A425D5">
        <w:rPr>
          <w:rFonts w:eastAsia="Roboto"/>
          <w:highlight w:val="white"/>
          <w:lang w:val="lv-LV"/>
        </w:rPr>
        <w:t>Challenges</w:t>
      </w:r>
      <w:proofErr w:type="spellEnd"/>
      <w:r w:rsidRPr="00A425D5">
        <w:rPr>
          <w:rFonts w:eastAsia="Roboto"/>
          <w:highlight w:val="white"/>
          <w:lang w:val="lv-LV"/>
        </w:rPr>
        <w:t xml:space="preserve"> </w:t>
      </w:r>
      <w:proofErr w:type="spellStart"/>
      <w:r w:rsidRPr="00A425D5">
        <w:rPr>
          <w:rFonts w:eastAsia="Roboto"/>
          <w:highlight w:val="white"/>
          <w:lang w:val="lv-LV"/>
        </w:rPr>
        <w:t>and</w:t>
      </w:r>
      <w:proofErr w:type="spellEnd"/>
      <w:r w:rsidRPr="00A425D5">
        <w:rPr>
          <w:rFonts w:eastAsia="Roboto"/>
          <w:highlight w:val="white"/>
          <w:lang w:val="lv-LV"/>
        </w:rPr>
        <w:t xml:space="preserve"> </w:t>
      </w:r>
      <w:proofErr w:type="spellStart"/>
      <w:r w:rsidRPr="00A425D5">
        <w:rPr>
          <w:rFonts w:eastAsia="Roboto"/>
          <w:highlight w:val="white"/>
          <w:lang w:val="lv-LV"/>
        </w:rPr>
        <w:t>opportunities</w:t>
      </w:r>
      <w:proofErr w:type="spellEnd"/>
      <w:r w:rsidRPr="00A425D5">
        <w:rPr>
          <w:rFonts w:eastAsia="Roboto"/>
          <w:highlight w:val="white"/>
          <w:lang w:val="lv-LV"/>
        </w:rPr>
        <w:t xml:space="preserve"> </w:t>
      </w:r>
      <w:proofErr w:type="spellStart"/>
      <w:r w:rsidRPr="00A425D5">
        <w:rPr>
          <w:rFonts w:eastAsia="Roboto"/>
          <w:highlight w:val="white"/>
          <w:lang w:val="lv-LV"/>
        </w:rPr>
        <w:t>for</w:t>
      </w:r>
      <w:proofErr w:type="spellEnd"/>
      <w:r w:rsidRPr="00A425D5">
        <w:rPr>
          <w:rFonts w:eastAsia="Roboto"/>
          <w:highlight w:val="white"/>
          <w:lang w:val="lv-LV"/>
        </w:rPr>
        <w:t xml:space="preserve"> </w:t>
      </w:r>
      <w:proofErr w:type="spellStart"/>
      <w:r w:rsidRPr="00A425D5">
        <w:rPr>
          <w:rFonts w:eastAsia="Roboto"/>
          <w:highlight w:val="white"/>
          <w:lang w:val="lv-LV"/>
        </w:rPr>
        <w:t>enhancing</w:t>
      </w:r>
      <w:proofErr w:type="spellEnd"/>
      <w:r w:rsidRPr="00A425D5">
        <w:rPr>
          <w:rFonts w:eastAsia="Roboto"/>
          <w:highlight w:val="white"/>
          <w:lang w:val="lv-LV"/>
        </w:rPr>
        <w:t xml:space="preserve"> </w:t>
      </w:r>
      <w:proofErr w:type="spellStart"/>
      <w:r w:rsidRPr="00A425D5">
        <w:rPr>
          <w:rFonts w:eastAsia="Roboto"/>
          <w:highlight w:val="white"/>
          <w:lang w:val="lv-LV"/>
        </w:rPr>
        <w:t>food</w:t>
      </w:r>
      <w:proofErr w:type="spellEnd"/>
      <w:r w:rsidRPr="00A425D5">
        <w:rPr>
          <w:rFonts w:eastAsia="Roboto"/>
          <w:highlight w:val="white"/>
          <w:lang w:val="lv-LV"/>
        </w:rPr>
        <w:t xml:space="preserve"> </w:t>
      </w:r>
      <w:proofErr w:type="spellStart"/>
      <w:r w:rsidRPr="00A425D5">
        <w:rPr>
          <w:rFonts w:eastAsia="Roboto"/>
          <w:highlight w:val="white"/>
          <w:lang w:val="lv-LV"/>
        </w:rPr>
        <w:t>security</w:t>
      </w:r>
      <w:proofErr w:type="spellEnd"/>
      <w:r w:rsidRPr="00A425D5">
        <w:rPr>
          <w:rFonts w:eastAsia="Roboto"/>
          <w:highlight w:val="white"/>
          <w:lang w:val="lv-LV"/>
        </w:rPr>
        <w:t xml:space="preserve"> </w:t>
      </w:r>
      <w:proofErr w:type="spellStart"/>
      <w:r w:rsidRPr="00A425D5">
        <w:rPr>
          <w:rFonts w:eastAsia="Roboto"/>
          <w:highlight w:val="white"/>
          <w:lang w:val="lv-LV"/>
        </w:rPr>
        <w:t>and</w:t>
      </w:r>
      <w:proofErr w:type="spellEnd"/>
      <w:r w:rsidRPr="00A425D5">
        <w:rPr>
          <w:rFonts w:eastAsia="Roboto"/>
          <w:highlight w:val="white"/>
          <w:lang w:val="lv-LV"/>
        </w:rPr>
        <w:t xml:space="preserve"> </w:t>
      </w:r>
      <w:proofErr w:type="spellStart"/>
      <w:r w:rsidRPr="00A425D5">
        <w:rPr>
          <w:rFonts w:eastAsia="Roboto"/>
          <w:highlight w:val="white"/>
          <w:lang w:val="lv-LV"/>
        </w:rPr>
        <w:t>greenhouse</w:t>
      </w:r>
      <w:proofErr w:type="spellEnd"/>
      <w:r w:rsidRPr="00A425D5">
        <w:rPr>
          <w:rFonts w:eastAsia="Roboto"/>
          <w:highlight w:val="white"/>
          <w:lang w:val="lv-LV"/>
        </w:rPr>
        <w:t xml:space="preserve"> </w:t>
      </w:r>
      <w:proofErr w:type="spellStart"/>
      <w:r w:rsidRPr="00A425D5">
        <w:rPr>
          <w:rFonts w:eastAsia="Roboto"/>
          <w:highlight w:val="white"/>
          <w:lang w:val="lv-LV"/>
        </w:rPr>
        <w:t>gas</w:t>
      </w:r>
      <w:proofErr w:type="spellEnd"/>
      <w:r w:rsidRPr="00A425D5">
        <w:rPr>
          <w:rFonts w:eastAsia="Roboto"/>
          <w:highlight w:val="white"/>
          <w:lang w:val="lv-LV"/>
        </w:rPr>
        <w:t xml:space="preserve"> </w:t>
      </w:r>
      <w:proofErr w:type="spellStart"/>
      <w:r w:rsidRPr="00A425D5">
        <w:rPr>
          <w:rFonts w:eastAsia="Roboto"/>
          <w:highlight w:val="white"/>
          <w:lang w:val="lv-LV"/>
        </w:rPr>
        <w:t>mitigation</w:t>
      </w:r>
      <w:proofErr w:type="spellEnd"/>
      <w:r w:rsidRPr="00A425D5">
        <w:rPr>
          <w:rFonts w:eastAsia="Roboto"/>
          <w:highlight w:val="white"/>
          <w:lang w:val="lv-LV"/>
        </w:rPr>
        <w:t xml:space="preserve"> </w:t>
      </w:r>
      <w:proofErr w:type="spellStart"/>
      <w:r w:rsidRPr="00A425D5">
        <w:rPr>
          <w:rFonts w:eastAsia="Roboto"/>
          <w:highlight w:val="white"/>
          <w:lang w:val="lv-LV"/>
        </w:rPr>
        <w:t>in</w:t>
      </w:r>
      <w:proofErr w:type="spellEnd"/>
      <w:r w:rsidRPr="00A425D5">
        <w:rPr>
          <w:rFonts w:eastAsia="Roboto"/>
          <w:highlight w:val="white"/>
          <w:lang w:val="lv-LV"/>
        </w:rPr>
        <w:t xml:space="preserve"> </w:t>
      </w:r>
      <w:proofErr w:type="spellStart"/>
      <w:r w:rsidRPr="00A425D5">
        <w:rPr>
          <w:rFonts w:eastAsia="Roboto"/>
          <w:highlight w:val="white"/>
          <w:lang w:val="lv-LV"/>
        </w:rPr>
        <w:t>smallholder</w:t>
      </w:r>
      <w:proofErr w:type="spellEnd"/>
      <w:r w:rsidRPr="00A425D5">
        <w:rPr>
          <w:rFonts w:eastAsia="Roboto"/>
          <w:highlight w:val="white"/>
          <w:lang w:val="lv-LV"/>
        </w:rPr>
        <w:t xml:space="preserve"> </w:t>
      </w:r>
      <w:proofErr w:type="spellStart"/>
      <w:r w:rsidRPr="00A425D5">
        <w:rPr>
          <w:rFonts w:eastAsia="Roboto"/>
          <w:highlight w:val="white"/>
          <w:lang w:val="lv-LV"/>
        </w:rPr>
        <w:t>farming</w:t>
      </w:r>
      <w:proofErr w:type="spellEnd"/>
      <w:r w:rsidRPr="00A425D5">
        <w:rPr>
          <w:rFonts w:eastAsia="Roboto"/>
          <w:highlight w:val="white"/>
          <w:lang w:val="lv-LV"/>
        </w:rPr>
        <w:t xml:space="preserve"> </w:t>
      </w:r>
      <w:proofErr w:type="spellStart"/>
      <w:r w:rsidRPr="00A425D5">
        <w:rPr>
          <w:rFonts w:eastAsia="Roboto"/>
          <w:highlight w:val="white"/>
          <w:lang w:val="lv-LV"/>
        </w:rPr>
        <w:t>in</w:t>
      </w:r>
      <w:proofErr w:type="spellEnd"/>
      <w:r w:rsidRPr="00A425D5">
        <w:rPr>
          <w:rFonts w:eastAsia="Roboto"/>
          <w:highlight w:val="white"/>
          <w:lang w:val="lv-LV"/>
        </w:rPr>
        <w:t xml:space="preserve"> </w:t>
      </w:r>
      <w:proofErr w:type="spellStart"/>
      <w:r w:rsidRPr="00A425D5">
        <w:rPr>
          <w:rFonts w:eastAsia="Roboto"/>
          <w:highlight w:val="white"/>
          <w:lang w:val="lv-LV"/>
        </w:rPr>
        <w:t>sub-Saharan</w:t>
      </w:r>
      <w:proofErr w:type="spellEnd"/>
      <w:r w:rsidRPr="00A425D5">
        <w:rPr>
          <w:rFonts w:eastAsia="Roboto"/>
          <w:highlight w:val="white"/>
          <w:lang w:val="lv-LV"/>
        </w:rPr>
        <w:t xml:space="preserve"> </w:t>
      </w:r>
      <w:proofErr w:type="spellStart"/>
      <w:r w:rsidRPr="00A425D5">
        <w:rPr>
          <w:rFonts w:eastAsia="Roboto"/>
          <w:highlight w:val="white"/>
          <w:lang w:val="lv-LV"/>
        </w:rPr>
        <w:t>Africa</w:t>
      </w:r>
      <w:proofErr w:type="spellEnd"/>
      <w:r w:rsidRPr="00A425D5">
        <w:rPr>
          <w:rFonts w:eastAsia="Roboto"/>
          <w:highlight w:val="white"/>
          <w:lang w:val="lv-LV"/>
        </w:rPr>
        <w:t xml:space="preserve">. A </w:t>
      </w:r>
      <w:proofErr w:type="spellStart"/>
      <w:r w:rsidRPr="00A425D5">
        <w:rPr>
          <w:rFonts w:eastAsia="Roboto"/>
          <w:highlight w:val="white"/>
          <w:lang w:val="lv-LV"/>
        </w:rPr>
        <w:t>review</w:t>
      </w:r>
      <w:proofErr w:type="spellEnd"/>
      <w:r w:rsidRPr="00A425D5">
        <w:rPr>
          <w:rFonts w:eastAsia="Roboto"/>
          <w:highlight w:val="white"/>
          <w:lang w:val="lv-LV"/>
        </w:rPr>
        <w:t xml:space="preserve">. </w:t>
      </w:r>
      <w:proofErr w:type="spellStart"/>
      <w:r w:rsidRPr="00A425D5">
        <w:rPr>
          <w:rFonts w:eastAsia="Roboto"/>
          <w:highlight w:val="white"/>
          <w:lang w:val="lv-LV"/>
        </w:rPr>
        <w:t>Food</w:t>
      </w:r>
      <w:proofErr w:type="spellEnd"/>
      <w:r w:rsidRPr="00A425D5">
        <w:rPr>
          <w:rFonts w:eastAsia="Roboto"/>
          <w:highlight w:val="white"/>
          <w:lang w:val="lv-LV"/>
        </w:rPr>
        <w:t xml:space="preserve"> </w:t>
      </w:r>
      <w:proofErr w:type="spellStart"/>
      <w:r w:rsidRPr="00A425D5">
        <w:rPr>
          <w:rFonts w:eastAsia="Roboto"/>
          <w:highlight w:val="white"/>
          <w:lang w:val="lv-LV"/>
        </w:rPr>
        <w:t>Secur</w:t>
      </w:r>
      <w:proofErr w:type="spellEnd"/>
      <w:r w:rsidRPr="00A425D5">
        <w:rPr>
          <w:rFonts w:eastAsia="Roboto"/>
          <w:highlight w:val="white"/>
          <w:lang w:val="lv-LV"/>
        </w:rPr>
        <w:t>., 13, no. 2, 457-476, doi:10.1007/s12571-021-01149-9.</w:t>
      </w:r>
    </w:p>
    <w:p w14:paraId="0757F3D2" w14:textId="77777777" w:rsidR="00C43BAB" w:rsidRPr="00A425D5" w:rsidRDefault="005B7028" w:rsidP="00C43BAB">
      <w:pPr>
        <w:numPr>
          <w:ilvl w:val="0"/>
          <w:numId w:val="5"/>
        </w:numPr>
        <w:jc w:val="both"/>
        <w:rPr>
          <w:rFonts w:eastAsia="Roboto"/>
          <w:highlight w:val="white"/>
          <w:lang w:val="lv-LV"/>
        </w:rPr>
      </w:pPr>
      <w:proofErr w:type="spellStart"/>
      <w:r w:rsidRPr="00A425D5">
        <w:rPr>
          <w:rFonts w:eastAsia="Roboto"/>
          <w:highlight w:val="white"/>
          <w:lang w:val="lv-LV"/>
        </w:rPr>
        <w:t>Levy</w:t>
      </w:r>
      <w:proofErr w:type="spellEnd"/>
      <w:r w:rsidRPr="00A425D5">
        <w:rPr>
          <w:rFonts w:eastAsia="Roboto"/>
          <w:highlight w:val="white"/>
          <w:lang w:val="lv-LV"/>
        </w:rPr>
        <w:t xml:space="preserve">, B. (2009). </w:t>
      </w:r>
      <w:proofErr w:type="spellStart"/>
      <w:r w:rsidRPr="00A425D5">
        <w:rPr>
          <w:rFonts w:eastAsia="Roboto"/>
          <w:highlight w:val="white"/>
          <w:lang w:val="lv-LV"/>
        </w:rPr>
        <w:t>Stereotype</w:t>
      </w:r>
      <w:proofErr w:type="spellEnd"/>
      <w:r w:rsidRPr="00A425D5">
        <w:rPr>
          <w:rFonts w:eastAsia="Roboto"/>
          <w:highlight w:val="white"/>
          <w:lang w:val="lv-LV"/>
        </w:rPr>
        <w:t xml:space="preserve"> </w:t>
      </w:r>
      <w:proofErr w:type="spellStart"/>
      <w:r w:rsidRPr="00A425D5">
        <w:rPr>
          <w:rFonts w:eastAsia="Roboto"/>
          <w:highlight w:val="white"/>
          <w:lang w:val="lv-LV"/>
        </w:rPr>
        <w:t>Embodiment</w:t>
      </w:r>
      <w:proofErr w:type="spellEnd"/>
      <w:r w:rsidRPr="00A425D5">
        <w:rPr>
          <w:rFonts w:eastAsia="Roboto"/>
          <w:highlight w:val="white"/>
          <w:lang w:val="lv-LV"/>
        </w:rPr>
        <w:t xml:space="preserve">: A </w:t>
      </w:r>
      <w:proofErr w:type="spellStart"/>
      <w:r w:rsidRPr="00A425D5">
        <w:rPr>
          <w:rFonts w:eastAsia="Roboto"/>
          <w:highlight w:val="white"/>
          <w:lang w:val="lv-LV"/>
        </w:rPr>
        <w:t>Psychosocial</w:t>
      </w:r>
      <w:proofErr w:type="spellEnd"/>
      <w:r w:rsidRPr="00A425D5">
        <w:rPr>
          <w:rFonts w:eastAsia="Roboto"/>
          <w:highlight w:val="white"/>
          <w:lang w:val="lv-LV"/>
        </w:rPr>
        <w:t xml:space="preserve"> </w:t>
      </w:r>
      <w:proofErr w:type="spellStart"/>
      <w:r w:rsidRPr="00A425D5">
        <w:rPr>
          <w:rFonts w:eastAsia="Roboto"/>
          <w:highlight w:val="white"/>
          <w:lang w:val="lv-LV"/>
        </w:rPr>
        <w:t>Approach</w:t>
      </w:r>
      <w:proofErr w:type="spellEnd"/>
      <w:r w:rsidRPr="00A425D5">
        <w:rPr>
          <w:rFonts w:eastAsia="Roboto"/>
          <w:highlight w:val="white"/>
          <w:lang w:val="lv-LV"/>
        </w:rPr>
        <w:t xml:space="preserve"> to </w:t>
      </w:r>
      <w:proofErr w:type="spellStart"/>
      <w:r w:rsidRPr="00A425D5">
        <w:rPr>
          <w:rFonts w:eastAsia="Roboto"/>
          <w:highlight w:val="white"/>
          <w:lang w:val="lv-LV"/>
        </w:rPr>
        <w:t>Aging</w:t>
      </w:r>
      <w:proofErr w:type="spellEnd"/>
      <w:r w:rsidRPr="00A425D5">
        <w:rPr>
          <w:rFonts w:eastAsia="Roboto"/>
          <w:highlight w:val="white"/>
          <w:lang w:val="lv-LV"/>
        </w:rPr>
        <w:t xml:space="preserve">. </w:t>
      </w:r>
      <w:proofErr w:type="spellStart"/>
      <w:r w:rsidRPr="00A425D5">
        <w:rPr>
          <w:rFonts w:eastAsia="Roboto"/>
          <w:highlight w:val="white"/>
          <w:lang w:val="lv-LV"/>
        </w:rPr>
        <w:t>Current</w:t>
      </w:r>
      <w:proofErr w:type="spellEnd"/>
      <w:r w:rsidRPr="00A425D5">
        <w:rPr>
          <w:rFonts w:eastAsia="Roboto"/>
          <w:highlight w:val="white"/>
          <w:lang w:val="lv-LV"/>
        </w:rPr>
        <w:t xml:space="preserve"> </w:t>
      </w:r>
      <w:proofErr w:type="spellStart"/>
      <w:r w:rsidRPr="00A425D5">
        <w:rPr>
          <w:rFonts w:eastAsia="Roboto"/>
          <w:highlight w:val="white"/>
          <w:lang w:val="lv-LV"/>
        </w:rPr>
        <w:t>Directions</w:t>
      </w:r>
      <w:proofErr w:type="spellEnd"/>
      <w:r w:rsidRPr="00A425D5">
        <w:rPr>
          <w:rFonts w:eastAsia="Roboto"/>
          <w:highlight w:val="white"/>
          <w:lang w:val="lv-LV"/>
        </w:rPr>
        <w:t xml:space="preserve"> </w:t>
      </w:r>
      <w:proofErr w:type="spellStart"/>
      <w:r w:rsidRPr="00A425D5">
        <w:rPr>
          <w:rFonts w:eastAsia="Roboto"/>
          <w:highlight w:val="white"/>
          <w:lang w:val="lv-LV"/>
        </w:rPr>
        <w:t>in</w:t>
      </w:r>
      <w:proofErr w:type="spellEnd"/>
      <w:r w:rsidRPr="00A425D5">
        <w:rPr>
          <w:rFonts w:eastAsia="Roboto"/>
          <w:highlight w:val="white"/>
          <w:lang w:val="lv-LV"/>
        </w:rPr>
        <w:t xml:space="preserve"> </w:t>
      </w:r>
      <w:proofErr w:type="spellStart"/>
      <w:r w:rsidRPr="00A425D5">
        <w:rPr>
          <w:rFonts w:eastAsia="Roboto"/>
          <w:highlight w:val="white"/>
          <w:lang w:val="lv-LV"/>
        </w:rPr>
        <w:t>Psychological</w:t>
      </w:r>
      <w:proofErr w:type="spellEnd"/>
      <w:r w:rsidRPr="00A425D5">
        <w:rPr>
          <w:rFonts w:eastAsia="Roboto"/>
          <w:highlight w:val="white"/>
          <w:lang w:val="lv-LV"/>
        </w:rPr>
        <w:t xml:space="preserve"> Science, 18(6), 332–336. </w:t>
      </w:r>
      <w:r w:rsidR="006B38C9" w:rsidRPr="00A425D5">
        <w:fldChar w:fldCharType="begin"/>
      </w:r>
      <w:r w:rsidR="006B38C9" w:rsidRPr="00A425D5">
        <w:instrText>HYPERLINK "https://doi.org/10.1111/j.1467-8721.2009.01662.x" \h</w:instrText>
      </w:r>
      <w:r w:rsidR="006B38C9" w:rsidRPr="00A425D5">
        <w:fldChar w:fldCharType="separate"/>
      </w:r>
      <w:r w:rsidRPr="00A425D5">
        <w:rPr>
          <w:rFonts w:eastAsia="Roboto"/>
          <w:color w:val="1155CC"/>
          <w:highlight w:val="white"/>
          <w:u w:val="single"/>
          <w:lang w:val="lv-LV"/>
        </w:rPr>
        <w:t>https://doi.org/10.1111/j.1467-8721.2009.01662.x</w:t>
      </w:r>
      <w:r w:rsidR="006B38C9" w:rsidRPr="00A425D5">
        <w:rPr>
          <w:rFonts w:eastAsia="Roboto"/>
          <w:color w:val="1155CC"/>
          <w:highlight w:val="white"/>
          <w:u w:val="single"/>
          <w:lang w:val="lv-LV"/>
        </w:rPr>
        <w:fldChar w:fldCharType="end"/>
      </w:r>
    </w:p>
    <w:p w14:paraId="21109544" w14:textId="77777777" w:rsidR="00C43BAB" w:rsidRPr="00A425D5" w:rsidRDefault="00C43BAB" w:rsidP="00C43BAB">
      <w:pPr>
        <w:numPr>
          <w:ilvl w:val="0"/>
          <w:numId w:val="5"/>
        </w:numPr>
        <w:jc w:val="both"/>
        <w:rPr>
          <w:rFonts w:eastAsia="Roboto"/>
          <w:highlight w:val="white"/>
          <w:lang w:val="lv-LV"/>
        </w:rPr>
      </w:pPr>
      <w:proofErr w:type="spellStart"/>
      <w:r w:rsidRPr="00A425D5">
        <w:rPr>
          <w:lang w:val="en-GB"/>
        </w:rPr>
        <w:t>Leppik</w:t>
      </w:r>
      <w:proofErr w:type="spellEnd"/>
      <w:r w:rsidRPr="00A425D5">
        <w:rPr>
          <w:lang w:val="en-GB"/>
        </w:rPr>
        <w:t xml:space="preserve">, L. (2018) Estonia. In P. Becker, J. </w:t>
      </w:r>
      <w:proofErr w:type="spellStart"/>
      <w:r w:rsidRPr="00A425D5">
        <w:rPr>
          <w:lang w:val="en-GB"/>
        </w:rPr>
        <w:t>Schütz</w:t>
      </w:r>
      <w:proofErr w:type="spellEnd"/>
      <w:r w:rsidRPr="00A425D5">
        <w:rPr>
          <w:lang w:val="en-GB"/>
        </w:rPr>
        <w:t>, A. Zimmermann (Ed.), Ageing workforce, social</w:t>
      </w:r>
      <w:r w:rsidRPr="00A425D5">
        <w:rPr>
          <w:rFonts w:eastAsia="Roboto"/>
          <w:lang w:val="lv-LV"/>
        </w:rPr>
        <w:t xml:space="preserve"> </w:t>
      </w:r>
      <w:r w:rsidRPr="00A425D5">
        <w:rPr>
          <w:lang w:val="en-GB"/>
        </w:rPr>
        <w:t xml:space="preserve">cohesion and sustainable </w:t>
      </w:r>
      <w:proofErr w:type="spellStart"/>
      <w:proofErr w:type="gramStart"/>
      <w:r w:rsidRPr="00A425D5">
        <w:rPr>
          <w:lang w:val="en-GB"/>
        </w:rPr>
        <w:t>development.Political</w:t>
      </w:r>
      <w:proofErr w:type="spellEnd"/>
      <w:proofErr w:type="gramEnd"/>
      <w:r w:rsidRPr="00A425D5">
        <w:rPr>
          <w:lang w:val="en-GB"/>
        </w:rPr>
        <w:t xml:space="preserve"> challenges within the </w:t>
      </w:r>
      <w:proofErr w:type="spellStart"/>
      <w:r w:rsidRPr="00A425D5">
        <w:rPr>
          <w:lang w:val="en-GB"/>
        </w:rPr>
        <w:t>baltic</w:t>
      </w:r>
      <w:proofErr w:type="spellEnd"/>
      <w:r w:rsidRPr="00A425D5">
        <w:rPr>
          <w:lang w:val="en-GB"/>
        </w:rPr>
        <w:t xml:space="preserve"> sea region (pp. 8–12).Berlin: Population Europe</w:t>
      </w:r>
    </w:p>
    <w:p w14:paraId="0E0B759F" w14:textId="75FF991F" w:rsidR="00C43BAB" w:rsidRDefault="005B7028" w:rsidP="00C43BAB">
      <w:pPr>
        <w:numPr>
          <w:ilvl w:val="0"/>
          <w:numId w:val="5"/>
        </w:numPr>
        <w:jc w:val="both"/>
        <w:rPr>
          <w:rFonts w:eastAsia="Roboto"/>
          <w:highlight w:val="white"/>
          <w:lang w:val="lv-LV"/>
        </w:rPr>
      </w:pPr>
      <w:proofErr w:type="spellStart"/>
      <w:r w:rsidRPr="00A425D5">
        <w:rPr>
          <w:rFonts w:eastAsia="Roboto"/>
          <w:highlight w:val="white"/>
          <w:lang w:val="lv-LV"/>
        </w:rPr>
        <w:t>Mosaik</w:t>
      </w:r>
      <w:proofErr w:type="spellEnd"/>
      <w:r w:rsidRPr="00A425D5">
        <w:rPr>
          <w:rFonts w:eastAsia="Roboto"/>
          <w:highlight w:val="white"/>
          <w:lang w:val="lv-LV"/>
        </w:rPr>
        <w:t xml:space="preserve"> </w:t>
      </w:r>
      <w:proofErr w:type="spellStart"/>
      <w:r w:rsidRPr="00A425D5">
        <w:rPr>
          <w:rFonts w:eastAsia="Roboto"/>
          <w:highlight w:val="white"/>
          <w:lang w:val="lv-LV"/>
        </w:rPr>
        <w:t>Deutschland</w:t>
      </w:r>
      <w:proofErr w:type="spellEnd"/>
      <w:r w:rsidRPr="00A425D5">
        <w:rPr>
          <w:rFonts w:eastAsia="Roboto"/>
          <w:highlight w:val="white"/>
          <w:lang w:val="lv-LV"/>
        </w:rPr>
        <w:t xml:space="preserve">, </w:t>
      </w:r>
      <w:proofErr w:type="spellStart"/>
      <w:r w:rsidRPr="00A425D5">
        <w:rPr>
          <w:rFonts w:eastAsia="Roboto"/>
          <w:highlight w:val="white"/>
          <w:lang w:val="lv-LV"/>
        </w:rPr>
        <w:t>homepage</w:t>
      </w:r>
      <w:proofErr w:type="spellEnd"/>
      <w:r w:rsidRPr="00A425D5">
        <w:rPr>
          <w:rFonts w:eastAsia="Roboto"/>
          <w:highlight w:val="white"/>
          <w:lang w:val="lv-LV"/>
        </w:rPr>
        <w:t xml:space="preserve">. </w:t>
      </w:r>
      <w:proofErr w:type="spellStart"/>
      <w:r w:rsidRPr="00A425D5">
        <w:rPr>
          <w:rFonts w:eastAsia="Roboto"/>
          <w:highlight w:val="white"/>
          <w:lang w:val="lv-LV"/>
        </w:rPr>
        <w:t>Available</w:t>
      </w:r>
      <w:proofErr w:type="spellEnd"/>
      <w:r w:rsidRPr="00A425D5">
        <w:rPr>
          <w:rFonts w:eastAsia="Roboto"/>
          <w:highlight w:val="white"/>
          <w:lang w:val="lv-LV"/>
        </w:rPr>
        <w:t xml:space="preserve">: </w:t>
      </w:r>
      <w:hyperlink r:id="rId150" w:history="1">
        <w:r w:rsidR="00C43BAB" w:rsidRPr="00A425D5">
          <w:rPr>
            <w:rStyle w:val="Hyperlink"/>
            <w:rFonts w:eastAsia="Roboto"/>
            <w:highlight w:val="white"/>
            <w:lang w:val="lv-LV"/>
          </w:rPr>
          <w:t>https://mosaik-deutschland.de/</w:t>
        </w:r>
      </w:hyperlink>
    </w:p>
    <w:p w14:paraId="69A23D4F" w14:textId="1C4C0368" w:rsidR="00757695" w:rsidRPr="00A425D5" w:rsidRDefault="00757695" w:rsidP="00C43BAB">
      <w:pPr>
        <w:numPr>
          <w:ilvl w:val="0"/>
          <w:numId w:val="5"/>
        </w:numPr>
        <w:jc w:val="both"/>
        <w:rPr>
          <w:rFonts w:eastAsia="Roboto"/>
          <w:highlight w:val="white"/>
          <w:lang w:val="lv-LV"/>
        </w:rPr>
      </w:pPr>
      <w:proofErr w:type="spellStart"/>
      <w:r>
        <w:rPr>
          <w:rFonts w:eastAsia="Roboto"/>
          <w:highlight w:val="white"/>
          <w:lang w:val="lv-LV"/>
        </w:rPr>
        <w:t>NoOR</w:t>
      </w:r>
      <w:proofErr w:type="spellEnd"/>
      <w:r>
        <w:rPr>
          <w:rFonts w:eastAsia="Roboto"/>
          <w:highlight w:val="white"/>
          <w:lang w:val="lv-LV"/>
        </w:rPr>
        <w:t xml:space="preserve"> mājas lapa. Pieejama: </w:t>
      </w:r>
      <w:hyperlink r:id="rId151" w:history="1">
        <w:r w:rsidRPr="00885961">
          <w:rPr>
            <w:rStyle w:val="Hyperlink"/>
            <w:rFonts w:eastAsia="Roboto"/>
            <w:lang w:val="lv-LV"/>
          </w:rPr>
          <w:t>https://erinoor.ee</w:t>
        </w:r>
      </w:hyperlink>
      <w:r>
        <w:rPr>
          <w:rFonts w:eastAsia="Roboto"/>
          <w:lang w:val="lv-LV"/>
        </w:rPr>
        <w:t xml:space="preserve"> </w:t>
      </w:r>
    </w:p>
    <w:p w14:paraId="67CFEABC" w14:textId="29264D6D" w:rsidR="000A1E0E" w:rsidRDefault="005B7028" w:rsidP="000A1E0E">
      <w:pPr>
        <w:numPr>
          <w:ilvl w:val="0"/>
          <w:numId w:val="5"/>
        </w:numPr>
        <w:jc w:val="both"/>
        <w:rPr>
          <w:rFonts w:eastAsia="Roboto"/>
          <w:highlight w:val="white"/>
          <w:lang w:val="lv-LV"/>
        </w:rPr>
      </w:pPr>
      <w:r w:rsidRPr="00A425D5">
        <w:rPr>
          <w:rFonts w:eastAsia="Roboto"/>
          <w:highlight w:val="white"/>
          <w:lang w:val="lv-LV"/>
        </w:rPr>
        <w:t xml:space="preserve">North, M. S., &amp; </w:t>
      </w:r>
      <w:proofErr w:type="spellStart"/>
      <w:r w:rsidRPr="00A425D5">
        <w:rPr>
          <w:rFonts w:eastAsia="Roboto"/>
          <w:highlight w:val="white"/>
          <w:lang w:val="lv-LV"/>
        </w:rPr>
        <w:t>Fiske</w:t>
      </w:r>
      <w:proofErr w:type="spellEnd"/>
      <w:r w:rsidRPr="00A425D5">
        <w:rPr>
          <w:rFonts w:eastAsia="Roboto"/>
          <w:highlight w:val="white"/>
          <w:lang w:val="lv-LV"/>
        </w:rPr>
        <w:t xml:space="preserve">, S. T. (2012). An </w:t>
      </w:r>
      <w:proofErr w:type="spellStart"/>
      <w:r w:rsidRPr="00A425D5">
        <w:rPr>
          <w:rFonts w:eastAsia="Roboto"/>
          <w:highlight w:val="white"/>
          <w:lang w:val="lv-LV"/>
        </w:rPr>
        <w:t>inconvenienced</w:t>
      </w:r>
      <w:proofErr w:type="spellEnd"/>
      <w:r w:rsidRPr="00A425D5">
        <w:rPr>
          <w:rFonts w:eastAsia="Roboto"/>
          <w:highlight w:val="white"/>
          <w:lang w:val="lv-LV"/>
        </w:rPr>
        <w:t xml:space="preserve"> </w:t>
      </w:r>
      <w:proofErr w:type="spellStart"/>
      <w:r w:rsidRPr="00A425D5">
        <w:rPr>
          <w:rFonts w:eastAsia="Roboto"/>
          <w:highlight w:val="white"/>
          <w:lang w:val="lv-LV"/>
        </w:rPr>
        <w:t>youth</w:t>
      </w:r>
      <w:proofErr w:type="spellEnd"/>
      <w:r w:rsidRPr="00A425D5">
        <w:rPr>
          <w:rFonts w:eastAsia="Roboto"/>
          <w:highlight w:val="white"/>
          <w:lang w:val="lv-LV"/>
        </w:rPr>
        <w:t xml:space="preserve">? </w:t>
      </w:r>
      <w:proofErr w:type="spellStart"/>
      <w:r w:rsidRPr="00A425D5">
        <w:rPr>
          <w:rFonts w:eastAsia="Roboto"/>
          <w:highlight w:val="white"/>
          <w:lang w:val="lv-LV"/>
        </w:rPr>
        <w:t>Ageism</w:t>
      </w:r>
      <w:proofErr w:type="spellEnd"/>
      <w:r w:rsidRPr="00A425D5">
        <w:rPr>
          <w:rFonts w:eastAsia="Roboto"/>
          <w:highlight w:val="white"/>
          <w:lang w:val="lv-LV"/>
        </w:rPr>
        <w:t xml:space="preserve"> </w:t>
      </w:r>
      <w:proofErr w:type="spellStart"/>
      <w:r w:rsidRPr="00A425D5">
        <w:rPr>
          <w:rFonts w:eastAsia="Roboto"/>
          <w:highlight w:val="white"/>
          <w:lang w:val="lv-LV"/>
        </w:rPr>
        <w:t>and</w:t>
      </w:r>
      <w:proofErr w:type="spellEnd"/>
      <w:r w:rsidRPr="00A425D5">
        <w:rPr>
          <w:rFonts w:eastAsia="Roboto"/>
          <w:highlight w:val="white"/>
          <w:lang w:val="lv-LV"/>
        </w:rPr>
        <w:t xml:space="preserve"> </w:t>
      </w:r>
      <w:proofErr w:type="spellStart"/>
      <w:r w:rsidRPr="00A425D5">
        <w:rPr>
          <w:rFonts w:eastAsia="Roboto"/>
          <w:highlight w:val="white"/>
          <w:lang w:val="lv-LV"/>
        </w:rPr>
        <w:t>its</w:t>
      </w:r>
      <w:proofErr w:type="spellEnd"/>
      <w:r w:rsidRPr="00A425D5">
        <w:rPr>
          <w:rFonts w:eastAsia="Roboto"/>
          <w:highlight w:val="white"/>
          <w:lang w:val="lv-LV"/>
        </w:rPr>
        <w:t xml:space="preserve"> </w:t>
      </w:r>
      <w:proofErr w:type="spellStart"/>
      <w:r w:rsidRPr="00A425D5">
        <w:rPr>
          <w:rFonts w:eastAsia="Roboto"/>
          <w:highlight w:val="white"/>
          <w:lang w:val="lv-LV"/>
        </w:rPr>
        <w:t>potential</w:t>
      </w:r>
      <w:proofErr w:type="spellEnd"/>
      <w:r w:rsidRPr="00A425D5">
        <w:rPr>
          <w:rFonts w:eastAsia="Roboto"/>
          <w:highlight w:val="white"/>
          <w:lang w:val="lv-LV"/>
        </w:rPr>
        <w:t xml:space="preserve"> </w:t>
      </w:r>
      <w:proofErr w:type="spellStart"/>
      <w:r w:rsidRPr="00A425D5">
        <w:rPr>
          <w:rFonts w:eastAsia="Roboto"/>
          <w:highlight w:val="white"/>
          <w:lang w:val="lv-LV"/>
        </w:rPr>
        <w:t>intergenerational</w:t>
      </w:r>
      <w:proofErr w:type="spellEnd"/>
      <w:r w:rsidRPr="00A425D5">
        <w:rPr>
          <w:rFonts w:eastAsia="Roboto"/>
          <w:highlight w:val="white"/>
          <w:lang w:val="lv-LV"/>
        </w:rPr>
        <w:t xml:space="preserve"> </w:t>
      </w:r>
      <w:proofErr w:type="spellStart"/>
      <w:r w:rsidRPr="00A425D5">
        <w:rPr>
          <w:rFonts w:eastAsia="Roboto"/>
          <w:highlight w:val="white"/>
          <w:lang w:val="lv-LV"/>
        </w:rPr>
        <w:t>roots</w:t>
      </w:r>
      <w:proofErr w:type="spellEnd"/>
      <w:r w:rsidRPr="00A425D5">
        <w:rPr>
          <w:rFonts w:eastAsia="Roboto"/>
          <w:highlight w:val="white"/>
          <w:lang w:val="lv-LV"/>
        </w:rPr>
        <w:t xml:space="preserve">. </w:t>
      </w:r>
      <w:proofErr w:type="spellStart"/>
      <w:r w:rsidRPr="00A425D5">
        <w:rPr>
          <w:rFonts w:eastAsia="Roboto"/>
          <w:highlight w:val="white"/>
          <w:lang w:val="lv-LV"/>
        </w:rPr>
        <w:t>Psychological</w:t>
      </w:r>
      <w:proofErr w:type="spellEnd"/>
      <w:r w:rsidRPr="00A425D5">
        <w:rPr>
          <w:rFonts w:eastAsia="Roboto"/>
          <w:highlight w:val="white"/>
          <w:lang w:val="lv-LV"/>
        </w:rPr>
        <w:t xml:space="preserve"> </w:t>
      </w:r>
      <w:proofErr w:type="spellStart"/>
      <w:r w:rsidRPr="00A425D5">
        <w:rPr>
          <w:rFonts w:eastAsia="Roboto"/>
          <w:highlight w:val="white"/>
          <w:lang w:val="lv-LV"/>
        </w:rPr>
        <w:t>Bulletin</w:t>
      </w:r>
      <w:proofErr w:type="spellEnd"/>
      <w:r w:rsidRPr="00A425D5">
        <w:rPr>
          <w:rFonts w:eastAsia="Roboto"/>
          <w:highlight w:val="white"/>
          <w:lang w:val="lv-LV"/>
        </w:rPr>
        <w:t xml:space="preserve">, 138(5), 982–997. </w:t>
      </w:r>
      <w:hyperlink r:id="rId152" w:history="1">
        <w:r w:rsidR="000A1E0E" w:rsidRPr="00885961">
          <w:rPr>
            <w:rStyle w:val="Hyperlink"/>
            <w:rFonts w:eastAsia="Roboto"/>
            <w:highlight w:val="white"/>
            <w:lang w:val="lv-LV"/>
          </w:rPr>
          <w:t>https://doi.org/10.1037/a0027843</w:t>
        </w:r>
      </w:hyperlink>
    </w:p>
    <w:p w14:paraId="0197F4E0" w14:textId="77777777" w:rsidR="000A1E0E" w:rsidRPr="000A1E0E" w:rsidRDefault="005B7028" w:rsidP="000A1E0E">
      <w:pPr>
        <w:numPr>
          <w:ilvl w:val="0"/>
          <w:numId w:val="5"/>
        </w:numPr>
        <w:jc w:val="both"/>
        <w:rPr>
          <w:rFonts w:eastAsia="Roboto"/>
          <w:highlight w:val="white"/>
          <w:lang w:val="lv-LV"/>
        </w:rPr>
      </w:pPr>
      <w:r w:rsidRPr="000A1E0E">
        <w:rPr>
          <w:rFonts w:eastAsia="Roboto"/>
          <w:highlight w:val="white"/>
          <w:lang w:val="lv-LV"/>
        </w:rPr>
        <w:t xml:space="preserve">North, M.S., </w:t>
      </w:r>
      <w:proofErr w:type="spellStart"/>
      <w:r w:rsidRPr="000A1E0E">
        <w:rPr>
          <w:rFonts w:eastAsia="Roboto"/>
          <w:highlight w:val="white"/>
          <w:lang w:val="lv-LV"/>
        </w:rPr>
        <w:t>Fiske</w:t>
      </w:r>
      <w:proofErr w:type="spellEnd"/>
      <w:r w:rsidRPr="000A1E0E">
        <w:rPr>
          <w:rFonts w:eastAsia="Roboto"/>
          <w:highlight w:val="white"/>
          <w:lang w:val="lv-LV"/>
        </w:rPr>
        <w:t xml:space="preserve">, S.T. (2015) </w:t>
      </w:r>
      <w:proofErr w:type="spellStart"/>
      <w:r w:rsidRPr="000A1E0E">
        <w:rPr>
          <w:rFonts w:eastAsia="Roboto"/>
          <w:highlight w:val="white"/>
          <w:lang w:val="lv-LV"/>
        </w:rPr>
        <w:t>Modern</w:t>
      </w:r>
      <w:proofErr w:type="spellEnd"/>
      <w:r w:rsidRPr="000A1E0E">
        <w:rPr>
          <w:rFonts w:eastAsia="Roboto"/>
          <w:highlight w:val="white"/>
          <w:lang w:val="lv-LV"/>
        </w:rPr>
        <w:t xml:space="preserve"> </w:t>
      </w:r>
      <w:proofErr w:type="spellStart"/>
      <w:r w:rsidRPr="000A1E0E">
        <w:rPr>
          <w:rFonts w:eastAsia="Roboto"/>
          <w:highlight w:val="white"/>
          <w:lang w:val="lv-LV"/>
        </w:rPr>
        <w:t>Attitudes</w:t>
      </w:r>
      <w:proofErr w:type="spellEnd"/>
      <w:r w:rsidRPr="000A1E0E">
        <w:rPr>
          <w:rFonts w:eastAsia="Roboto"/>
          <w:highlight w:val="white"/>
          <w:lang w:val="lv-LV"/>
        </w:rPr>
        <w:t xml:space="preserve"> </w:t>
      </w:r>
      <w:proofErr w:type="spellStart"/>
      <w:r w:rsidRPr="000A1E0E">
        <w:rPr>
          <w:rFonts w:eastAsia="Roboto"/>
          <w:highlight w:val="white"/>
          <w:lang w:val="lv-LV"/>
        </w:rPr>
        <w:t>Toward</w:t>
      </w:r>
      <w:proofErr w:type="spellEnd"/>
      <w:r w:rsidRPr="000A1E0E">
        <w:rPr>
          <w:rFonts w:eastAsia="Roboto"/>
          <w:highlight w:val="white"/>
          <w:lang w:val="lv-LV"/>
        </w:rPr>
        <w:t xml:space="preserve"> </w:t>
      </w:r>
      <w:proofErr w:type="spellStart"/>
      <w:r w:rsidRPr="000A1E0E">
        <w:rPr>
          <w:rFonts w:eastAsia="Roboto"/>
          <w:highlight w:val="white"/>
          <w:lang w:val="lv-LV"/>
        </w:rPr>
        <w:t>Older</w:t>
      </w:r>
      <w:proofErr w:type="spellEnd"/>
      <w:r w:rsidRPr="000A1E0E">
        <w:rPr>
          <w:rFonts w:eastAsia="Roboto"/>
          <w:highlight w:val="white"/>
          <w:lang w:val="lv-LV"/>
        </w:rPr>
        <w:t xml:space="preserve"> </w:t>
      </w:r>
      <w:proofErr w:type="spellStart"/>
      <w:r w:rsidRPr="000A1E0E">
        <w:rPr>
          <w:rFonts w:eastAsia="Roboto"/>
          <w:highlight w:val="white"/>
          <w:lang w:val="lv-LV"/>
        </w:rPr>
        <w:t>Adults</w:t>
      </w:r>
      <w:proofErr w:type="spellEnd"/>
      <w:r w:rsidRPr="000A1E0E">
        <w:rPr>
          <w:rFonts w:eastAsia="Roboto"/>
          <w:highlight w:val="white"/>
          <w:lang w:val="lv-LV"/>
        </w:rPr>
        <w:t xml:space="preserve"> </w:t>
      </w:r>
      <w:proofErr w:type="spellStart"/>
      <w:r w:rsidRPr="000A1E0E">
        <w:rPr>
          <w:rFonts w:eastAsia="Roboto"/>
          <w:highlight w:val="white"/>
          <w:lang w:val="lv-LV"/>
        </w:rPr>
        <w:t>in</w:t>
      </w:r>
      <w:proofErr w:type="spellEnd"/>
      <w:r w:rsidRPr="000A1E0E">
        <w:rPr>
          <w:rFonts w:eastAsia="Roboto"/>
          <w:highlight w:val="white"/>
          <w:lang w:val="lv-LV"/>
        </w:rPr>
        <w:t xml:space="preserve"> </w:t>
      </w:r>
      <w:proofErr w:type="spellStart"/>
      <w:r w:rsidRPr="000A1E0E">
        <w:rPr>
          <w:rFonts w:eastAsia="Roboto"/>
          <w:highlight w:val="white"/>
          <w:lang w:val="lv-LV"/>
        </w:rPr>
        <w:t>the</w:t>
      </w:r>
      <w:proofErr w:type="spellEnd"/>
      <w:r w:rsidRPr="000A1E0E">
        <w:rPr>
          <w:rFonts w:eastAsia="Roboto"/>
          <w:highlight w:val="white"/>
          <w:lang w:val="lv-LV"/>
        </w:rPr>
        <w:t xml:space="preserve"> </w:t>
      </w:r>
      <w:proofErr w:type="spellStart"/>
      <w:r w:rsidRPr="000A1E0E">
        <w:rPr>
          <w:rFonts w:eastAsia="Roboto"/>
          <w:highlight w:val="white"/>
          <w:lang w:val="lv-LV"/>
        </w:rPr>
        <w:t>Aging</w:t>
      </w:r>
      <w:proofErr w:type="spellEnd"/>
      <w:r w:rsidRPr="000A1E0E">
        <w:rPr>
          <w:rFonts w:eastAsia="Roboto"/>
          <w:highlight w:val="white"/>
          <w:lang w:val="lv-LV"/>
        </w:rPr>
        <w:t xml:space="preserve"> </w:t>
      </w:r>
      <w:proofErr w:type="spellStart"/>
      <w:r w:rsidRPr="000A1E0E">
        <w:rPr>
          <w:rFonts w:eastAsia="Roboto"/>
          <w:highlight w:val="white"/>
          <w:lang w:val="lv-LV"/>
        </w:rPr>
        <w:t>World</w:t>
      </w:r>
      <w:proofErr w:type="spellEnd"/>
      <w:r w:rsidRPr="000A1E0E">
        <w:rPr>
          <w:rFonts w:eastAsia="Roboto"/>
          <w:highlight w:val="white"/>
          <w:lang w:val="lv-LV"/>
        </w:rPr>
        <w:t xml:space="preserve">: A </w:t>
      </w:r>
      <w:proofErr w:type="spellStart"/>
      <w:r w:rsidRPr="000A1E0E">
        <w:rPr>
          <w:rFonts w:eastAsia="Roboto"/>
          <w:highlight w:val="white"/>
          <w:lang w:val="lv-LV"/>
        </w:rPr>
        <w:t>Cross-Cultural</w:t>
      </w:r>
      <w:proofErr w:type="spellEnd"/>
      <w:r w:rsidRPr="000A1E0E">
        <w:rPr>
          <w:rFonts w:eastAsia="Roboto"/>
          <w:highlight w:val="white"/>
          <w:lang w:val="lv-LV"/>
        </w:rPr>
        <w:t xml:space="preserve"> Meta-</w:t>
      </w:r>
      <w:proofErr w:type="spellStart"/>
      <w:r w:rsidRPr="000A1E0E">
        <w:rPr>
          <w:rFonts w:eastAsia="Roboto"/>
          <w:highlight w:val="white"/>
          <w:lang w:val="lv-LV"/>
        </w:rPr>
        <w:t>Analysis</w:t>
      </w:r>
      <w:proofErr w:type="spellEnd"/>
      <w:r w:rsidRPr="000A1E0E">
        <w:rPr>
          <w:rFonts w:eastAsia="Roboto"/>
          <w:highlight w:val="white"/>
          <w:lang w:val="lv-LV"/>
        </w:rPr>
        <w:t xml:space="preserve">. </w:t>
      </w:r>
      <w:proofErr w:type="spellStart"/>
      <w:r w:rsidRPr="000A1E0E">
        <w:rPr>
          <w:rFonts w:eastAsia="Roboto"/>
          <w:highlight w:val="white"/>
          <w:lang w:val="lv-LV"/>
        </w:rPr>
        <w:t>Psychol</w:t>
      </w:r>
      <w:proofErr w:type="spellEnd"/>
      <w:r w:rsidRPr="000A1E0E">
        <w:rPr>
          <w:rFonts w:eastAsia="Roboto"/>
          <w:highlight w:val="white"/>
          <w:lang w:val="lv-LV"/>
        </w:rPr>
        <w:t xml:space="preserve"> </w:t>
      </w:r>
      <w:proofErr w:type="spellStart"/>
      <w:r w:rsidRPr="000A1E0E">
        <w:rPr>
          <w:rFonts w:eastAsia="Roboto"/>
          <w:highlight w:val="white"/>
          <w:lang w:val="lv-LV"/>
        </w:rPr>
        <w:t>Bull</w:t>
      </w:r>
      <w:proofErr w:type="spellEnd"/>
      <w:r w:rsidRPr="000A1E0E">
        <w:rPr>
          <w:rFonts w:eastAsia="Roboto"/>
          <w:highlight w:val="white"/>
          <w:lang w:val="lv-LV"/>
        </w:rPr>
        <w:t xml:space="preserve">, 141(5):993-1021. </w:t>
      </w:r>
      <w:proofErr w:type="spellStart"/>
      <w:r w:rsidRPr="000A1E0E">
        <w:rPr>
          <w:rFonts w:eastAsia="Roboto"/>
          <w:highlight w:val="white"/>
          <w:lang w:val="lv-LV"/>
        </w:rPr>
        <w:t>doi</w:t>
      </w:r>
      <w:proofErr w:type="spellEnd"/>
      <w:r w:rsidRPr="000A1E0E">
        <w:rPr>
          <w:rFonts w:eastAsia="Roboto"/>
          <w:highlight w:val="white"/>
          <w:lang w:val="lv-LV"/>
        </w:rPr>
        <w:t xml:space="preserve">: 10.1037/a0039469. </w:t>
      </w:r>
      <w:proofErr w:type="spellStart"/>
      <w:r w:rsidRPr="000A1E0E">
        <w:rPr>
          <w:rFonts w:eastAsia="Roboto"/>
          <w:highlight w:val="white"/>
          <w:lang w:val="lv-LV"/>
        </w:rPr>
        <w:t>Epub</w:t>
      </w:r>
      <w:proofErr w:type="spellEnd"/>
      <w:r w:rsidRPr="000A1E0E">
        <w:rPr>
          <w:rFonts w:eastAsia="Roboto"/>
          <w:highlight w:val="white"/>
          <w:lang w:val="lv-LV"/>
        </w:rPr>
        <w:t xml:space="preserve"> 2015 </w:t>
      </w:r>
      <w:proofErr w:type="spellStart"/>
      <w:r w:rsidRPr="000A1E0E">
        <w:rPr>
          <w:rFonts w:eastAsia="Roboto"/>
          <w:highlight w:val="white"/>
          <w:lang w:val="lv-LV"/>
        </w:rPr>
        <w:t>Jul</w:t>
      </w:r>
      <w:proofErr w:type="spellEnd"/>
      <w:r w:rsidRPr="000A1E0E">
        <w:rPr>
          <w:rFonts w:eastAsia="Roboto"/>
          <w:highlight w:val="white"/>
          <w:lang w:val="lv-LV"/>
        </w:rPr>
        <w:t xml:space="preserve"> 20. PMID: 26191955.</w:t>
      </w:r>
    </w:p>
    <w:p w14:paraId="23B9495C" w14:textId="77777777" w:rsidR="000A1E0E" w:rsidRDefault="000A1E0E" w:rsidP="000A1E0E">
      <w:pPr>
        <w:numPr>
          <w:ilvl w:val="0"/>
          <w:numId w:val="5"/>
        </w:numPr>
        <w:jc w:val="both"/>
        <w:rPr>
          <w:rFonts w:eastAsia="Roboto"/>
          <w:color w:val="000000" w:themeColor="text1"/>
          <w:highlight w:val="white"/>
          <w:lang w:val="lv-LV"/>
        </w:rPr>
      </w:pPr>
      <w:r w:rsidRPr="000A1E0E">
        <w:rPr>
          <w:color w:val="000000" w:themeColor="text1"/>
        </w:rPr>
        <w:t>OECD.</w:t>
      </w:r>
      <w:r w:rsidRPr="000A1E0E">
        <w:rPr>
          <w:color w:val="000000" w:themeColor="text1"/>
        </w:rPr>
        <w:t xml:space="preserve"> Pieejams: </w:t>
      </w:r>
      <w:hyperlink r:id="rId153" w:history="1">
        <w:r w:rsidRPr="000A1E0E">
          <w:rPr>
            <w:rStyle w:val="Hyperlink"/>
            <w:color w:val="000000" w:themeColor="text1"/>
            <w:lang w:val="lv-LV"/>
          </w:rPr>
          <w:t>https://www.oecd.org/els/emp/Assessment-and-key-recommendations-denmark.pdf</w:t>
        </w:r>
      </w:hyperlink>
    </w:p>
    <w:p w14:paraId="57C1E7E6" w14:textId="3E6FFB90" w:rsidR="000A1E0E" w:rsidRDefault="005B7028" w:rsidP="000A1E0E">
      <w:pPr>
        <w:numPr>
          <w:ilvl w:val="0"/>
          <w:numId w:val="5"/>
        </w:numPr>
        <w:jc w:val="both"/>
        <w:rPr>
          <w:rFonts w:eastAsia="Roboto"/>
          <w:color w:val="000000" w:themeColor="text1"/>
          <w:highlight w:val="white"/>
          <w:lang w:val="lv-LV"/>
        </w:rPr>
      </w:pPr>
      <w:proofErr w:type="spellStart"/>
      <w:r w:rsidRPr="000A1E0E">
        <w:rPr>
          <w:rFonts w:eastAsia="Roboto"/>
          <w:highlight w:val="white"/>
          <w:lang w:val="lv-LV"/>
        </w:rPr>
        <w:t>Officer</w:t>
      </w:r>
      <w:proofErr w:type="spellEnd"/>
      <w:r w:rsidRPr="000A1E0E">
        <w:rPr>
          <w:rFonts w:eastAsia="Roboto"/>
          <w:highlight w:val="white"/>
          <w:lang w:val="lv-LV"/>
        </w:rPr>
        <w:t xml:space="preserve">, Alana &amp; </w:t>
      </w:r>
      <w:proofErr w:type="spellStart"/>
      <w:r w:rsidRPr="000A1E0E">
        <w:rPr>
          <w:rFonts w:eastAsia="Roboto"/>
          <w:highlight w:val="white"/>
          <w:lang w:val="lv-LV"/>
        </w:rPr>
        <w:t>de</w:t>
      </w:r>
      <w:proofErr w:type="spellEnd"/>
      <w:r w:rsidRPr="000A1E0E">
        <w:rPr>
          <w:rFonts w:eastAsia="Roboto"/>
          <w:highlight w:val="white"/>
          <w:lang w:val="lv-LV"/>
        </w:rPr>
        <w:t xml:space="preserve"> </w:t>
      </w:r>
      <w:proofErr w:type="spellStart"/>
      <w:r w:rsidRPr="000A1E0E">
        <w:rPr>
          <w:rFonts w:eastAsia="Roboto"/>
          <w:highlight w:val="white"/>
          <w:lang w:val="lv-LV"/>
        </w:rPr>
        <w:t>la</w:t>
      </w:r>
      <w:proofErr w:type="spellEnd"/>
      <w:r w:rsidRPr="000A1E0E">
        <w:rPr>
          <w:rFonts w:eastAsia="Roboto"/>
          <w:highlight w:val="white"/>
          <w:lang w:val="lv-LV"/>
        </w:rPr>
        <w:t xml:space="preserve"> </w:t>
      </w:r>
      <w:proofErr w:type="spellStart"/>
      <w:r w:rsidRPr="000A1E0E">
        <w:rPr>
          <w:rFonts w:eastAsia="Roboto"/>
          <w:highlight w:val="white"/>
          <w:lang w:val="lv-LV"/>
        </w:rPr>
        <w:t>Fuente-Núñez</w:t>
      </w:r>
      <w:proofErr w:type="spellEnd"/>
      <w:r w:rsidRPr="000A1E0E">
        <w:rPr>
          <w:rFonts w:eastAsia="Roboto"/>
          <w:highlight w:val="white"/>
          <w:lang w:val="lv-LV"/>
        </w:rPr>
        <w:t xml:space="preserve">, </w:t>
      </w:r>
      <w:proofErr w:type="spellStart"/>
      <w:r w:rsidRPr="000A1E0E">
        <w:rPr>
          <w:rFonts w:eastAsia="Roboto"/>
          <w:highlight w:val="white"/>
          <w:lang w:val="lv-LV"/>
        </w:rPr>
        <w:t>Vânia</w:t>
      </w:r>
      <w:proofErr w:type="spellEnd"/>
      <w:r w:rsidRPr="000A1E0E">
        <w:rPr>
          <w:rFonts w:eastAsia="Roboto"/>
          <w:highlight w:val="white"/>
          <w:lang w:val="lv-LV"/>
        </w:rPr>
        <w:t xml:space="preserve">. (‎2018)‎. A </w:t>
      </w:r>
      <w:proofErr w:type="spellStart"/>
      <w:r w:rsidRPr="000A1E0E">
        <w:rPr>
          <w:rFonts w:eastAsia="Roboto"/>
          <w:highlight w:val="white"/>
          <w:lang w:val="lv-LV"/>
        </w:rPr>
        <w:t>global</w:t>
      </w:r>
      <w:proofErr w:type="spellEnd"/>
      <w:r w:rsidRPr="000A1E0E">
        <w:rPr>
          <w:rFonts w:eastAsia="Roboto"/>
          <w:highlight w:val="white"/>
          <w:lang w:val="lv-LV"/>
        </w:rPr>
        <w:t xml:space="preserve"> </w:t>
      </w:r>
      <w:proofErr w:type="spellStart"/>
      <w:r w:rsidRPr="000A1E0E">
        <w:rPr>
          <w:rFonts w:eastAsia="Roboto"/>
          <w:highlight w:val="white"/>
          <w:lang w:val="lv-LV"/>
        </w:rPr>
        <w:t>campaign</w:t>
      </w:r>
      <w:proofErr w:type="spellEnd"/>
      <w:r w:rsidRPr="000A1E0E">
        <w:rPr>
          <w:rFonts w:eastAsia="Roboto"/>
          <w:highlight w:val="white"/>
          <w:lang w:val="lv-LV"/>
        </w:rPr>
        <w:t xml:space="preserve"> to </w:t>
      </w:r>
      <w:proofErr w:type="spellStart"/>
      <w:r w:rsidRPr="000A1E0E">
        <w:rPr>
          <w:rFonts w:eastAsia="Roboto"/>
          <w:highlight w:val="white"/>
          <w:lang w:val="lv-LV"/>
        </w:rPr>
        <w:t>combat</w:t>
      </w:r>
      <w:proofErr w:type="spellEnd"/>
      <w:r w:rsidRPr="000A1E0E">
        <w:rPr>
          <w:rFonts w:eastAsia="Roboto"/>
          <w:highlight w:val="white"/>
          <w:lang w:val="lv-LV"/>
        </w:rPr>
        <w:t xml:space="preserve"> </w:t>
      </w:r>
      <w:proofErr w:type="spellStart"/>
      <w:r w:rsidRPr="000A1E0E">
        <w:rPr>
          <w:rFonts w:eastAsia="Roboto"/>
          <w:highlight w:val="white"/>
          <w:lang w:val="lv-LV"/>
        </w:rPr>
        <w:t>ageism</w:t>
      </w:r>
      <w:proofErr w:type="spellEnd"/>
      <w:r w:rsidRPr="000A1E0E">
        <w:rPr>
          <w:rFonts w:eastAsia="Roboto"/>
          <w:highlight w:val="white"/>
          <w:lang w:val="lv-LV"/>
        </w:rPr>
        <w:t xml:space="preserve">. </w:t>
      </w:r>
      <w:proofErr w:type="spellStart"/>
      <w:r w:rsidRPr="000A1E0E">
        <w:rPr>
          <w:rFonts w:eastAsia="Roboto"/>
          <w:highlight w:val="white"/>
          <w:lang w:val="lv-LV"/>
        </w:rPr>
        <w:t>Bulletin</w:t>
      </w:r>
      <w:proofErr w:type="spellEnd"/>
      <w:r w:rsidRPr="000A1E0E">
        <w:rPr>
          <w:rFonts w:eastAsia="Roboto"/>
          <w:highlight w:val="white"/>
          <w:lang w:val="lv-LV"/>
        </w:rPr>
        <w:t xml:space="preserve"> </w:t>
      </w:r>
      <w:proofErr w:type="spellStart"/>
      <w:r w:rsidRPr="000A1E0E">
        <w:rPr>
          <w:rFonts w:eastAsia="Roboto"/>
          <w:highlight w:val="white"/>
          <w:lang w:val="lv-LV"/>
        </w:rPr>
        <w:t>of</w:t>
      </w:r>
      <w:proofErr w:type="spellEnd"/>
      <w:r w:rsidRPr="000A1E0E">
        <w:rPr>
          <w:rFonts w:eastAsia="Roboto"/>
          <w:highlight w:val="white"/>
          <w:lang w:val="lv-LV"/>
        </w:rPr>
        <w:t xml:space="preserve"> </w:t>
      </w:r>
      <w:proofErr w:type="spellStart"/>
      <w:r w:rsidRPr="000A1E0E">
        <w:rPr>
          <w:rFonts w:eastAsia="Roboto"/>
          <w:highlight w:val="white"/>
          <w:lang w:val="lv-LV"/>
        </w:rPr>
        <w:t>the</w:t>
      </w:r>
      <w:proofErr w:type="spellEnd"/>
      <w:r w:rsidRPr="000A1E0E">
        <w:rPr>
          <w:rFonts w:eastAsia="Roboto"/>
          <w:highlight w:val="white"/>
          <w:lang w:val="lv-LV"/>
        </w:rPr>
        <w:t xml:space="preserve"> </w:t>
      </w:r>
      <w:proofErr w:type="spellStart"/>
      <w:r w:rsidRPr="000A1E0E">
        <w:rPr>
          <w:rFonts w:eastAsia="Roboto"/>
          <w:highlight w:val="white"/>
          <w:lang w:val="lv-LV"/>
        </w:rPr>
        <w:t>World</w:t>
      </w:r>
      <w:proofErr w:type="spellEnd"/>
      <w:r w:rsidRPr="000A1E0E">
        <w:rPr>
          <w:rFonts w:eastAsia="Roboto"/>
          <w:highlight w:val="white"/>
          <w:lang w:val="lv-LV"/>
        </w:rPr>
        <w:t xml:space="preserve"> Health </w:t>
      </w:r>
      <w:proofErr w:type="spellStart"/>
      <w:r w:rsidRPr="000A1E0E">
        <w:rPr>
          <w:rFonts w:eastAsia="Roboto"/>
          <w:highlight w:val="white"/>
          <w:lang w:val="lv-LV"/>
        </w:rPr>
        <w:t>Organization</w:t>
      </w:r>
      <w:proofErr w:type="spellEnd"/>
      <w:r w:rsidRPr="000A1E0E">
        <w:rPr>
          <w:rFonts w:eastAsia="Roboto"/>
          <w:highlight w:val="white"/>
          <w:lang w:val="lv-LV"/>
        </w:rPr>
        <w:t xml:space="preserve">, 96 (‎4)‎, 295 - 296. </w:t>
      </w:r>
      <w:proofErr w:type="spellStart"/>
      <w:r w:rsidRPr="000A1E0E">
        <w:rPr>
          <w:rFonts w:eastAsia="Roboto"/>
          <w:highlight w:val="white"/>
          <w:lang w:val="lv-LV"/>
        </w:rPr>
        <w:t>World</w:t>
      </w:r>
      <w:proofErr w:type="spellEnd"/>
      <w:r w:rsidRPr="000A1E0E">
        <w:rPr>
          <w:rFonts w:eastAsia="Roboto"/>
          <w:highlight w:val="white"/>
          <w:lang w:val="lv-LV"/>
        </w:rPr>
        <w:t xml:space="preserve"> Health </w:t>
      </w:r>
      <w:proofErr w:type="spellStart"/>
      <w:r w:rsidRPr="000A1E0E">
        <w:rPr>
          <w:rFonts w:eastAsia="Roboto"/>
          <w:highlight w:val="white"/>
          <w:lang w:val="lv-LV"/>
        </w:rPr>
        <w:t>Organization</w:t>
      </w:r>
      <w:proofErr w:type="spellEnd"/>
      <w:r w:rsidRPr="000A1E0E">
        <w:rPr>
          <w:rFonts w:eastAsia="Roboto"/>
          <w:highlight w:val="white"/>
          <w:lang w:val="lv-LV"/>
        </w:rPr>
        <w:t xml:space="preserve">. </w:t>
      </w:r>
      <w:hyperlink r:id="rId154" w:history="1">
        <w:r w:rsidR="000A1E0E" w:rsidRPr="00885961">
          <w:rPr>
            <w:rStyle w:val="Hyperlink"/>
            <w:rFonts w:eastAsia="Roboto"/>
            <w:highlight w:val="white"/>
            <w:lang w:val="lv-LV"/>
          </w:rPr>
          <w:t>http://dx.doi.org/10.2471/BLT.17.202424</w:t>
        </w:r>
      </w:hyperlink>
    </w:p>
    <w:p w14:paraId="522AFAE6" w14:textId="77777777" w:rsidR="000A1E0E" w:rsidRPr="000A1E0E" w:rsidRDefault="005B7028" w:rsidP="000A1E0E">
      <w:pPr>
        <w:numPr>
          <w:ilvl w:val="0"/>
          <w:numId w:val="5"/>
        </w:numPr>
        <w:jc w:val="both"/>
        <w:rPr>
          <w:rFonts w:eastAsia="Roboto"/>
          <w:color w:val="000000" w:themeColor="text1"/>
          <w:highlight w:val="white"/>
          <w:lang w:val="lv-LV"/>
        </w:rPr>
      </w:pPr>
      <w:proofErr w:type="spellStart"/>
      <w:r w:rsidRPr="000A1E0E">
        <w:rPr>
          <w:rFonts w:eastAsia="Roboto"/>
          <w:highlight w:val="white"/>
          <w:lang w:val="lv-LV"/>
        </w:rPr>
        <w:t>Palais</w:t>
      </w:r>
      <w:proofErr w:type="spellEnd"/>
      <w:r w:rsidRPr="000A1E0E">
        <w:rPr>
          <w:rFonts w:eastAsia="Roboto"/>
          <w:highlight w:val="white"/>
          <w:lang w:val="lv-LV"/>
        </w:rPr>
        <w:t xml:space="preserve"> F*</w:t>
      </w:r>
      <w:proofErr w:type="spellStart"/>
      <w:r w:rsidRPr="000A1E0E">
        <w:rPr>
          <w:rFonts w:eastAsia="Roboto"/>
          <w:highlight w:val="white"/>
          <w:lang w:val="lv-LV"/>
        </w:rPr>
        <w:t>luxx</w:t>
      </w:r>
      <w:proofErr w:type="spellEnd"/>
      <w:r w:rsidRPr="000A1E0E">
        <w:rPr>
          <w:rFonts w:eastAsia="Roboto"/>
          <w:highlight w:val="white"/>
          <w:lang w:val="lv-LV"/>
        </w:rPr>
        <w:t xml:space="preserve">, </w:t>
      </w:r>
      <w:proofErr w:type="spellStart"/>
      <w:r w:rsidRPr="000A1E0E">
        <w:rPr>
          <w:rFonts w:eastAsia="Roboto"/>
          <w:highlight w:val="white"/>
          <w:lang w:val="lv-LV"/>
        </w:rPr>
        <w:t>homepage</w:t>
      </w:r>
      <w:proofErr w:type="spellEnd"/>
      <w:r w:rsidRPr="000A1E0E">
        <w:rPr>
          <w:rFonts w:eastAsia="Roboto"/>
          <w:highlight w:val="white"/>
          <w:lang w:val="lv-LV"/>
        </w:rPr>
        <w:t xml:space="preserve">. </w:t>
      </w:r>
      <w:proofErr w:type="spellStart"/>
      <w:r w:rsidRPr="000A1E0E">
        <w:rPr>
          <w:rFonts w:eastAsia="Roboto"/>
          <w:highlight w:val="white"/>
          <w:lang w:val="lv-LV"/>
        </w:rPr>
        <w:t>Available</w:t>
      </w:r>
      <w:proofErr w:type="spellEnd"/>
      <w:r w:rsidRPr="000A1E0E">
        <w:rPr>
          <w:rFonts w:eastAsia="Roboto"/>
          <w:highlight w:val="white"/>
          <w:lang w:val="lv-LV"/>
        </w:rPr>
        <w:t xml:space="preserve">: </w:t>
      </w:r>
      <w:hyperlink r:id="rId155" w:history="1">
        <w:r w:rsidR="00C43BAB" w:rsidRPr="000A1E0E">
          <w:rPr>
            <w:rStyle w:val="Hyperlink"/>
            <w:rFonts w:eastAsia="Roboto"/>
            <w:highlight w:val="white"/>
            <w:lang w:val="lv-LV"/>
          </w:rPr>
          <w:t>https://palais-fluxx.de/about/wer-wir-sind/</w:t>
        </w:r>
      </w:hyperlink>
    </w:p>
    <w:p w14:paraId="3A86CC01" w14:textId="77777777" w:rsidR="000A1E0E" w:rsidRDefault="00A425D5" w:rsidP="000A1E0E">
      <w:pPr>
        <w:numPr>
          <w:ilvl w:val="0"/>
          <w:numId w:val="5"/>
        </w:numPr>
        <w:jc w:val="both"/>
        <w:rPr>
          <w:rFonts w:eastAsia="Roboto"/>
          <w:color w:val="000000" w:themeColor="text1"/>
          <w:highlight w:val="white"/>
          <w:lang w:val="lv-LV"/>
        </w:rPr>
      </w:pPr>
      <w:proofErr w:type="spellStart"/>
      <w:r w:rsidRPr="000A1E0E">
        <w:rPr>
          <w:color w:val="333333"/>
          <w:shd w:val="clear" w:color="auto" w:fill="FCFCFC"/>
        </w:rPr>
        <w:t>Unt</w:t>
      </w:r>
      <w:proofErr w:type="spellEnd"/>
      <w:r w:rsidRPr="000A1E0E">
        <w:rPr>
          <w:color w:val="333333"/>
          <w:shd w:val="clear" w:color="auto" w:fill="FCFCFC"/>
        </w:rPr>
        <w:t xml:space="preserve">, M., </w:t>
      </w:r>
      <w:proofErr w:type="spellStart"/>
      <w:r w:rsidRPr="000A1E0E">
        <w:rPr>
          <w:color w:val="333333"/>
          <w:shd w:val="clear" w:color="auto" w:fill="FCFCFC"/>
        </w:rPr>
        <w:t>Kazjulja</w:t>
      </w:r>
      <w:proofErr w:type="spellEnd"/>
      <w:r w:rsidRPr="000A1E0E">
        <w:rPr>
          <w:color w:val="333333"/>
          <w:shd w:val="clear" w:color="auto" w:fill="FCFCFC"/>
        </w:rPr>
        <w:t xml:space="preserve">, M., </w:t>
      </w:r>
      <w:proofErr w:type="spellStart"/>
      <w:r w:rsidRPr="000A1E0E">
        <w:rPr>
          <w:color w:val="333333"/>
          <w:shd w:val="clear" w:color="auto" w:fill="FCFCFC"/>
        </w:rPr>
        <w:t>Krönström</w:t>
      </w:r>
      <w:proofErr w:type="spellEnd"/>
      <w:r w:rsidRPr="000A1E0E">
        <w:rPr>
          <w:color w:val="333333"/>
          <w:shd w:val="clear" w:color="auto" w:fill="FCFCFC"/>
        </w:rPr>
        <w:t xml:space="preserve">, V. (2020). </w:t>
      </w:r>
      <w:proofErr w:type="spellStart"/>
      <w:r w:rsidRPr="000A1E0E">
        <w:rPr>
          <w:color w:val="333333"/>
          <w:shd w:val="clear" w:color="auto" w:fill="FCFCFC"/>
        </w:rPr>
        <w:t>Estonia</w:t>
      </w:r>
      <w:proofErr w:type="spellEnd"/>
      <w:r w:rsidRPr="000A1E0E">
        <w:rPr>
          <w:color w:val="333333"/>
          <w:shd w:val="clear" w:color="auto" w:fill="FCFCFC"/>
        </w:rPr>
        <w:t xml:space="preserve">. </w:t>
      </w:r>
      <w:proofErr w:type="spellStart"/>
      <w:r w:rsidRPr="000A1E0E">
        <w:rPr>
          <w:color w:val="333333"/>
          <w:shd w:val="clear" w:color="auto" w:fill="FCFCFC"/>
        </w:rPr>
        <w:t>In</w:t>
      </w:r>
      <w:proofErr w:type="spellEnd"/>
      <w:r w:rsidRPr="000A1E0E">
        <w:rPr>
          <w:color w:val="333333"/>
          <w:shd w:val="clear" w:color="auto" w:fill="FCFCFC"/>
        </w:rPr>
        <w:t>: ,</w:t>
      </w:r>
      <w:r w:rsidRPr="000A1E0E">
        <w:rPr>
          <w:rStyle w:val="apple-converted-space"/>
          <w:color w:val="333333"/>
          <w:shd w:val="clear" w:color="auto" w:fill="FCFCFC"/>
        </w:rPr>
        <w:t> </w:t>
      </w:r>
      <w:proofErr w:type="spellStart"/>
      <w:r w:rsidRPr="000A1E0E">
        <w:rPr>
          <w:i/>
          <w:iCs/>
          <w:color w:val="333333"/>
        </w:rPr>
        <w:t>et</w:t>
      </w:r>
      <w:proofErr w:type="spellEnd"/>
      <w:r w:rsidRPr="000A1E0E">
        <w:rPr>
          <w:i/>
          <w:iCs/>
          <w:color w:val="333333"/>
        </w:rPr>
        <w:t xml:space="preserve"> </w:t>
      </w:r>
      <w:proofErr w:type="spellStart"/>
      <w:r w:rsidRPr="000A1E0E">
        <w:rPr>
          <w:i/>
          <w:iCs/>
          <w:color w:val="333333"/>
        </w:rPr>
        <w:t>al</w:t>
      </w:r>
      <w:proofErr w:type="spellEnd"/>
      <w:r w:rsidRPr="000A1E0E">
        <w:rPr>
          <w:i/>
          <w:iCs/>
          <w:color w:val="333333"/>
        </w:rPr>
        <w:t>.</w:t>
      </w:r>
      <w:r w:rsidRPr="000A1E0E">
        <w:rPr>
          <w:rStyle w:val="apple-converted-space"/>
          <w:color w:val="333333"/>
          <w:shd w:val="clear" w:color="auto" w:fill="FCFCFC"/>
        </w:rPr>
        <w:t> </w:t>
      </w:r>
      <w:proofErr w:type="spellStart"/>
      <w:r w:rsidRPr="000A1E0E">
        <w:rPr>
          <w:color w:val="333333"/>
          <w:shd w:val="clear" w:color="auto" w:fill="FCFCFC"/>
        </w:rPr>
        <w:t>Extended</w:t>
      </w:r>
      <w:proofErr w:type="spellEnd"/>
      <w:r w:rsidRPr="000A1E0E">
        <w:rPr>
          <w:color w:val="333333"/>
          <w:shd w:val="clear" w:color="auto" w:fill="FCFCFC"/>
        </w:rPr>
        <w:t xml:space="preserve"> </w:t>
      </w:r>
      <w:proofErr w:type="spellStart"/>
      <w:r w:rsidRPr="000A1E0E">
        <w:rPr>
          <w:color w:val="333333"/>
          <w:shd w:val="clear" w:color="auto" w:fill="FCFCFC"/>
        </w:rPr>
        <w:t>Working</w:t>
      </w:r>
      <w:proofErr w:type="spellEnd"/>
      <w:r w:rsidRPr="000A1E0E">
        <w:rPr>
          <w:color w:val="333333"/>
          <w:shd w:val="clear" w:color="auto" w:fill="FCFCFC"/>
        </w:rPr>
        <w:t xml:space="preserve"> </w:t>
      </w:r>
      <w:proofErr w:type="spellStart"/>
      <w:r w:rsidRPr="000A1E0E">
        <w:rPr>
          <w:color w:val="333333"/>
          <w:shd w:val="clear" w:color="auto" w:fill="FCFCFC"/>
        </w:rPr>
        <w:t>Life</w:t>
      </w:r>
      <w:proofErr w:type="spellEnd"/>
      <w:r w:rsidRPr="000A1E0E">
        <w:rPr>
          <w:color w:val="333333"/>
          <w:shd w:val="clear" w:color="auto" w:fill="FCFCFC"/>
        </w:rPr>
        <w:t xml:space="preserve"> </w:t>
      </w:r>
      <w:proofErr w:type="spellStart"/>
      <w:r w:rsidRPr="000A1E0E">
        <w:rPr>
          <w:color w:val="333333"/>
          <w:shd w:val="clear" w:color="auto" w:fill="FCFCFC"/>
        </w:rPr>
        <w:t>Policies</w:t>
      </w:r>
      <w:proofErr w:type="spellEnd"/>
      <w:r w:rsidRPr="000A1E0E">
        <w:rPr>
          <w:color w:val="333333"/>
          <w:shd w:val="clear" w:color="auto" w:fill="FCFCFC"/>
        </w:rPr>
        <w:t xml:space="preserve">. </w:t>
      </w:r>
      <w:proofErr w:type="spellStart"/>
      <w:r w:rsidRPr="000A1E0E">
        <w:rPr>
          <w:color w:val="333333"/>
          <w:shd w:val="clear" w:color="auto" w:fill="FCFCFC"/>
        </w:rPr>
        <w:t>Springer</w:t>
      </w:r>
      <w:proofErr w:type="spellEnd"/>
      <w:r w:rsidRPr="000A1E0E">
        <w:rPr>
          <w:color w:val="333333"/>
          <w:shd w:val="clear" w:color="auto" w:fill="FCFCFC"/>
        </w:rPr>
        <w:t xml:space="preserve">, Cham. </w:t>
      </w:r>
      <w:hyperlink r:id="rId156" w:history="1">
        <w:r w:rsidRPr="000A1E0E">
          <w:rPr>
            <w:rStyle w:val="Hyperlink"/>
            <w:shd w:val="clear" w:color="auto" w:fill="FCFCFC"/>
          </w:rPr>
          <w:t>https://doi.org/10.1007/978-3-030-40985-2_17</w:t>
        </w:r>
      </w:hyperlink>
    </w:p>
    <w:p w14:paraId="492B9F8F" w14:textId="77777777" w:rsidR="000A1E0E" w:rsidRDefault="005B7028" w:rsidP="000A1E0E">
      <w:pPr>
        <w:numPr>
          <w:ilvl w:val="0"/>
          <w:numId w:val="5"/>
        </w:numPr>
        <w:jc w:val="both"/>
        <w:rPr>
          <w:rFonts w:eastAsia="Roboto"/>
          <w:color w:val="000000" w:themeColor="text1"/>
          <w:highlight w:val="white"/>
          <w:lang w:val="lv-LV"/>
        </w:rPr>
      </w:pPr>
      <w:proofErr w:type="spellStart"/>
      <w:r w:rsidRPr="000A1E0E">
        <w:rPr>
          <w:rFonts w:eastAsia="Roboto"/>
          <w:highlight w:val="white"/>
          <w:lang w:val="lv-LV"/>
        </w:rPr>
        <w:lastRenderedPageBreak/>
        <w:t>Sallam</w:t>
      </w:r>
      <w:proofErr w:type="spellEnd"/>
      <w:r w:rsidRPr="000A1E0E">
        <w:rPr>
          <w:rFonts w:eastAsia="Roboto"/>
          <w:highlight w:val="white"/>
          <w:lang w:val="lv-LV"/>
        </w:rPr>
        <w:t>, M., Al-</w:t>
      </w:r>
      <w:proofErr w:type="spellStart"/>
      <w:r w:rsidRPr="000A1E0E">
        <w:rPr>
          <w:rFonts w:eastAsia="Roboto"/>
          <w:highlight w:val="white"/>
          <w:lang w:val="lv-LV"/>
        </w:rPr>
        <w:t>Sanafi</w:t>
      </w:r>
      <w:proofErr w:type="spellEnd"/>
      <w:r w:rsidRPr="000A1E0E">
        <w:rPr>
          <w:rFonts w:eastAsia="Roboto"/>
          <w:highlight w:val="white"/>
          <w:lang w:val="lv-LV"/>
        </w:rPr>
        <w:t xml:space="preserve">, M., </w:t>
      </w:r>
      <w:proofErr w:type="spellStart"/>
      <w:r w:rsidRPr="000A1E0E">
        <w:rPr>
          <w:rFonts w:eastAsia="Roboto"/>
          <w:highlight w:val="white"/>
          <w:lang w:val="lv-LV"/>
        </w:rPr>
        <w:t>Sallam</w:t>
      </w:r>
      <w:proofErr w:type="spellEnd"/>
      <w:r w:rsidRPr="000A1E0E">
        <w:rPr>
          <w:rFonts w:eastAsia="Roboto"/>
          <w:highlight w:val="white"/>
          <w:lang w:val="lv-LV"/>
        </w:rPr>
        <w:t xml:space="preserve">, M. A. (2022) </w:t>
      </w:r>
      <w:proofErr w:type="spellStart"/>
      <w:r w:rsidRPr="000A1E0E">
        <w:rPr>
          <w:rFonts w:eastAsia="Roboto"/>
          <w:highlight w:val="white"/>
          <w:lang w:val="lv-LV"/>
        </w:rPr>
        <w:t>Global</w:t>
      </w:r>
      <w:proofErr w:type="spellEnd"/>
      <w:r w:rsidRPr="000A1E0E">
        <w:rPr>
          <w:rFonts w:eastAsia="Roboto"/>
          <w:highlight w:val="white"/>
          <w:lang w:val="lv-LV"/>
        </w:rPr>
        <w:t xml:space="preserve"> </w:t>
      </w:r>
      <w:proofErr w:type="spellStart"/>
      <w:r w:rsidRPr="000A1E0E">
        <w:rPr>
          <w:rFonts w:eastAsia="Roboto"/>
          <w:highlight w:val="white"/>
          <w:lang w:val="lv-LV"/>
        </w:rPr>
        <w:t>Map</w:t>
      </w:r>
      <w:proofErr w:type="spellEnd"/>
      <w:r w:rsidRPr="000A1E0E">
        <w:rPr>
          <w:rFonts w:eastAsia="Roboto"/>
          <w:highlight w:val="white"/>
          <w:lang w:val="lv-LV"/>
        </w:rPr>
        <w:t xml:space="preserve"> </w:t>
      </w:r>
      <w:proofErr w:type="spellStart"/>
      <w:r w:rsidRPr="000A1E0E">
        <w:rPr>
          <w:rFonts w:eastAsia="Roboto"/>
          <w:highlight w:val="white"/>
          <w:lang w:val="lv-LV"/>
        </w:rPr>
        <w:t>of</w:t>
      </w:r>
      <w:proofErr w:type="spellEnd"/>
      <w:r w:rsidRPr="000A1E0E">
        <w:rPr>
          <w:rFonts w:eastAsia="Roboto"/>
          <w:highlight w:val="white"/>
          <w:lang w:val="lv-LV"/>
        </w:rPr>
        <w:t xml:space="preserve"> COVID-19 </w:t>
      </w:r>
      <w:proofErr w:type="spellStart"/>
      <w:r w:rsidRPr="000A1E0E">
        <w:rPr>
          <w:rFonts w:eastAsia="Roboto"/>
          <w:highlight w:val="white"/>
          <w:lang w:val="lv-LV"/>
        </w:rPr>
        <w:t>Vaccine</w:t>
      </w:r>
      <w:proofErr w:type="spellEnd"/>
      <w:r w:rsidRPr="000A1E0E">
        <w:rPr>
          <w:rFonts w:eastAsia="Roboto"/>
          <w:highlight w:val="white"/>
          <w:lang w:val="lv-LV"/>
        </w:rPr>
        <w:t xml:space="preserve"> </w:t>
      </w:r>
      <w:proofErr w:type="spellStart"/>
      <w:r w:rsidRPr="000A1E0E">
        <w:rPr>
          <w:rFonts w:eastAsia="Roboto"/>
          <w:highlight w:val="white"/>
          <w:lang w:val="lv-LV"/>
        </w:rPr>
        <w:t>Acceptance</w:t>
      </w:r>
      <w:proofErr w:type="spellEnd"/>
      <w:r w:rsidRPr="000A1E0E">
        <w:rPr>
          <w:rFonts w:eastAsia="Roboto"/>
          <w:highlight w:val="white"/>
          <w:lang w:val="lv-LV"/>
        </w:rPr>
        <w:t xml:space="preserve"> </w:t>
      </w:r>
      <w:proofErr w:type="spellStart"/>
      <w:r w:rsidRPr="000A1E0E">
        <w:rPr>
          <w:rFonts w:eastAsia="Roboto"/>
          <w:highlight w:val="white"/>
          <w:lang w:val="lv-LV"/>
        </w:rPr>
        <w:t>Rates</w:t>
      </w:r>
      <w:proofErr w:type="spellEnd"/>
      <w:r w:rsidRPr="000A1E0E">
        <w:rPr>
          <w:rFonts w:eastAsia="Roboto"/>
          <w:highlight w:val="white"/>
          <w:lang w:val="lv-LV"/>
        </w:rPr>
        <w:t xml:space="preserve"> per </w:t>
      </w:r>
      <w:proofErr w:type="spellStart"/>
      <w:r w:rsidRPr="000A1E0E">
        <w:rPr>
          <w:rFonts w:eastAsia="Roboto"/>
          <w:highlight w:val="white"/>
          <w:lang w:val="lv-LV"/>
        </w:rPr>
        <w:t>Country</w:t>
      </w:r>
      <w:proofErr w:type="spellEnd"/>
      <w:r w:rsidRPr="000A1E0E">
        <w:rPr>
          <w:rFonts w:eastAsia="Roboto"/>
          <w:highlight w:val="white"/>
          <w:lang w:val="lv-LV"/>
        </w:rPr>
        <w:t xml:space="preserve">: An </w:t>
      </w:r>
      <w:proofErr w:type="spellStart"/>
      <w:r w:rsidRPr="000A1E0E">
        <w:rPr>
          <w:rFonts w:eastAsia="Roboto"/>
          <w:highlight w:val="white"/>
          <w:lang w:val="lv-LV"/>
        </w:rPr>
        <w:t>Updated</w:t>
      </w:r>
      <w:proofErr w:type="spellEnd"/>
      <w:r w:rsidRPr="000A1E0E">
        <w:rPr>
          <w:rFonts w:eastAsia="Roboto"/>
          <w:highlight w:val="white"/>
          <w:lang w:val="lv-LV"/>
        </w:rPr>
        <w:t xml:space="preserve"> </w:t>
      </w:r>
      <w:proofErr w:type="spellStart"/>
      <w:r w:rsidRPr="000A1E0E">
        <w:rPr>
          <w:rFonts w:eastAsia="Roboto"/>
          <w:highlight w:val="white"/>
          <w:lang w:val="lv-LV"/>
        </w:rPr>
        <w:t>Concise</w:t>
      </w:r>
      <w:proofErr w:type="spellEnd"/>
      <w:r w:rsidRPr="000A1E0E">
        <w:rPr>
          <w:rFonts w:eastAsia="Roboto"/>
          <w:highlight w:val="white"/>
          <w:lang w:val="lv-LV"/>
        </w:rPr>
        <w:t xml:space="preserve"> </w:t>
      </w:r>
      <w:proofErr w:type="spellStart"/>
      <w:r w:rsidRPr="000A1E0E">
        <w:rPr>
          <w:rFonts w:eastAsia="Roboto"/>
          <w:highlight w:val="white"/>
          <w:lang w:val="lv-LV"/>
        </w:rPr>
        <w:t>Narrative</w:t>
      </w:r>
      <w:proofErr w:type="spellEnd"/>
      <w:r w:rsidRPr="000A1E0E">
        <w:rPr>
          <w:rFonts w:eastAsia="Roboto"/>
          <w:highlight w:val="white"/>
          <w:lang w:val="lv-LV"/>
        </w:rPr>
        <w:t xml:space="preserve"> </w:t>
      </w:r>
      <w:proofErr w:type="spellStart"/>
      <w:r w:rsidRPr="000A1E0E">
        <w:rPr>
          <w:rFonts w:eastAsia="Roboto"/>
          <w:highlight w:val="white"/>
          <w:lang w:val="lv-LV"/>
        </w:rPr>
        <w:t>Review</w:t>
      </w:r>
      <w:proofErr w:type="spellEnd"/>
      <w:r w:rsidRPr="000A1E0E">
        <w:rPr>
          <w:rFonts w:eastAsia="Roboto"/>
          <w:highlight w:val="white"/>
          <w:lang w:val="lv-LV"/>
        </w:rPr>
        <w:t xml:space="preserve">. J </w:t>
      </w:r>
      <w:proofErr w:type="spellStart"/>
      <w:r w:rsidRPr="000A1E0E">
        <w:rPr>
          <w:rFonts w:eastAsia="Roboto"/>
          <w:highlight w:val="white"/>
          <w:lang w:val="lv-LV"/>
        </w:rPr>
        <w:t>Multidiscip</w:t>
      </w:r>
      <w:proofErr w:type="spellEnd"/>
      <w:r w:rsidRPr="000A1E0E">
        <w:rPr>
          <w:rFonts w:eastAsia="Roboto"/>
          <w:highlight w:val="white"/>
          <w:lang w:val="lv-LV"/>
        </w:rPr>
        <w:t xml:space="preserve"> </w:t>
      </w:r>
      <w:proofErr w:type="spellStart"/>
      <w:r w:rsidRPr="000A1E0E">
        <w:rPr>
          <w:rFonts w:eastAsia="Roboto"/>
          <w:highlight w:val="white"/>
          <w:lang w:val="lv-LV"/>
        </w:rPr>
        <w:t>Healthc</w:t>
      </w:r>
      <w:proofErr w:type="spellEnd"/>
      <w:r w:rsidRPr="000A1E0E">
        <w:rPr>
          <w:rFonts w:eastAsia="Roboto"/>
          <w:highlight w:val="white"/>
          <w:lang w:val="lv-LV"/>
        </w:rPr>
        <w:t xml:space="preserve">, 15:21-45. </w:t>
      </w:r>
      <w:proofErr w:type="spellStart"/>
      <w:r w:rsidRPr="000A1E0E">
        <w:rPr>
          <w:rFonts w:eastAsia="Roboto"/>
          <w:highlight w:val="white"/>
          <w:lang w:val="lv-LV"/>
        </w:rPr>
        <w:t>doi</w:t>
      </w:r>
      <w:proofErr w:type="spellEnd"/>
      <w:r w:rsidRPr="000A1E0E">
        <w:rPr>
          <w:rFonts w:eastAsia="Roboto"/>
          <w:highlight w:val="white"/>
          <w:lang w:val="lv-LV"/>
        </w:rPr>
        <w:t>: 10.2147/JMDH.S347669. PMID: 35046661; PMCID: PMC8760993.</w:t>
      </w:r>
    </w:p>
    <w:p w14:paraId="419E9DD7" w14:textId="77777777" w:rsidR="000A1E0E" w:rsidRDefault="005B7028" w:rsidP="000A1E0E">
      <w:pPr>
        <w:numPr>
          <w:ilvl w:val="0"/>
          <w:numId w:val="5"/>
        </w:numPr>
        <w:jc w:val="both"/>
        <w:rPr>
          <w:rFonts w:eastAsia="Roboto"/>
          <w:color w:val="000000" w:themeColor="text1"/>
          <w:highlight w:val="white"/>
          <w:lang w:val="lv-LV"/>
        </w:rPr>
      </w:pPr>
      <w:proofErr w:type="spellStart"/>
      <w:r w:rsidRPr="000A1E0E">
        <w:rPr>
          <w:rFonts w:eastAsia="Roboto"/>
          <w:highlight w:val="white"/>
          <w:lang w:val="lv-LV"/>
        </w:rPr>
        <w:t>Šuriņa</w:t>
      </w:r>
      <w:proofErr w:type="spellEnd"/>
      <w:r w:rsidRPr="000A1E0E">
        <w:rPr>
          <w:rFonts w:eastAsia="Roboto"/>
          <w:highlight w:val="white"/>
          <w:lang w:val="lv-LV"/>
        </w:rPr>
        <w:t xml:space="preserve">, S., </w:t>
      </w:r>
      <w:proofErr w:type="spellStart"/>
      <w:r w:rsidRPr="000A1E0E">
        <w:rPr>
          <w:rFonts w:eastAsia="Roboto"/>
          <w:highlight w:val="white"/>
          <w:lang w:val="lv-LV"/>
        </w:rPr>
        <w:t>Mārtinsone</w:t>
      </w:r>
      <w:proofErr w:type="spellEnd"/>
      <w:r w:rsidRPr="000A1E0E">
        <w:rPr>
          <w:rFonts w:eastAsia="Roboto"/>
          <w:highlight w:val="white"/>
          <w:lang w:val="lv-LV"/>
        </w:rPr>
        <w:t xml:space="preserve">, K., Upesleja, G., </w:t>
      </w:r>
      <w:proofErr w:type="spellStart"/>
      <w:r w:rsidRPr="000A1E0E">
        <w:rPr>
          <w:rFonts w:eastAsia="Roboto"/>
          <w:highlight w:val="white"/>
          <w:lang w:val="lv-LV"/>
        </w:rPr>
        <w:t>Perepjolkina</w:t>
      </w:r>
      <w:proofErr w:type="spellEnd"/>
      <w:r w:rsidRPr="000A1E0E">
        <w:rPr>
          <w:rFonts w:eastAsia="Roboto"/>
          <w:highlight w:val="white"/>
          <w:lang w:val="lv-LV"/>
        </w:rPr>
        <w:t xml:space="preserve">, V. (2022) </w:t>
      </w:r>
      <w:proofErr w:type="spellStart"/>
      <w:r w:rsidRPr="000A1E0E">
        <w:rPr>
          <w:rFonts w:eastAsia="Roboto"/>
          <w:highlight w:val="white"/>
          <w:lang w:val="lv-LV"/>
        </w:rPr>
        <w:t>Factors</w:t>
      </w:r>
      <w:proofErr w:type="spellEnd"/>
      <w:r w:rsidRPr="000A1E0E">
        <w:rPr>
          <w:rFonts w:eastAsia="Roboto"/>
          <w:highlight w:val="white"/>
          <w:lang w:val="lv-LV"/>
        </w:rPr>
        <w:t xml:space="preserve"> </w:t>
      </w:r>
      <w:proofErr w:type="spellStart"/>
      <w:r w:rsidRPr="000A1E0E">
        <w:rPr>
          <w:rFonts w:eastAsia="Roboto"/>
          <w:highlight w:val="white"/>
          <w:lang w:val="lv-LV"/>
        </w:rPr>
        <w:t>associated</w:t>
      </w:r>
      <w:proofErr w:type="spellEnd"/>
      <w:r w:rsidRPr="000A1E0E">
        <w:rPr>
          <w:rFonts w:eastAsia="Roboto"/>
          <w:highlight w:val="white"/>
          <w:lang w:val="lv-LV"/>
        </w:rPr>
        <w:t xml:space="preserve"> </w:t>
      </w:r>
      <w:proofErr w:type="spellStart"/>
      <w:r w:rsidRPr="000A1E0E">
        <w:rPr>
          <w:rFonts w:eastAsia="Roboto"/>
          <w:highlight w:val="white"/>
          <w:lang w:val="lv-LV"/>
        </w:rPr>
        <w:t>with</w:t>
      </w:r>
      <w:proofErr w:type="spellEnd"/>
      <w:r w:rsidRPr="000A1E0E">
        <w:rPr>
          <w:rFonts w:eastAsia="Roboto"/>
          <w:highlight w:val="white"/>
          <w:lang w:val="lv-LV"/>
        </w:rPr>
        <w:t xml:space="preserve"> COVID-19 </w:t>
      </w:r>
      <w:proofErr w:type="spellStart"/>
      <w:r w:rsidRPr="000A1E0E">
        <w:rPr>
          <w:rFonts w:eastAsia="Roboto"/>
          <w:highlight w:val="white"/>
          <w:lang w:val="lv-LV"/>
        </w:rPr>
        <w:t>vaccination</w:t>
      </w:r>
      <w:proofErr w:type="spellEnd"/>
      <w:r w:rsidRPr="000A1E0E">
        <w:rPr>
          <w:rFonts w:eastAsia="Roboto"/>
          <w:highlight w:val="white"/>
          <w:lang w:val="lv-LV"/>
        </w:rPr>
        <w:t xml:space="preserve"> </w:t>
      </w:r>
      <w:proofErr w:type="spellStart"/>
      <w:r w:rsidRPr="000A1E0E">
        <w:rPr>
          <w:rFonts w:eastAsia="Roboto"/>
          <w:highlight w:val="white"/>
          <w:lang w:val="lv-LV"/>
        </w:rPr>
        <w:t>behaviour</w:t>
      </w:r>
      <w:proofErr w:type="spellEnd"/>
      <w:r w:rsidRPr="000A1E0E">
        <w:rPr>
          <w:rFonts w:eastAsia="Roboto"/>
          <w:highlight w:val="white"/>
          <w:lang w:val="lv-LV"/>
        </w:rPr>
        <w:t xml:space="preserve"> </w:t>
      </w:r>
      <w:proofErr w:type="spellStart"/>
      <w:r w:rsidRPr="000A1E0E">
        <w:rPr>
          <w:rFonts w:eastAsia="Roboto"/>
          <w:highlight w:val="white"/>
          <w:lang w:val="lv-LV"/>
        </w:rPr>
        <w:t>in</w:t>
      </w:r>
      <w:proofErr w:type="spellEnd"/>
      <w:r w:rsidRPr="000A1E0E">
        <w:rPr>
          <w:rFonts w:eastAsia="Roboto"/>
          <w:highlight w:val="white"/>
          <w:lang w:val="lv-LV"/>
        </w:rPr>
        <w:t xml:space="preserve"> </w:t>
      </w:r>
      <w:proofErr w:type="spellStart"/>
      <w:r w:rsidRPr="000A1E0E">
        <w:rPr>
          <w:rFonts w:eastAsia="Roboto"/>
          <w:highlight w:val="white"/>
          <w:lang w:val="lv-LV"/>
        </w:rPr>
        <w:t>Latvian</w:t>
      </w:r>
      <w:proofErr w:type="spellEnd"/>
      <w:r w:rsidRPr="000A1E0E">
        <w:rPr>
          <w:rFonts w:eastAsia="Roboto"/>
          <w:highlight w:val="white"/>
          <w:lang w:val="lv-LV"/>
        </w:rPr>
        <w:t xml:space="preserve"> </w:t>
      </w:r>
      <w:proofErr w:type="spellStart"/>
      <w:r w:rsidRPr="000A1E0E">
        <w:rPr>
          <w:rFonts w:eastAsia="Roboto"/>
          <w:highlight w:val="white"/>
          <w:lang w:val="lv-LV"/>
        </w:rPr>
        <w:t>population</w:t>
      </w:r>
      <w:proofErr w:type="spellEnd"/>
      <w:r w:rsidRPr="000A1E0E">
        <w:rPr>
          <w:rFonts w:eastAsia="Roboto"/>
          <w:highlight w:val="white"/>
          <w:lang w:val="lv-LV"/>
        </w:rPr>
        <w:t xml:space="preserve">: </w:t>
      </w:r>
      <w:proofErr w:type="spellStart"/>
      <w:r w:rsidRPr="000A1E0E">
        <w:rPr>
          <w:rFonts w:eastAsia="Roboto"/>
          <w:highlight w:val="white"/>
          <w:lang w:val="lv-LV"/>
        </w:rPr>
        <w:t>cross-sectional</w:t>
      </w:r>
      <w:proofErr w:type="spellEnd"/>
      <w:r w:rsidRPr="000A1E0E">
        <w:rPr>
          <w:rFonts w:eastAsia="Roboto"/>
          <w:highlight w:val="white"/>
          <w:lang w:val="lv-LV"/>
        </w:rPr>
        <w:t xml:space="preserve"> </w:t>
      </w:r>
      <w:proofErr w:type="spellStart"/>
      <w:r w:rsidRPr="000A1E0E">
        <w:rPr>
          <w:rFonts w:eastAsia="Roboto"/>
          <w:highlight w:val="white"/>
          <w:lang w:val="lv-LV"/>
        </w:rPr>
        <w:t>study</w:t>
      </w:r>
      <w:proofErr w:type="spellEnd"/>
      <w:r w:rsidRPr="000A1E0E">
        <w:rPr>
          <w:rFonts w:eastAsia="Roboto"/>
          <w:highlight w:val="white"/>
          <w:lang w:val="lv-LV"/>
        </w:rPr>
        <w:t xml:space="preserve">. Health </w:t>
      </w:r>
      <w:proofErr w:type="spellStart"/>
      <w:r w:rsidRPr="000A1E0E">
        <w:rPr>
          <w:rFonts w:eastAsia="Roboto"/>
          <w:highlight w:val="white"/>
          <w:lang w:val="lv-LV"/>
        </w:rPr>
        <w:t>Psychology</w:t>
      </w:r>
      <w:proofErr w:type="spellEnd"/>
      <w:r w:rsidRPr="000A1E0E">
        <w:rPr>
          <w:rFonts w:eastAsia="Roboto"/>
          <w:highlight w:val="white"/>
          <w:lang w:val="lv-LV"/>
        </w:rPr>
        <w:t xml:space="preserve"> </w:t>
      </w:r>
      <w:proofErr w:type="spellStart"/>
      <w:r w:rsidRPr="000A1E0E">
        <w:rPr>
          <w:rFonts w:eastAsia="Roboto"/>
          <w:highlight w:val="white"/>
          <w:lang w:val="lv-LV"/>
        </w:rPr>
        <w:t>and</w:t>
      </w:r>
      <w:proofErr w:type="spellEnd"/>
      <w:r w:rsidRPr="000A1E0E">
        <w:rPr>
          <w:rFonts w:eastAsia="Roboto"/>
          <w:highlight w:val="white"/>
          <w:lang w:val="lv-LV"/>
        </w:rPr>
        <w:t xml:space="preserve"> </w:t>
      </w:r>
      <w:proofErr w:type="spellStart"/>
      <w:r w:rsidRPr="000A1E0E">
        <w:rPr>
          <w:rFonts w:eastAsia="Roboto"/>
          <w:highlight w:val="white"/>
          <w:lang w:val="lv-LV"/>
        </w:rPr>
        <w:t>Behavioral</w:t>
      </w:r>
      <w:proofErr w:type="spellEnd"/>
      <w:r w:rsidRPr="000A1E0E">
        <w:rPr>
          <w:rFonts w:eastAsia="Roboto"/>
          <w:highlight w:val="white"/>
          <w:lang w:val="lv-LV"/>
        </w:rPr>
        <w:t xml:space="preserve"> </w:t>
      </w:r>
      <w:proofErr w:type="spellStart"/>
      <w:r w:rsidRPr="000A1E0E">
        <w:rPr>
          <w:rFonts w:eastAsia="Roboto"/>
          <w:highlight w:val="white"/>
          <w:lang w:val="lv-LV"/>
        </w:rPr>
        <w:t>Medicine</w:t>
      </w:r>
      <w:proofErr w:type="spellEnd"/>
      <w:r w:rsidRPr="000A1E0E">
        <w:rPr>
          <w:rFonts w:eastAsia="Roboto"/>
          <w:highlight w:val="white"/>
          <w:lang w:val="lv-LV"/>
        </w:rPr>
        <w:t>, 10:1, 514-536, DOI: 10.1080/21642850.2022.2085108</w:t>
      </w:r>
    </w:p>
    <w:p w14:paraId="6ADFED21" w14:textId="2FB041D5" w:rsidR="000A1E0E" w:rsidRPr="000A1E0E" w:rsidRDefault="005B7028" w:rsidP="000A1E0E">
      <w:pPr>
        <w:numPr>
          <w:ilvl w:val="0"/>
          <w:numId w:val="5"/>
        </w:numPr>
        <w:jc w:val="both"/>
        <w:rPr>
          <w:rFonts w:eastAsia="Roboto"/>
          <w:color w:val="000000" w:themeColor="text1"/>
          <w:highlight w:val="white"/>
          <w:lang w:val="lv-LV"/>
        </w:rPr>
      </w:pPr>
      <w:r w:rsidRPr="000A1E0E">
        <w:rPr>
          <w:rFonts w:eastAsia="Roboto"/>
          <w:highlight w:val="white"/>
          <w:lang w:val="lv-LV"/>
        </w:rPr>
        <w:t xml:space="preserve">Taru, M. (2010). </w:t>
      </w:r>
      <w:proofErr w:type="spellStart"/>
      <w:r w:rsidRPr="000A1E0E">
        <w:rPr>
          <w:rFonts w:eastAsia="Roboto"/>
          <w:highlight w:val="white"/>
          <w:lang w:val="lv-LV"/>
        </w:rPr>
        <w:t>Youth</w:t>
      </w:r>
      <w:proofErr w:type="spellEnd"/>
      <w:r w:rsidRPr="000A1E0E">
        <w:rPr>
          <w:rFonts w:eastAsia="Roboto"/>
          <w:highlight w:val="white"/>
          <w:lang w:val="lv-LV"/>
        </w:rPr>
        <w:t xml:space="preserve"> </w:t>
      </w:r>
      <w:proofErr w:type="spellStart"/>
      <w:r w:rsidRPr="000A1E0E">
        <w:rPr>
          <w:rFonts w:eastAsia="Roboto"/>
          <w:highlight w:val="white"/>
          <w:lang w:val="lv-LV"/>
        </w:rPr>
        <w:t>Work</w:t>
      </w:r>
      <w:proofErr w:type="spellEnd"/>
      <w:r w:rsidRPr="000A1E0E">
        <w:rPr>
          <w:rFonts w:eastAsia="Roboto"/>
          <w:highlight w:val="white"/>
          <w:lang w:val="lv-LV"/>
        </w:rPr>
        <w:t xml:space="preserve"> </w:t>
      </w:r>
      <w:proofErr w:type="spellStart"/>
      <w:r w:rsidRPr="000A1E0E">
        <w:rPr>
          <w:rFonts w:eastAsia="Roboto"/>
          <w:highlight w:val="white"/>
          <w:lang w:val="lv-LV"/>
        </w:rPr>
        <w:t>in</w:t>
      </w:r>
      <w:proofErr w:type="spellEnd"/>
      <w:r w:rsidRPr="000A1E0E">
        <w:rPr>
          <w:rFonts w:eastAsia="Roboto"/>
          <w:highlight w:val="white"/>
          <w:lang w:val="lv-LV"/>
        </w:rPr>
        <w:t xml:space="preserve"> </w:t>
      </w:r>
      <w:proofErr w:type="spellStart"/>
      <w:r w:rsidRPr="000A1E0E">
        <w:rPr>
          <w:rFonts w:eastAsia="Roboto"/>
          <w:highlight w:val="white"/>
          <w:lang w:val="lv-LV"/>
        </w:rPr>
        <w:t>Tallinn</w:t>
      </w:r>
      <w:proofErr w:type="spellEnd"/>
      <w:r w:rsidRPr="000A1E0E">
        <w:rPr>
          <w:rFonts w:eastAsia="Roboto"/>
          <w:highlight w:val="white"/>
          <w:lang w:val="lv-LV"/>
        </w:rPr>
        <w:t xml:space="preserve">: </w:t>
      </w:r>
      <w:proofErr w:type="spellStart"/>
      <w:r w:rsidRPr="000A1E0E">
        <w:rPr>
          <w:rFonts w:eastAsia="Roboto"/>
          <w:highlight w:val="white"/>
          <w:lang w:val="lv-LV"/>
        </w:rPr>
        <w:t>the</w:t>
      </w:r>
      <w:proofErr w:type="spellEnd"/>
      <w:r w:rsidRPr="000A1E0E">
        <w:rPr>
          <w:rFonts w:eastAsia="Roboto"/>
          <w:highlight w:val="white"/>
          <w:lang w:val="lv-LV"/>
        </w:rPr>
        <w:t xml:space="preserve"> </w:t>
      </w:r>
      <w:proofErr w:type="spellStart"/>
      <w:r w:rsidRPr="000A1E0E">
        <w:rPr>
          <w:rFonts w:eastAsia="Roboto"/>
          <w:highlight w:val="white"/>
          <w:lang w:val="lv-LV"/>
        </w:rPr>
        <w:t>Positive</w:t>
      </w:r>
      <w:proofErr w:type="spellEnd"/>
      <w:r w:rsidRPr="000A1E0E">
        <w:rPr>
          <w:rFonts w:eastAsia="Roboto"/>
          <w:highlight w:val="white"/>
          <w:lang w:val="lv-LV"/>
        </w:rPr>
        <w:t xml:space="preserve"> </w:t>
      </w:r>
      <w:proofErr w:type="spellStart"/>
      <w:r w:rsidRPr="000A1E0E">
        <w:rPr>
          <w:rFonts w:eastAsia="Roboto"/>
          <w:highlight w:val="white"/>
          <w:lang w:val="lv-LV"/>
        </w:rPr>
        <w:t>Impact</w:t>
      </w:r>
      <w:proofErr w:type="spellEnd"/>
      <w:r w:rsidRPr="000A1E0E">
        <w:rPr>
          <w:rFonts w:eastAsia="Roboto"/>
          <w:highlight w:val="white"/>
          <w:lang w:val="lv-LV"/>
        </w:rPr>
        <w:t xml:space="preserve"> </w:t>
      </w:r>
      <w:proofErr w:type="spellStart"/>
      <w:r w:rsidRPr="000A1E0E">
        <w:rPr>
          <w:rFonts w:eastAsia="Roboto"/>
          <w:highlight w:val="white"/>
          <w:lang w:val="lv-LV"/>
        </w:rPr>
        <w:t>on</w:t>
      </w:r>
      <w:proofErr w:type="spellEnd"/>
      <w:r w:rsidRPr="000A1E0E">
        <w:rPr>
          <w:rFonts w:eastAsia="Roboto"/>
          <w:highlight w:val="white"/>
          <w:lang w:val="lv-LV"/>
        </w:rPr>
        <w:t xml:space="preserve"> </w:t>
      </w:r>
      <w:proofErr w:type="spellStart"/>
      <w:r w:rsidRPr="000A1E0E">
        <w:rPr>
          <w:rFonts w:eastAsia="Roboto"/>
          <w:highlight w:val="white"/>
          <w:lang w:val="lv-LV"/>
        </w:rPr>
        <w:t>Young</w:t>
      </w:r>
      <w:proofErr w:type="spellEnd"/>
      <w:r w:rsidRPr="000A1E0E">
        <w:rPr>
          <w:rFonts w:eastAsia="Roboto"/>
          <w:highlight w:val="white"/>
          <w:lang w:val="lv-LV"/>
        </w:rPr>
        <w:t xml:space="preserve"> </w:t>
      </w:r>
      <w:proofErr w:type="spellStart"/>
      <w:r w:rsidRPr="000A1E0E">
        <w:rPr>
          <w:rFonts w:eastAsia="Roboto"/>
          <w:highlight w:val="white"/>
          <w:lang w:val="lv-LV"/>
        </w:rPr>
        <w:t>People</w:t>
      </w:r>
      <w:proofErr w:type="spellEnd"/>
      <w:r w:rsidRPr="000A1E0E">
        <w:rPr>
          <w:rFonts w:eastAsia="Roboto"/>
          <w:highlight w:val="white"/>
          <w:lang w:val="lv-LV"/>
        </w:rPr>
        <w:t xml:space="preserve">. </w:t>
      </w:r>
      <w:proofErr w:type="spellStart"/>
      <w:r w:rsidRPr="000A1E0E">
        <w:rPr>
          <w:rFonts w:eastAsia="Roboto"/>
          <w:highlight w:val="white"/>
          <w:lang w:val="lv-LV"/>
        </w:rPr>
        <w:t>Studies</w:t>
      </w:r>
      <w:proofErr w:type="spellEnd"/>
      <w:r w:rsidRPr="000A1E0E">
        <w:rPr>
          <w:rFonts w:eastAsia="Roboto"/>
          <w:highlight w:val="white"/>
          <w:lang w:val="lv-LV"/>
        </w:rPr>
        <w:t xml:space="preserve"> </w:t>
      </w:r>
      <w:proofErr w:type="spellStart"/>
      <w:r w:rsidRPr="000A1E0E">
        <w:rPr>
          <w:rFonts w:eastAsia="Roboto"/>
          <w:highlight w:val="white"/>
          <w:lang w:val="lv-LV"/>
        </w:rPr>
        <w:t>of</w:t>
      </w:r>
      <w:proofErr w:type="spellEnd"/>
      <w:r w:rsidRPr="000A1E0E">
        <w:rPr>
          <w:rFonts w:eastAsia="Roboto"/>
          <w:highlight w:val="white"/>
          <w:lang w:val="lv-LV"/>
        </w:rPr>
        <w:t xml:space="preserve"> </w:t>
      </w:r>
      <w:proofErr w:type="spellStart"/>
      <w:r w:rsidRPr="000A1E0E">
        <w:rPr>
          <w:rFonts w:eastAsia="Roboto"/>
          <w:highlight w:val="white"/>
          <w:lang w:val="lv-LV"/>
        </w:rPr>
        <w:t>Transition</w:t>
      </w:r>
      <w:proofErr w:type="spellEnd"/>
      <w:r w:rsidRPr="000A1E0E">
        <w:rPr>
          <w:rFonts w:eastAsia="Roboto"/>
          <w:highlight w:val="white"/>
          <w:lang w:val="lv-LV"/>
        </w:rPr>
        <w:t xml:space="preserve"> </w:t>
      </w:r>
      <w:proofErr w:type="spellStart"/>
      <w:r w:rsidRPr="000A1E0E">
        <w:rPr>
          <w:rFonts w:eastAsia="Roboto"/>
          <w:highlight w:val="white"/>
          <w:lang w:val="lv-LV"/>
        </w:rPr>
        <w:t>States</w:t>
      </w:r>
      <w:proofErr w:type="spellEnd"/>
      <w:r w:rsidRPr="000A1E0E">
        <w:rPr>
          <w:rFonts w:eastAsia="Roboto"/>
          <w:highlight w:val="white"/>
          <w:lang w:val="lv-LV"/>
        </w:rPr>
        <w:t xml:space="preserve"> </w:t>
      </w:r>
      <w:proofErr w:type="spellStart"/>
      <w:r w:rsidRPr="000A1E0E">
        <w:rPr>
          <w:rFonts w:eastAsia="Roboto"/>
          <w:highlight w:val="white"/>
          <w:lang w:val="lv-LV"/>
        </w:rPr>
        <w:t>and</w:t>
      </w:r>
      <w:proofErr w:type="spellEnd"/>
      <w:r w:rsidRPr="000A1E0E">
        <w:rPr>
          <w:rFonts w:eastAsia="Roboto"/>
          <w:highlight w:val="white"/>
          <w:lang w:val="lv-LV"/>
        </w:rPr>
        <w:t xml:space="preserve"> </w:t>
      </w:r>
      <w:proofErr w:type="spellStart"/>
      <w:r w:rsidRPr="000A1E0E">
        <w:rPr>
          <w:rFonts w:eastAsia="Roboto"/>
          <w:highlight w:val="white"/>
          <w:lang w:val="lv-LV"/>
        </w:rPr>
        <w:t>Societies</w:t>
      </w:r>
      <w:proofErr w:type="spellEnd"/>
      <w:r w:rsidRPr="000A1E0E">
        <w:rPr>
          <w:rFonts w:eastAsia="Roboto"/>
          <w:highlight w:val="white"/>
          <w:lang w:val="lv-LV"/>
        </w:rPr>
        <w:t xml:space="preserve">, 2(2), 82-97. </w:t>
      </w:r>
      <w:hyperlink r:id="rId157" w:history="1">
        <w:r w:rsidR="000A1E0E" w:rsidRPr="00885961">
          <w:rPr>
            <w:rStyle w:val="Hyperlink"/>
            <w:rFonts w:eastAsia="Roboto"/>
            <w:highlight w:val="white"/>
            <w:lang w:val="lv-LV"/>
          </w:rPr>
          <w:t>https://nbn-resolving.org/urn:nbn:de:0168-ssoar-365567</w:t>
        </w:r>
      </w:hyperlink>
    </w:p>
    <w:p w14:paraId="188A46B6" w14:textId="5BDEC8B8" w:rsidR="000A1E0E" w:rsidRDefault="005B7028" w:rsidP="000A1E0E">
      <w:pPr>
        <w:numPr>
          <w:ilvl w:val="0"/>
          <w:numId w:val="5"/>
        </w:numPr>
        <w:jc w:val="both"/>
        <w:rPr>
          <w:rFonts w:eastAsia="Roboto"/>
          <w:color w:val="000000" w:themeColor="text1"/>
          <w:highlight w:val="white"/>
          <w:lang w:val="lv-LV"/>
        </w:rPr>
      </w:pPr>
      <w:proofErr w:type="spellStart"/>
      <w:r w:rsidRPr="000A1E0E">
        <w:rPr>
          <w:rFonts w:eastAsia="Roboto"/>
          <w:highlight w:val="white"/>
          <w:lang w:val="lv-LV"/>
        </w:rPr>
        <w:t>The</w:t>
      </w:r>
      <w:proofErr w:type="spellEnd"/>
      <w:r w:rsidRPr="000A1E0E">
        <w:rPr>
          <w:rFonts w:eastAsia="Roboto"/>
          <w:highlight w:val="white"/>
          <w:lang w:val="lv-LV"/>
        </w:rPr>
        <w:t xml:space="preserve"> </w:t>
      </w:r>
      <w:proofErr w:type="spellStart"/>
      <w:r w:rsidRPr="000A1E0E">
        <w:rPr>
          <w:rFonts w:eastAsia="Roboto"/>
          <w:highlight w:val="white"/>
          <w:lang w:val="lv-LV"/>
        </w:rPr>
        <w:t>Ombudsman</w:t>
      </w:r>
      <w:proofErr w:type="spellEnd"/>
      <w:r w:rsidRPr="000A1E0E">
        <w:rPr>
          <w:rFonts w:eastAsia="Roboto"/>
          <w:highlight w:val="white"/>
          <w:lang w:val="lv-LV"/>
        </w:rPr>
        <w:t xml:space="preserve"> </w:t>
      </w:r>
      <w:proofErr w:type="spellStart"/>
      <w:r w:rsidRPr="000A1E0E">
        <w:rPr>
          <w:rFonts w:eastAsia="Roboto"/>
          <w:highlight w:val="white"/>
          <w:lang w:val="lv-LV"/>
        </w:rPr>
        <w:t>for</w:t>
      </w:r>
      <w:proofErr w:type="spellEnd"/>
      <w:r w:rsidRPr="000A1E0E">
        <w:rPr>
          <w:rFonts w:eastAsia="Roboto"/>
          <w:highlight w:val="white"/>
          <w:lang w:val="lv-LV"/>
        </w:rPr>
        <w:t xml:space="preserve"> </w:t>
      </w:r>
      <w:proofErr w:type="spellStart"/>
      <w:r w:rsidRPr="000A1E0E">
        <w:rPr>
          <w:rFonts w:eastAsia="Roboto"/>
          <w:highlight w:val="white"/>
          <w:lang w:val="lv-LV"/>
        </w:rPr>
        <w:t>Children</w:t>
      </w:r>
      <w:proofErr w:type="spellEnd"/>
      <w:r w:rsidRPr="000A1E0E">
        <w:rPr>
          <w:rFonts w:eastAsia="Roboto"/>
          <w:highlight w:val="white"/>
          <w:lang w:val="lv-LV"/>
        </w:rPr>
        <w:t xml:space="preserve">, </w:t>
      </w:r>
      <w:proofErr w:type="spellStart"/>
      <w:r w:rsidRPr="000A1E0E">
        <w:rPr>
          <w:rFonts w:eastAsia="Roboto"/>
          <w:highlight w:val="white"/>
          <w:lang w:val="lv-LV"/>
        </w:rPr>
        <w:t>homepage</w:t>
      </w:r>
      <w:proofErr w:type="spellEnd"/>
      <w:r w:rsidRPr="000A1E0E">
        <w:rPr>
          <w:rFonts w:eastAsia="Roboto"/>
          <w:highlight w:val="white"/>
          <w:lang w:val="lv-LV"/>
        </w:rPr>
        <w:t xml:space="preserve">. </w:t>
      </w:r>
      <w:proofErr w:type="spellStart"/>
      <w:r w:rsidRPr="000A1E0E">
        <w:rPr>
          <w:rFonts w:eastAsia="Roboto"/>
          <w:highlight w:val="white"/>
          <w:lang w:val="lv-LV"/>
        </w:rPr>
        <w:t>Available</w:t>
      </w:r>
      <w:proofErr w:type="spellEnd"/>
      <w:r w:rsidRPr="000A1E0E">
        <w:rPr>
          <w:rFonts w:eastAsia="Roboto"/>
          <w:highlight w:val="white"/>
          <w:lang w:val="lv-LV"/>
        </w:rPr>
        <w:t xml:space="preserve">:  </w:t>
      </w:r>
      <w:hyperlink r:id="rId158" w:history="1">
        <w:r w:rsidR="000A1E0E" w:rsidRPr="00885961">
          <w:rPr>
            <w:rStyle w:val="Hyperlink"/>
            <w:rFonts w:eastAsia="Roboto"/>
            <w:highlight w:val="white"/>
            <w:lang w:val="lv-LV"/>
          </w:rPr>
          <w:t>https://www.oiguskantsler.ee/en/protection-rights-children-and-youth</w:t>
        </w:r>
      </w:hyperlink>
    </w:p>
    <w:p w14:paraId="21CFA2E4" w14:textId="7FA4FDB3" w:rsidR="000A1E0E" w:rsidRDefault="005B7028" w:rsidP="000A1E0E">
      <w:pPr>
        <w:numPr>
          <w:ilvl w:val="0"/>
          <w:numId w:val="5"/>
        </w:numPr>
        <w:jc w:val="both"/>
        <w:rPr>
          <w:rFonts w:eastAsia="Roboto"/>
          <w:color w:val="000000" w:themeColor="text1"/>
          <w:highlight w:val="white"/>
          <w:lang w:val="lv-LV"/>
        </w:rPr>
      </w:pPr>
      <w:r w:rsidRPr="000A1E0E">
        <w:rPr>
          <w:rFonts w:eastAsia="Roboto"/>
          <w:highlight w:val="white"/>
          <w:lang w:val="lv-LV"/>
        </w:rPr>
        <w:t xml:space="preserve">UNECE (2022) </w:t>
      </w:r>
      <w:proofErr w:type="spellStart"/>
      <w:r w:rsidRPr="000A1E0E">
        <w:rPr>
          <w:rFonts w:eastAsia="Roboto"/>
          <w:highlight w:val="white"/>
          <w:lang w:val="lv-LV"/>
        </w:rPr>
        <w:t>Policy</w:t>
      </w:r>
      <w:proofErr w:type="spellEnd"/>
      <w:r w:rsidRPr="000A1E0E">
        <w:rPr>
          <w:rFonts w:eastAsia="Roboto"/>
          <w:highlight w:val="white"/>
          <w:lang w:val="lv-LV"/>
        </w:rPr>
        <w:t xml:space="preserve"> </w:t>
      </w:r>
      <w:proofErr w:type="spellStart"/>
      <w:r w:rsidRPr="000A1E0E">
        <w:rPr>
          <w:rFonts w:eastAsia="Roboto"/>
          <w:highlight w:val="white"/>
          <w:lang w:val="lv-LV"/>
        </w:rPr>
        <w:t>brief</w:t>
      </w:r>
      <w:proofErr w:type="spellEnd"/>
      <w:r w:rsidRPr="000A1E0E">
        <w:rPr>
          <w:rFonts w:eastAsia="Roboto"/>
          <w:highlight w:val="white"/>
          <w:lang w:val="lv-LV"/>
        </w:rPr>
        <w:t xml:space="preserve"> - </w:t>
      </w:r>
      <w:proofErr w:type="spellStart"/>
      <w:r w:rsidRPr="000A1E0E">
        <w:rPr>
          <w:rFonts w:eastAsia="Roboto"/>
          <w:highlight w:val="white"/>
          <w:lang w:val="lv-LV"/>
        </w:rPr>
        <w:t>Mainstreaming</w:t>
      </w:r>
      <w:proofErr w:type="spellEnd"/>
      <w:r w:rsidRPr="000A1E0E">
        <w:rPr>
          <w:rFonts w:eastAsia="Roboto"/>
          <w:highlight w:val="white"/>
          <w:lang w:val="lv-LV"/>
        </w:rPr>
        <w:t xml:space="preserve"> </w:t>
      </w:r>
      <w:proofErr w:type="spellStart"/>
      <w:r w:rsidRPr="000A1E0E">
        <w:rPr>
          <w:rFonts w:eastAsia="Roboto"/>
          <w:highlight w:val="white"/>
          <w:lang w:val="lv-LV"/>
        </w:rPr>
        <w:t>Ageing</w:t>
      </w:r>
      <w:proofErr w:type="spellEnd"/>
      <w:r w:rsidRPr="000A1E0E">
        <w:rPr>
          <w:rFonts w:eastAsia="Roboto"/>
          <w:highlight w:val="white"/>
          <w:lang w:val="lv-LV"/>
        </w:rPr>
        <w:t xml:space="preserve"> -</w:t>
      </w:r>
      <w:proofErr w:type="spellStart"/>
      <w:r w:rsidRPr="000A1E0E">
        <w:rPr>
          <w:rFonts w:eastAsia="Roboto"/>
          <w:highlight w:val="white"/>
          <w:lang w:val="lv-LV"/>
        </w:rPr>
        <w:t>aktuelle</w:t>
      </w:r>
      <w:proofErr w:type="spellEnd"/>
      <w:r w:rsidRPr="000A1E0E">
        <w:rPr>
          <w:rFonts w:eastAsia="Roboto"/>
          <w:highlight w:val="white"/>
          <w:lang w:val="lv-LV"/>
        </w:rPr>
        <w:t xml:space="preserve"> </w:t>
      </w:r>
      <w:proofErr w:type="spellStart"/>
      <w:r w:rsidRPr="000A1E0E">
        <w:rPr>
          <w:rFonts w:eastAsia="Roboto"/>
          <w:highlight w:val="white"/>
          <w:lang w:val="lv-LV"/>
        </w:rPr>
        <w:t>Ansätzed</w:t>
      </w:r>
      <w:proofErr w:type="spellEnd"/>
      <w:r w:rsidRPr="000A1E0E">
        <w:rPr>
          <w:rFonts w:eastAsia="Roboto"/>
          <w:highlight w:val="white"/>
          <w:lang w:val="lv-LV"/>
        </w:rPr>
        <w:t xml:space="preserve">. </w:t>
      </w:r>
      <w:proofErr w:type="spellStart"/>
      <w:r w:rsidRPr="000A1E0E">
        <w:rPr>
          <w:rFonts w:eastAsia="Roboto"/>
          <w:highlight w:val="white"/>
          <w:lang w:val="lv-LV"/>
        </w:rPr>
        <w:t>Available</w:t>
      </w:r>
      <w:proofErr w:type="spellEnd"/>
      <w:r w:rsidRPr="000A1E0E">
        <w:rPr>
          <w:rFonts w:eastAsia="Roboto"/>
          <w:highlight w:val="white"/>
          <w:lang w:val="lv-LV"/>
        </w:rPr>
        <w:t xml:space="preserve">: </w:t>
      </w:r>
      <w:hyperlink r:id="rId159" w:history="1">
        <w:r w:rsidR="000A1E0E" w:rsidRPr="00885961">
          <w:rPr>
            <w:rStyle w:val="Hyperlink"/>
            <w:rFonts w:eastAsia="Roboto"/>
            <w:highlight w:val="white"/>
            <w:lang w:val="lv-LV"/>
          </w:rPr>
          <w:t>https://unece.org/sites/default/files/2022-11/PB27-7.11.22-German.pdf</w:t>
        </w:r>
      </w:hyperlink>
    </w:p>
    <w:p w14:paraId="325BE06E" w14:textId="6BEB470D" w:rsidR="000A1E0E" w:rsidRPr="000A1E0E" w:rsidRDefault="005B7028" w:rsidP="000A1E0E">
      <w:pPr>
        <w:numPr>
          <w:ilvl w:val="0"/>
          <w:numId w:val="5"/>
        </w:numPr>
        <w:jc w:val="both"/>
        <w:rPr>
          <w:rFonts w:eastAsia="Roboto"/>
          <w:color w:val="000000" w:themeColor="text1"/>
          <w:highlight w:val="white"/>
          <w:lang w:val="lv-LV"/>
        </w:rPr>
      </w:pPr>
      <w:r w:rsidRPr="000A1E0E">
        <w:rPr>
          <w:rFonts w:eastAsia="Roboto"/>
          <w:highlight w:val="white"/>
          <w:lang w:val="lv-LV"/>
        </w:rPr>
        <w:t xml:space="preserve">UNESCO (2004) </w:t>
      </w:r>
      <w:proofErr w:type="spellStart"/>
      <w:r w:rsidRPr="000A1E0E">
        <w:rPr>
          <w:rFonts w:eastAsia="Roboto"/>
          <w:highlight w:val="white"/>
          <w:lang w:val="lv-LV"/>
        </w:rPr>
        <w:t>Germany</w:t>
      </w:r>
      <w:proofErr w:type="spellEnd"/>
      <w:r w:rsidRPr="000A1E0E">
        <w:rPr>
          <w:rFonts w:eastAsia="Roboto"/>
          <w:highlight w:val="white"/>
          <w:lang w:val="lv-LV"/>
        </w:rPr>
        <w:t xml:space="preserve">: </w:t>
      </w:r>
      <w:proofErr w:type="spellStart"/>
      <w:r w:rsidRPr="000A1E0E">
        <w:rPr>
          <w:rFonts w:eastAsia="Roboto"/>
          <w:highlight w:val="white"/>
          <w:lang w:val="lv-LV"/>
        </w:rPr>
        <w:t>Strategy</w:t>
      </w:r>
      <w:proofErr w:type="spellEnd"/>
      <w:r w:rsidRPr="000A1E0E">
        <w:rPr>
          <w:rFonts w:eastAsia="Roboto"/>
          <w:highlight w:val="white"/>
          <w:lang w:val="lv-LV"/>
        </w:rPr>
        <w:t xml:space="preserve"> </w:t>
      </w:r>
      <w:proofErr w:type="spellStart"/>
      <w:r w:rsidRPr="000A1E0E">
        <w:rPr>
          <w:rFonts w:eastAsia="Roboto"/>
          <w:highlight w:val="white"/>
          <w:lang w:val="lv-LV"/>
        </w:rPr>
        <w:t>for</w:t>
      </w:r>
      <w:proofErr w:type="spellEnd"/>
      <w:r w:rsidRPr="000A1E0E">
        <w:rPr>
          <w:rFonts w:eastAsia="Roboto"/>
          <w:highlight w:val="white"/>
          <w:lang w:val="lv-LV"/>
        </w:rPr>
        <w:t xml:space="preserve"> </w:t>
      </w:r>
      <w:proofErr w:type="spellStart"/>
      <w:r w:rsidRPr="000A1E0E">
        <w:rPr>
          <w:rFonts w:eastAsia="Roboto"/>
          <w:highlight w:val="white"/>
          <w:lang w:val="lv-LV"/>
        </w:rPr>
        <w:t>Lifelong</w:t>
      </w:r>
      <w:proofErr w:type="spellEnd"/>
      <w:r w:rsidRPr="000A1E0E">
        <w:rPr>
          <w:rFonts w:eastAsia="Roboto"/>
          <w:highlight w:val="white"/>
          <w:lang w:val="lv-LV"/>
        </w:rPr>
        <w:t xml:space="preserve"> </w:t>
      </w:r>
      <w:proofErr w:type="spellStart"/>
      <w:r w:rsidRPr="000A1E0E">
        <w:rPr>
          <w:rFonts w:eastAsia="Roboto"/>
          <w:highlight w:val="white"/>
          <w:lang w:val="lv-LV"/>
        </w:rPr>
        <w:t>Learning</w:t>
      </w:r>
      <w:proofErr w:type="spellEnd"/>
      <w:r w:rsidRPr="000A1E0E">
        <w:rPr>
          <w:rFonts w:eastAsia="Roboto"/>
          <w:highlight w:val="white"/>
          <w:lang w:val="lv-LV"/>
        </w:rPr>
        <w:t xml:space="preserve"> (STRATEGIE FÜR LEBENSLANGES LERNEN), </w:t>
      </w:r>
      <w:proofErr w:type="spellStart"/>
      <w:r w:rsidRPr="000A1E0E">
        <w:rPr>
          <w:rFonts w:eastAsia="Roboto"/>
          <w:highlight w:val="white"/>
          <w:lang w:val="lv-LV"/>
        </w:rPr>
        <w:t>issued</w:t>
      </w:r>
      <w:proofErr w:type="spellEnd"/>
      <w:r w:rsidRPr="000A1E0E">
        <w:rPr>
          <w:rFonts w:eastAsia="Roboto"/>
          <w:highlight w:val="white"/>
          <w:lang w:val="lv-LV"/>
        </w:rPr>
        <w:t xml:space="preserve"> </w:t>
      </w:r>
      <w:proofErr w:type="spellStart"/>
      <w:r w:rsidRPr="000A1E0E">
        <w:rPr>
          <w:rFonts w:eastAsia="Roboto"/>
          <w:highlight w:val="white"/>
          <w:lang w:val="lv-LV"/>
        </w:rPr>
        <w:t>in</w:t>
      </w:r>
      <w:proofErr w:type="spellEnd"/>
      <w:r w:rsidRPr="000A1E0E">
        <w:rPr>
          <w:rFonts w:eastAsia="Roboto"/>
          <w:highlight w:val="white"/>
          <w:lang w:val="lv-LV"/>
        </w:rPr>
        <w:t xml:space="preserve"> 2004. </w:t>
      </w:r>
      <w:proofErr w:type="spellStart"/>
      <w:r w:rsidRPr="000A1E0E">
        <w:rPr>
          <w:rFonts w:eastAsia="Roboto"/>
          <w:highlight w:val="white"/>
          <w:lang w:val="lv-LV"/>
        </w:rPr>
        <w:t>Available</w:t>
      </w:r>
      <w:proofErr w:type="spellEnd"/>
      <w:r w:rsidRPr="000A1E0E">
        <w:rPr>
          <w:rFonts w:eastAsia="Roboto"/>
          <w:highlight w:val="white"/>
          <w:lang w:val="lv-LV"/>
        </w:rPr>
        <w:t xml:space="preserve">: </w:t>
      </w:r>
      <w:hyperlink r:id="rId160" w:history="1">
        <w:r w:rsidR="000A1E0E" w:rsidRPr="00885961">
          <w:rPr>
            <w:rStyle w:val="Hyperlink"/>
            <w:rFonts w:eastAsia="Roboto"/>
            <w:highlight w:val="white"/>
            <w:lang w:val="lv-LV"/>
          </w:rPr>
          <w:t>https://uil.unesco.org/document/germany-strategy-lifelong-learning-strategie-fur-lebenslanges-lernen-issued-2004</w:t>
        </w:r>
      </w:hyperlink>
    </w:p>
    <w:p w14:paraId="7E0756D2" w14:textId="7D0F5AF9" w:rsidR="000A1E0E" w:rsidRDefault="005B7028" w:rsidP="000A1E0E">
      <w:pPr>
        <w:numPr>
          <w:ilvl w:val="0"/>
          <w:numId w:val="5"/>
        </w:numPr>
        <w:jc w:val="both"/>
        <w:rPr>
          <w:rFonts w:eastAsia="Roboto"/>
          <w:color w:val="000000" w:themeColor="text1"/>
          <w:highlight w:val="white"/>
          <w:lang w:val="lv-LV"/>
        </w:rPr>
      </w:pPr>
      <w:proofErr w:type="spellStart"/>
      <w:r w:rsidRPr="000A1E0E">
        <w:rPr>
          <w:rFonts w:eastAsia="Roboto"/>
          <w:highlight w:val="white"/>
          <w:lang w:val="lv-LV"/>
        </w:rPr>
        <w:t>Walther</w:t>
      </w:r>
      <w:proofErr w:type="spellEnd"/>
      <w:r w:rsidRPr="000A1E0E">
        <w:rPr>
          <w:rFonts w:eastAsia="Roboto"/>
          <w:highlight w:val="white"/>
          <w:lang w:val="lv-LV"/>
        </w:rPr>
        <w:t xml:space="preserve">, A. (2006) </w:t>
      </w:r>
      <w:proofErr w:type="spellStart"/>
      <w:r w:rsidRPr="000A1E0E">
        <w:rPr>
          <w:rFonts w:eastAsia="Roboto"/>
          <w:highlight w:val="white"/>
          <w:lang w:val="lv-LV"/>
        </w:rPr>
        <w:t>Regimes</w:t>
      </w:r>
      <w:proofErr w:type="spellEnd"/>
      <w:r w:rsidRPr="000A1E0E">
        <w:rPr>
          <w:rFonts w:eastAsia="Roboto"/>
          <w:highlight w:val="white"/>
          <w:lang w:val="lv-LV"/>
        </w:rPr>
        <w:t xml:space="preserve"> </w:t>
      </w:r>
      <w:proofErr w:type="spellStart"/>
      <w:r w:rsidRPr="000A1E0E">
        <w:rPr>
          <w:rFonts w:eastAsia="Roboto"/>
          <w:highlight w:val="white"/>
          <w:lang w:val="lv-LV"/>
        </w:rPr>
        <w:t>of</w:t>
      </w:r>
      <w:proofErr w:type="spellEnd"/>
      <w:r w:rsidRPr="000A1E0E">
        <w:rPr>
          <w:rFonts w:eastAsia="Roboto"/>
          <w:highlight w:val="white"/>
          <w:lang w:val="lv-LV"/>
        </w:rPr>
        <w:t xml:space="preserve"> </w:t>
      </w:r>
      <w:proofErr w:type="spellStart"/>
      <w:r w:rsidRPr="000A1E0E">
        <w:rPr>
          <w:rFonts w:eastAsia="Roboto"/>
          <w:highlight w:val="white"/>
          <w:lang w:val="lv-LV"/>
        </w:rPr>
        <w:t>youth</w:t>
      </w:r>
      <w:proofErr w:type="spellEnd"/>
      <w:r w:rsidRPr="000A1E0E">
        <w:rPr>
          <w:rFonts w:eastAsia="Roboto"/>
          <w:highlight w:val="white"/>
          <w:lang w:val="lv-LV"/>
        </w:rPr>
        <w:t xml:space="preserve"> </w:t>
      </w:r>
      <w:proofErr w:type="spellStart"/>
      <w:r w:rsidRPr="000A1E0E">
        <w:rPr>
          <w:rFonts w:eastAsia="Roboto"/>
          <w:highlight w:val="white"/>
          <w:lang w:val="lv-LV"/>
        </w:rPr>
        <w:t>transitions</w:t>
      </w:r>
      <w:proofErr w:type="spellEnd"/>
      <w:r w:rsidRPr="000A1E0E">
        <w:rPr>
          <w:rFonts w:eastAsia="Roboto"/>
          <w:highlight w:val="white"/>
          <w:lang w:val="lv-LV"/>
        </w:rPr>
        <w:t xml:space="preserve">. </w:t>
      </w:r>
      <w:proofErr w:type="spellStart"/>
      <w:r w:rsidRPr="000A1E0E">
        <w:rPr>
          <w:rFonts w:eastAsia="Roboto"/>
          <w:highlight w:val="white"/>
          <w:lang w:val="lv-LV"/>
        </w:rPr>
        <w:t>Choice</w:t>
      </w:r>
      <w:proofErr w:type="spellEnd"/>
      <w:r w:rsidRPr="000A1E0E">
        <w:rPr>
          <w:rFonts w:eastAsia="Roboto"/>
          <w:highlight w:val="white"/>
          <w:lang w:val="lv-LV"/>
        </w:rPr>
        <w:t xml:space="preserve">, </w:t>
      </w:r>
      <w:proofErr w:type="spellStart"/>
      <w:r w:rsidRPr="000A1E0E">
        <w:rPr>
          <w:rFonts w:eastAsia="Roboto"/>
          <w:highlight w:val="white"/>
          <w:lang w:val="lv-LV"/>
        </w:rPr>
        <w:t>flexibility</w:t>
      </w:r>
      <w:proofErr w:type="spellEnd"/>
      <w:r w:rsidRPr="000A1E0E">
        <w:rPr>
          <w:rFonts w:eastAsia="Roboto"/>
          <w:highlight w:val="white"/>
          <w:lang w:val="lv-LV"/>
        </w:rPr>
        <w:t xml:space="preserve"> </w:t>
      </w:r>
      <w:proofErr w:type="spellStart"/>
      <w:r w:rsidRPr="000A1E0E">
        <w:rPr>
          <w:rFonts w:eastAsia="Roboto"/>
          <w:highlight w:val="white"/>
          <w:lang w:val="lv-LV"/>
        </w:rPr>
        <w:t>and</w:t>
      </w:r>
      <w:proofErr w:type="spellEnd"/>
      <w:r w:rsidRPr="000A1E0E">
        <w:rPr>
          <w:rFonts w:eastAsia="Roboto"/>
          <w:highlight w:val="white"/>
          <w:lang w:val="lv-LV"/>
        </w:rPr>
        <w:t xml:space="preserve"> </w:t>
      </w:r>
      <w:proofErr w:type="spellStart"/>
      <w:r w:rsidRPr="000A1E0E">
        <w:rPr>
          <w:rFonts w:eastAsia="Roboto"/>
          <w:highlight w:val="white"/>
          <w:lang w:val="lv-LV"/>
        </w:rPr>
        <w:t>security</w:t>
      </w:r>
      <w:proofErr w:type="spellEnd"/>
      <w:r w:rsidRPr="000A1E0E">
        <w:rPr>
          <w:rFonts w:eastAsia="Roboto"/>
          <w:highlight w:val="white"/>
          <w:lang w:val="lv-LV"/>
        </w:rPr>
        <w:t xml:space="preserve"> </w:t>
      </w:r>
      <w:proofErr w:type="spellStart"/>
      <w:r w:rsidRPr="000A1E0E">
        <w:rPr>
          <w:rFonts w:eastAsia="Roboto"/>
          <w:highlight w:val="white"/>
          <w:lang w:val="lv-LV"/>
        </w:rPr>
        <w:t>in</w:t>
      </w:r>
      <w:proofErr w:type="spellEnd"/>
      <w:r w:rsidRPr="000A1E0E">
        <w:rPr>
          <w:rFonts w:eastAsia="Roboto"/>
          <w:highlight w:val="white"/>
          <w:lang w:val="lv-LV"/>
        </w:rPr>
        <w:t xml:space="preserve"> </w:t>
      </w:r>
      <w:proofErr w:type="spellStart"/>
      <w:r w:rsidRPr="000A1E0E">
        <w:rPr>
          <w:rFonts w:eastAsia="Roboto"/>
          <w:highlight w:val="white"/>
          <w:lang w:val="lv-LV"/>
        </w:rPr>
        <w:t>young</w:t>
      </w:r>
      <w:proofErr w:type="spellEnd"/>
      <w:r w:rsidRPr="000A1E0E">
        <w:rPr>
          <w:rFonts w:eastAsia="Roboto"/>
          <w:highlight w:val="white"/>
          <w:lang w:val="lv-LV"/>
        </w:rPr>
        <w:t xml:space="preserve"> </w:t>
      </w:r>
      <w:proofErr w:type="spellStart"/>
      <w:r w:rsidRPr="000A1E0E">
        <w:rPr>
          <w:rFonts w:eastAsia="Roboto"/>
          <w:highlight w:val="white"/>
          <w:lang w:val="lv-LV"/>
        </w:rPr>
        <w:t>people</w:t>
      </w:r>
      <w:proofErr w:type="spellEnd"/>
      <w:r w:rsidRPr="000A1E0E">
        <w:rPr>
          <w:rFonts w:eastAsia="Roboto"/>
          <w:highlight w:val="white"/>
          <w:lang w:val="lv-LV"/>
        </w:rPr>
        <w:t xml:space="preserve"> </w:t>
      </w:r>
      <w:proofErr w:type="spellStart"/>
      <w:r w:rsidRPr="000A1E0E">
        <w:rPr>
          <w:rFonts w:eastAsia="Roboto"/>
          <w:highlight w:val="white"/>
          <w:lang w:val="lv-LV"/>
        </w:rPr>
        <w:t>with</w:t>
      </w:r>
      <w:proofErr w:type="spellEnd"/>
      <w:r w:rsidRPr="000A1E0E">
        <w:rPr>
          <w:rFonts w:eastAsia="Roboto"/>
          <w:highlight w:val="white"/>
          <w:lang w:val="lv-LV"/>
        </w:rPr>
        <w:t xml:space="preserve"> </w:t>
      </w:r>
      <w:proofErr w:type="spellStart"/>
      <w:r w:rsidRPr="000A1E0E">
        <w:rPr>
          <w:rFonts w:eastAsia="Roboto"/>
          <w:highlight w:val="white"/>
          <w:lang w:val="lv-LV"/>
        </w:rPr>
        <w:t>an</w:t>
      </w:r>
      <w:proofErr w:type="spellEnd"/>
      <w:r w:rsidRPr="000A1E0E">
        <w:rPr>
          <w:rFonts w:eastAsia="Roboto"/>
          <w:highlight w:val="white"/>
          <w:lang w:val="lv-LV"/>
        </w:rPr>
        <w:t xml:space="preserve"> </w:t>
      </w:r>
      <w:proofErr w:type="spellStart"/>
      <w:r w:rsidRPr="000A1E0E">
        <w:rPr>
          <w:rFonts w:eastAsia="Roboto"/>
          <w:highlight w:val="white"/>
          <w:lang w:val="lv-LV"/>
        </w:rPr>
        <w:t>ethnic</w:t>
      </w:r>
      <w:proofErr w:type="spellEnd"/>
      <w:r w:rsidRPr="000A1E0E">
        <w:rPr>
          <w:rFonts w:eastAsia="Roboto"/>
          <w:highlight w:val="white"/>
          <w:lang w:val="lv-LV"/>
        </w:rPr>
        <w:t xml:space="preserve"> </w:t>
      </w:r>
      <w:proofErr w:type="spellStart"/>
      <w:r w:rsidRPr="000A1E0E">
        <w:rPr>
          <w:rFonts w:eastAsia="Roboto"/>
          <w:highlight w:val="white"/>
          <w:lang w:val="lv-LV"/>
        </w:rPr>
        <w:t>minority</w:t>
      </w:r>
      <w:proofErr w:type="spellEnd"/>
      <w:r w:rsidRPr="000A1E0E">
        <w:rPr>
          <w:rFonts w:eastAsia="Roboto"/>
          <w:highlight w:val="white"/>
          <w:lang w:val="lv-LV"/>
        </w:rPr>
        <w:t xml:space="preserve"> </w:t>
      </w:r>
      <w:proofErr w:type="spellStart"/>
      <w:r w:rsidRPr="000A1E0E">
        <w:rPr>
          <w:rFonts w:eastAsia="Roboto"/>
          <w:highlight w:val="white"/>
          <w:lang w:val="lv-LV"/>
        </w:rPr>
        <w:t>or</w:t>
      </w:r>
      <w:proofErr w:type="spellEnd"/>
      <w:r w:rsidRPr="000A1E0E">
        <w:rPr>
          <w:rFonts w:eastAsia="Roboto"/>
          <w:highlight w:val="white"/>
          <w:lang w:val="lv-LV"/>
        </w:rPr>
        <w:t xml:space="preserve"> migrant </w:t>
      </w:r>
      <w:proofErr w:type="spellStart"/>
      <w:r w:rsidRPr="000A1E0E">
        <w:rPr>
          <w:rFonts w:eastAsia="Roboto"/>
          <w:highlight w:val="white"/>
          <w:lang w:val="lv-LV"/>
        </w:rPr>
        <w:t>background</w:t>
      </w:r>
      <w:proofErr w:type="spellEnd"/>
      <w:r w:rsidRPr="000A1E0E">
        <w:rPr>
          <w:rFonts w:eastAsia="Roboto"/>
          <w:highlight w:val="white"/>
          <w:lang w:val="lv-LV"/>
        </w:rPr>
        <w:t xml:space="preserve">. </w:t>
      </w:r>
      <w:proofErr w:type="spellStart"/>
      <w:r w:rsidRPr="000A1E0E">
        <w:rPr>
          <w:rFonts w:eastAsia="Roboto"/>
          <w:highlight w:val="white"/>
          <w:lang w:val="lv-LV"/>
        </w:rPr>
        <w:t>Thematic</w:t>
      </w:r>
      <w:proofErr w:type="spellEnd"/>
      <w:r w:rsidRPr="000A1E0E">
        <w:rPr>
          <w:rFonts w:eastAsia="Roboto"/>
          <w:highlight w:val="white"/>
          <w:lang w:val="lv-LV"/>
        </w:rPr>
        <w:t xml:space="preserve"> </w:t>
      </w:r>
      <w:proofErr w:type="spellStart"/>
      <w:r w:rsidRPr="000A1E0E">
        <w:rPr>
          <w:rFonts w:eastAsia="Roboto"/>
          <w:highlight w:val="white"/>
          <w:lang w:val="lv-LV"/>
        </w:rPr>
        <w:t>report</w:t>
      </w:r>
      <w:proofErr w:type="spellEnd"/>
      <w:r w:rsidRPr="000A1E0E">
        <w:rPr>
          <w:rFonts w:eastAsia="Roboto"/>
          <w:highlight w:val="white"/>
          <w:lang w:val="lv-LV"/>
        </w:rPr>
        <w:t xml:space="preserve"> </w:t>
      </w:r>
      <w:proofErr w:type="spellStart"/>
      <w:r w:rsidRPr="000A1E0E">
        <w:rPr>
          <w:rFonts w:eastAsia="Roboto"/>
          <w:highlight w:val="white"/>
          <w:lang w:val="lv-LV"/>
        </w:rPr>
        <w:t>of</w:t>
      </w:r>
      <w:proofErr w:type="spellEnd"/>
      <w:r w:rsidRPr="000A1E0E">
        <w:rPr>
          <w:rFonts w:eastAsia="Roboto"/>
          <w:highlight w:val="white"/>
          <w:lang w:val="lv-LV"/>
        </w:rPr>
        <w:t xml:space="preserve"> </w:t>
      </w:r>
      <w:proofErr w:type="spellStart"/>
      <w:r w:rsidRPr="000A1E0E">
        <w:rPr>
          <w:rFonts w:eastAsia="Roboto"/>
          <w:highlight w:val="white"/>
          <w:lang w:val="lv-LV"/>
        </w:rPr>
        <w:t>the</w:t>
      </w:r>
      <w:proofErr w:type="spellEnd"/>
      <w:r w:rsidRPr="000A1E0E">
        <w:rPr>
          <w:rFonts w:eastAsia="Roboto"/>
          <w:highlight w:val="white"/>
          <w:lang w:val="lv-LV"/>
        </w:rPr>
        <w:t xml:space="preserve"> </w:t>
      </w:r>
      <w:proofErr w:type="spellStart"/>
      <w:r w:rsidRPr="000A1E0E">
        <w:rPr>
          <w:rFonts w:eastAsia="Roboto"/>
          <w:highlight w:val="white"/>
          <w:lang w:val="lv-LV"/>
        </w:rPr>
        <w:t>young</w:t>
      </w:r>
      <w:proofErr w:type="spellEnd"/>
      <w:r w:rsidRPr="000A1E0E">
        <w:rPr>
          <w:rFonts w:eastAsia="Roboto"/>
          <w:highlight w:val="white"/>
          <w:lang w:val="lv-LV"/>
        </w:rPr>
        <w:t xml:space="preserve"> </w:t>
      </w:r>
      <w:proofErr w:type="spellStart"/>
      <w:r w:rsidRPr="000A1E0E">
        <w:rPr>
          <w:rFonts w:eastAsia="Roboto"/>
          <w:highlight w:val="white"/>
          <w:lang w:val="lv-LV"/>
        </w:rPr>
        <w:t>people’s</w:t>
      </w:r>
      <w:proofErr w:type="spellEnd"/>
      <w:r w:rsidRPr="000A1E0E">
        <w:rPr>
          <w:rFonts w:eastAsia="Roboto"/>
          <w:highlight w:val="white"/>
          <w:lang w:val="lv-LV"/>
        </w:rPr>
        <w:t xml:space="preserve"> </w:t>
      </w:r>
      <w:proofErr w:type="spellStart"/>
      <w:r w:rsidRPr="000A1E0E">
        <w:rPr>
          <w:rFonts w:eastAsia="Roboto"/>
          <w:highlight w:val="white"/>
          <w:lang w:val="lv-LV"/>
        </w:rPr>
        <w:t>experiences</w:t>
      </w:r>
      <w:proofErr w:type="spellEnd"/>
      <w:r w:rsidRPr="000A1E0E">
        <w:rPr>
          <w:rFonts w:eastAsia="Roboto"/>
          <w:highlight w:val="white"/>
          <w:lang w:val="lv-LV"/>
        </w:rPr>
        <w:t xml:space="preserve"> </w:t>
      </w:r>
      <w:proofErr w:type="spellStart"/>
      <w:r w:rsidRPr="000A1E0E">
        <w:rPr>
          <w:rFonts w:eastAsia="Roboto"/>
          <w:highlight w:val="white"/>
          <w:lang w:val="lv-LV"/>
        </w:rPr>
        <w:t>across</w:t>
      </w:r>
      <w:proofErr w:type="spellEnd"/>
      <w:r w:rsidRPr="000A1E0E">
        <w:rPr>
          <w:rFonts w:eastAsia="Roboto"/>
          <w:highlight w:val="white"/>
          <w:lang w:val="lv-LV"/>
        </w:rPr>
        <w:t xml:space="preserve"> </w:t>
      </w:r>
      <w:proofErr w:type="spellStart"/>
      <w:r w:rsidRPr="000A1E0E">
        <w:rPr>
          <w:rFonts w:eastAsia="Roboto"/>
          <w:highlight w:val="white"/>
          <w:lang w:val="lv-LV"/>
        </w:rPr>
        <w:t>different</w:t>
      </w:r>
      <w:proofErr w:type="spellEnd"/>
      <w:r w:rsidRPr="000A1E0E">
        <w:rPr>
          <w:rFonts w:eastAsia="Roboto"/>
          <w:highlight w:val="white"/>
          <w:lang w:val="lv-LV"/>
        </w:rPr>
        <w:t xml:space="preserve"> </w:t>
      </w:r>
      <w:proofErr w:type="spellStart"/>
      <w:r w:rsidRPr="000A1E0E">
        <w:rPr>
          <w:rFonts w:eastAsia="Roboto"/>
          <w:highlight w:val="white"/>
          <w:lang w:val="lv-LV"/>
        </w:rPr>
        <w:t>European</w:t>
      </w:r>
      <w:proofErr w:type="spellEnd"/>
      <w:r w:rsidRPr="000A1E0E">
        <w:rPr>
          <w:rFonts w:eastAsia="Roboto"/>
          <w:highlight w:val="white"/>
          <w:lang w:val="lv-LV"/>
        </w:rPr>
        <w:t xml:space="preserve"> </w:t>
      </w:r>
      <w:proofErr w:type="spellStart"/>
      <w:r w:rsidRPr="000A1E0E">
        <w:rPr>
          <w:rFonts w:eastAsia="Roboto"/>
          <w:highlight w:val="white"/>
          <w:lang w:val="lv-LV"/>
        </w:rPr>
        <w:t>contexts</w:t>
      </w:r>
      <w:proofErr w:type="spellEnd"/>
      <w:r w:rsidRPr="000A1E0E">
        <w:rPr>
          <w:rFonts w:eastAsia="Roboto"/>
          <w:highlight w:val="white"/>
          <w:lang w:val="lv-LV"/>
        </w:rPr>
        <w:t xml:space="preserve">. </w:t>
      </w:r>
      <w:proofErr w:type="spellStart"/>
      <w:r w:rsidRPr="000A1E0E">
        <w:rPr>
          <w:rFonts w:eastAsia="Roboto"/>
          <w:highlight w:val="white"/>
          <w:lang w:val="lv-LV"/>
        </w:rPr>
        <w:t>Young</w:t>
      </w:r>
      <w:proofErr w:type="spellEnd"/>
      <w:r w:rsidRPr="000A1E0E">
        <w:rPr>
          <w:rFonts w:eastAsia="Roboto"/>
          <w:highlight w:val="white"/>
          <w:lang w:val="lv-LV"/>
        </w:rPr>
        <w:t xml:space="preserve">, 14, 119-132. </w:t>
      </w:r>
      <w:hyperlink r:id="rId161" w:history="1">
        <w:r w:rsidR="000A1E0E" w:rsidRPr="00885961">
          <w:rPr>
            <w:rStyle w:val="Hyperlink"/>
            <w:rFonts w:eastAsia="Roboto"/>
            <w:highlight w:val="white"/>
            <w:lang w:val="lv-LV"/>
          </w:rPr>
          <w:t>http://dx.doi.org/10.1177/1103308806062737</w:t>
        </w:r>
      </w:hyperlink>
    </w:p>
    <w:p w14:paraId="759F2DC4" w14:textId="1619FCE3" w:rsidR="003F0FDA" w:rsidRPr="000A1E0E" w:rsidRDefault="005B7028" w:rsidP="000A1E0E">
      <w:pPr>
        <w:numPr>
          <w:ilvl w:val="0"/>
          <w:numId w:val="5"/>
        </w:numPr>
        <w:jc w:val="both"/>
        <w:rPr>
          <w:rFonts w:eastAsia="Roboto"/>
          <w:color w:val="000000" w:themeColor="text1"/>
          <w:highlight w:val="white"/>
          <w:lang w:val="lv-LV"/>
        </w:rPr>
      </w:pPr>
      <w:r w:rsidRPr="000A1E0E">
        <w:rPr>
          <w:rFonts w:eastAsia="Roboto"/>
          <w:highlight w:val="white"/>
          <w:lang w:val="lv-LV"/>
        </w:rPr>
        <w:t xml:space="preserve">WHO (2021) </w:t>
      </w:r>
      <w:proofErr w:type="spellStart"/>
      <w:r w:rsidRPr="000A1E0E">
        <w:rPr>
          <w:rFonts w:eastAsia="Roboto"/>
          <w:highlight w:val="white"/>
          <w:lang w:val="lv-LV"/>
        </w:rPr>
        <w:t>Global</w:t>
      </w:r>
      <w:proofErr w:type="spellEnd"/>
      <w:r w:rsidRPr="000A1E0E">
        <w:rPr>
          <w:rFonts w:eastAsia="Roboto"/>
          <w:highlight w:val="white"/>
          <w:lang w:val="lv-LV"/>
        </w:rPr>
        <w:t xml:space="preserve"> </w:t>
      </w:r>
      <w:proofErr w:type="spellStart"/>
      <w:r w:rsidRPr="000A1E0E">
        <w:rPr>
          <w:rFonts w:eastAsia="Roboto"/>
          <w:highlight w:val="white"/>
          <w:lang w:val="lv-LV"/>
        </w:rPr>
        <w:t>report</w:t>
      </w:r>
      <w:proofErr w:type="spellEnd"/>
      <w:r w:rsidRPr="000A1E0E">
        <w:rPr>
          <w:rFonts w:eastAsia="Roboto"/>
          <w:highlight w:val="white"/>
          <w:lang w:val="lv-LV"/>
        </w:rPr>
        <w:t xml:space="preserve"> </w:t>
      </w:r>
      <w:proofErr w:type="spellStart"/>
      <w:r w:rsidRPr="000A1E0E">
        <w:rPr>
          <w:rFonts w:eastAsia="Roboto"/>
          <w:highlight w:val="white"/>
          <w:lang w:val="lv-LV"/>
        </w:rPr>
        <w:t>on</w:t>
      </w:r>
      <w:proofErr w:type="spellEnd"/>
      <w:r w:rsidRPr="000A1E0E">
        <w:rPr>
          <w:rFonts w:eastAsia="Roboto"/>
          <w:highlight w:val="white"/>
          <w:lang w:val="lv-LV"/>
        </w:rPr>
        <w:t xml:space="preserve"> </w:t>
      </w:r>
      <w:proofErr w:type="spellStart"/>
      <w:r w:rsidRPr="000A1E0E">
        <w:rPr>
          <w:rFonts w:eastAsia="Roboto"/>
          <w:highlight w:val="white"/>
          <w:lang w:val="lv-LV"/>
        </w:rPr>
        <w:t>ageism</w:t>
      </w:r>
      <w:proofErr w:type="spellEnd"/>
      <w:r w:rsidRPr="000A1E0E">
        <w:rPr>
          <w:rFonts w:eastAsia="Roboto"/>
          <w:highlight w:val="white"/>
          <w:lang w:val="lv-LV"/>
        </w:rPr>
        <w:t xml:space="preserve">. </w:t>
      </w:r>
      <w:proofErr w:type="spellStart"/>
      <w:r w:rsidRPr="000A1E0E">
        <w:rPr>
          <w:rFonts w:eastAsia="Roboto"/>
          <w:highlight w:val="white"/>
          <w:lang w:val="lv-LV"/>
        </w:rPr>
        <w:t>Available</w:t>
      </w:r>
      <w:proofErr w:type="spellEnd"/>
      <w:r w:rsidRPr="000A1E0E">
        <w:rPr>
          <w:rFonts w:eastAsia="Roboto"/>
          <w:highlight w:val="white"/>
          <w:lang w:val="lv-LV"/>
        </w:rPr>
        <w:t xml:space="preserve">: </w:t>
      </w:r>
      <w:hyperlink r:id="rId162" w:history="1">
        <w:r w:rsidR="00DF3182" w:rsidRPr="000A1E0E">
          <w:rPr>
            <w:rStyle w:val="Hyperlink"/>
            <w:rFonts w:eastAsia="Roboto"/>
            <w:highlight w:val="white"/>
            <w:lang w:val="lv-LV"/>
          </w:rPr>
          <w:t>https://www.who.int/publications/i/item/9789240016866</w:t>
        </w:r>
      </w:hyperlink>
    </w:p>
    <w:sectPr w:rsidR="003F0FDA" w:rsidRPr="000A1E0E">
      <w:footerReference w:type="default" r:id="rId163"/>
      <w:footerReference w:type="first" r:id="rId164"/>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FE1B" w14:textId="77777777" w:rsidR="007E0331" w:rsidRDefault="007E0331">
      <w:pPr>
        <w:spacing w:line="240" w:lineRule="auto"/>
      </w:pPr>
      <w:r>
        <w:separator/>
      </w:r>
    </w:p>
  </w:endnote>
  <w:endnote w:type="continuationSeparator" w:id="0">
    <w:p w14:paraId="70792348" w14:textId="77777777" w:rsidR="007E0331" w:rsidRDefault="007E0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CEDE" w14:textId="047B4CBE" w:rsidR="005B7028" w:rsidRDefault="005B7028">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EEA4" w14:textId="77777777" w:rsidR="005B7028" w:rsidRDefault="005B70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3179" w14:textId="77777777" w:rsidR="007E0331" w:rsidRDefault="007E0331">
      <w:pPr>
        <w:spacing w:line="240" w:lineRule="auto"/>
      </w:pPr>
      <w:r>
        <w:separator/>
      </w:r>
    </w:p>
  </w:footnote>
  <w:footnote w:type="continuationSeparator" w:id="0">
    <w:p w14:paraId="76E1B8F1" w14:textId="77777777" w:rsidR="007E0331" w:rsidRDefault="007E0331">
      <w:pPr>
        <w:spacing w:line="240" w:lineRule="auto"/>
      </w:pPr>
      <w:r>
        <w:continuationSeparator/>
      </w:r>
    </w:p>
  </w:footnote>
  <w:footnote w:id="1">
    <w:p w14:paraId="6222C01B" w14:textId="77777777" w:rsidR="005B7028" w:rsidRDefault="005B7028">
      <w:pPr>
        <w:spacing w:line="240" w:lineRule="auto"/>
        <w:rPr>
          <w:sz w:val="20"/>
          <w:szCs w:val="20"/>
        </w:rPr>
      </w:pPr>
      <w:r>
        <w:rPr>
          <w:vertAlign w:val="superscript"/>
        </w:rPr>
        <w:footnoteRef/>
      </w:r>
      <w:r>
        <w:rPr>
          <w:sz w:val="20"/>
          <w:szCs w:val="20"/>
        </w:rPr>
        <w:t xml:space="preserve"> Dēvēts arī par starppaudžu solidaritāti (no angļu val. Intergenerational solidarity)</w:t>
      </w:r>
    </w:p>
  </w:footnote>
  <w:footnote w:id="2">
    <w:p w14:paraId="6A30C843" w14:textId="77777777" w:rsidR="005B7028" w:rsidRDefault="005B7028">
      <w:pPr>
        <w:spacing w:line="240" w:lineRule="auto"/>
        <w:rPr>
          <w:sz w:val="20"/>
          <w:szCs w:val="20"/>
        </w:rPr>
      </w:pPr>
      <w:r>
        <w:rPr>
          <w:vertAlign w:val="superscript"/>
        </w:rPr>
        <w:footnoteRef/>
      </w:r>
      <w:r>
        <w:rPr>
          <w:sz w:val="20"/>
          <w:szCs w:val="20"/>
        </w:rPr>
        <w:t xml:space="preserve"> No angļu val. - </w:t>
      </w:r>
      <w:r>
        <w:rPr>
          <w:i/>
          <w:sz w:val="20"/>
          <w:szCs w:val="20"/>
        </w:rPr>
        <w:t>the common good</w:t>
      </w:r>
    </w:p>
  </w:footnote>
  <w:footnote w:id="3">
    <w:p w14:paraId="6C7FA73A" w14:textId="77777777" w:rsidR="005B7028" w:rsidRDefault="005B7028">
      <w:pPr>
        <w:spacing w:line="240" w:lineRule="auto"/>
        <w:rPr>
          <w:sz w:val="20"/>
          <w:szCs w:val="20"/>
        </w:rPr>
      </w:pPr>
      <w:r>
        <w:rPr>
          <w:vertAlign w:val="superscript"/>
        </w:rPr>
        <w:footnoteRef/>
      </w:r>
      <w:r>
        <w:rPr>
          <w:sz w:val="20"/>
          <w:szCs w:val="20"/>
        </w:rPr>
        <w:t xml:space="preserve"> No angļu val. </w:t>
      </w:r>
      <w:r>
        <w:rPr>
          <w:i/>
          <w:sz w:val="20"/>
          <w:szCs w:val="20"/>
        </w:rPr>
        <w:t>ageism</w:t>
      </w:r>
    </w:p>
  </w:footnote>
  <w:footnote w:id="4">
    <w:p w14:paraId="783F43B1" w14:textId="77777777" w:rsidR="005B7028" w:rsidRDefault="005B7028">
      <w:pPr>
        <w:spacing w:line="240" w:lineRule="auto"/>
        <w:rPr>
          <w:i/>
          <w:sz w:val="20"/>
          <w:szCs w:val="20"/>
        </w:rPr>
      </w:pPr>
      <w:r>
        <w:rPr>
          <w:vertAlign w:val="superscript"/>
        </w:rPr>
        <w:footnoteRef/>
      </w:r>
      <w:r>
        <w:rPr>
          <w:sz w:val="20"/>
          <w:szCs w:val="20"/>
        </w:rPr>
        <w:t xml:space="preserve"> No angļu val. </w:t>
      </w:r>
      <w:r>
        <w:rPr>
          <w:i/>
          <w:sz w:val="20"/>
          <w:szCs w:val="20"/>
        </w:rPr>
        <w:t>humanity</w:t>
      </w:r>
    </w:p>
  </w:footnote>
  <w:footnote w:id="5">
    <w:p w14:paraId="2E14E599" w14:textId="77777777" w:rsidR="005B7028" w:rsidRDefault="005B7028">
      <w:pPr>
        <w:spacing w:line="240" w:lineRule="auto"/>
        <w:rPr>
          <w:sz w:val="20"/>
          <w:szCs w:val="20"/>
        </w:rPr>
      </w:pPr>
      <w:r>
        <w:rPr>
          <w:vertAlign w:val="superscript"/>
        </w:rPr>
        <w:footnoteRef/>
      </w:r>
      <w:r>
        <w:rPr>
          <w:sz w:val="20"/>
          <w:szCs w:val="20"/>
        </w:rPr>
        <w:t xml:space="preserve"> Dienvidkoreja, Singapūra, Japāna, Indija, Taizeme, Honkonga</w:t>
      </w:r>
    </w:p>
  </w:footnote>
  <w:footnote w:id="6">
    <w:p w14:paraId="72B8E1A4" w14:textId="77777777" w:rsidR="005B7028" w:rsidRDefault="005B7028">
      <w:pPr>
        <w:spacing w:line="240" w:lineRule="auto"/>
        <w:rPr>
          <w:i/>
          <w:sz w:val="20"/>
          <w:szCs w:val="20"/>
        </w:rPr>
      </w:pPr>
      <w:r>
        <w:rPr>
          <w:vertAlign w:val="superscript"/>
        </w:rPr>
        <w:footnoteRef/>
      </w:r>
      <w:r>
        <w:rPr>
          <w:sz w:val="20"/>
          <w:szCs w:val="20"/>
        </w:rPr>
        <w:t xml:space="preserve"> No angļu val. </w:t>
      </w:r>
      <w:r>
        <w:rPr>
          <w:i/>
          <w:sz w:val="20"/>
          <w:szCs w:val="20"/>
        </w:rPr>
        <w:t>precariousness</w:t>
      </w:r>
    </w:p>
  </w:footnote>
  <w:footnote w:id="7">
    <w:p w14:paraId="39B54039" w14:textId="77777777" w:rsidR="005B7028" w:rsidRDefault="005B7028">
      <w:pPr>
        <w:spacing w:line="240" w:lineRule="auto"/>
        <w:rPr>
          <w:i/>
          <w:sz w:val="20"/>
          <w:szCs w:val="20"/>
        </w:rPr>
      </w:pPr>
      <w:r>
        <w:rPr>
          <w:vertAlign w:val="superscript"/>
        </w:rPr>
        <w:footnoteRef/>
      </w:r>
      <w:r>
        <w:rPr>
          <w:sz w:val="20"/>
          <w:szCs w:val="20"/>
        </w:rPr>
        <w:t xml:space="preserve"> No angļu val. </w:t>
      </w:r>
      <w:r>
        <w:rPr>
          <w:i/>
          <w:sz w:val="20"/>
          <w:szCs w:val="20"/>
        </w:rPr>
        <w:t>employability</w:t>
      </w:r>
    </w:p>
  </w:footnote>
  <w:footnote w:id="8">
    <w:p w14:paraId="796D970E" w14:textId="77777777" w:rsidR="005B7028" w:rsidRDefault="005B7028">
      <w:pPr>
        <w:spacing w:line="240" w:lineRule="auto"/>
        <w:rPr>
          <w:sz w:val="20"/>
          <w:szCs w:val="20"/>
        </w:rPr>
      </w:pPr>
      <w:r>
        <w:rPr>
          <w:vertAlign w:val="superscript"/>
        </w:rPr>
        <w:footnoteRef/>
      </w:r>
      <w:r>
        <w:rPr>
          <w:sz w:val="20"/>
          <w:szCs w:val="20"/>
        </w:rPr>
        <w:t xml:space="preserve"> ANO Vispārējā cilvēktiesību deklarācija, Eiropas Cilvēktiesību konvencija, Starptautiskais pakts par pilsoniskām un politiskām tiesībām, Eiropas Pamattiesību harta u.c.</w:t>
      </w:r>
    </w:p>
  </w:footnote>
  <w:footnote w:id="9">
    <w:p w14:paraId="7C48F7CE" w14:textId="77777777" w:rsidR="005B7028" w:rsidRDefault="005B7028">
      <w:pPr>
        <w:spacing w:line="240" w:lineRule="auto"/>
        <w:rPr>
          <w:sz w:val="20"/>
          <w:szCs w:val="20"/>
        </w:rPr>
      </w:pPr>
      <w:r>
        <w:rPr>
          <w:vertAlign w:val="superscript"/>
        </w:rPr>
        <w:footnoteRef/>
      </w:r>
      <w:r>
        <w:rPr>
          <w:sz w:val="16"/>
          <w:szCs w:val="16"/>
        </w:rPr>
        <w:t xml:space="preserve"> </w:t>
      </w:r>
      <w:r>
        <w:rPr>
          <w:sz w:val="20"/>
          <w:szCs w:val="20"/>
        </w:rPr>
        <w:t xml:space="preserve">Skat. arī ANO Vīnes Starptautiskais Rīcības plāns saistībā ar novecošanos un Principi saistībā ar vecāko paaudzi 1982; 1991; Monreālas Deklarācija par vecāka gadagājuma cilvēku tiesībām un pienākumiem, kas tika pieņemta IFA Globālajā konferencē Monreālā 1999. gada 5.–9. septembrī; 2002.gada Madrides Starptautiskais Rīcībpolitikas plāns saistībā ar novecošanos (8-12.aprīlis, 2002.gads) un Starptautiskā Reģionālā stratēģija, kas pieņemta ministriju līmenī (Berlīne 11-13.septembrī, 2002. gadā; ANO Ministriju deklarācija saistībā ar novecošanos (Spānija, 6.-8.novembris, 2007.gadā). </w:t>
      </w:r>
    </w:p>
  </w:footnote>
  <w:footnote w:id="10">
    <w:p w14:paraId="1657A6A1" w14:textId="77777777" w:rsidR="005B7028" w:rsidRDefault="005B7028">
      <w:pPr>
        <w:spacing w:line="240" w:lineRule="auto"/>
        <w:rPr>
          <w:sz w:val="20"/>
          <w:szCs w:val="20"/>
        </w:rPr>
      </w:pPr>
      <w:r>
        <w:rPr>
          <w:vertAlign w:val="superscript"/>
        </w:rPr>
        <w:footnoteRef/>
      </w:r>
      <w:r>
        <w:rPr>
          <w:sz w:val="20"/>
          <w:szCs w:val="20"/>
        </w:rPr>
        <w:t xml:space="preserve"> No angļu val. </w:t>
      </w:r>
      <w:r>
        <w:rPr>
          <w:i/>
          <w:sz w:val="20"/>
          <w:szCs w:val="20"/>
        </w:rPr>
        <w:t>Age Platform Europe</w:t>
      </w:r>
    </w:p>
  </w:footnote>
  <w:footnote w:id="11">
    <w:p w14:paraId="3BA02DA7" w14:textId="77777777" w:rsidR="005B7028" w:rsidRDefault="005B7028">
      <w:pPr>
        <w:spacing w:line="240" w:lineRule="auto"/>
        <w:rPr>
          <w:sz w:val="20"/>
          <w:szCs w:val="20"/>
        </w:rPr>
      </w:pPr>
      <w:r>
        <w:rPr>
          <w:vertAlign w:val="superscript"/>
        </w:rPr>
        <w:footnoteRef/>
      </w:r>
      <w:r>
        <w:rPr>
          <w:sz w:val="20"/>
          <w:szCs w:val="20"/>
        </w:rPr>
        <w:t xml:space="preserve"> No angļu val. The Comparative Macro-Level Ageism Index (CMAI).</w:t>
      </w:r>
    </w:p>
  </w:footnote>
  <w:footnote w:id="12">
    <w:p w14:paraId="0B043E3B" w14:textId="77777777" w:rsidR="005B7028" w:rsidRDefault="005B7028">
      <w:pPr>
        <w:spacing w:line="240" w:lineRule="auto"/>
        <w:rPr>
          <w:sz w:val="20"/>
          <w:szCs w:val="20"/>
        </w:rPr>
      </w:pPr>
      <w:r>
        <w:rPr>
          <w:vertAlign w:val="superscript"/>
        </w:rPr>
        <w:footnoteRef/>
      </w:r>
      <w:r>
        <w:rPr>
          <w:sz w:val="20"/>
          <w:szCs w:val="20"/>
        </w:rPr>
        <w:t xml:space="preserve"> Dānija nav iekļauta pētījuma izlasē, bet no Skandināvijas valstīm ir Zviedrija (-0.38).</w:t>
      </w:r>
    </w:p>
  </w:footnote>
  <w:footnote w:id="13">
    <w:p w14:paraId="3CD419C0" w14:textId="77777777" w:rsidR="005B7028" w:rsidRDefault="005B7028">
      <w:pPr>
        <w:spacing w:line="240" w:lineRule="auto"/>
        <w:rPr>
          <w:sz w:val="20"/>
          <w:szCs w:val="20"/>
        </w:rPr>
      </w:pPr>
      <w:r>
        <w:rPr>
          <w:vertAlign w:val="superscript"/>
        </w:rPr>
        <w:footnoteRef/>
      </w:r>
      <w:r>
        <w:rPr>
          <w:sz w:val="20"/>
          <w:szCs w:val="20"/>
        </w:rPr>
        <w:t xml:space="preserve"> Dānija nav iekļauta pētījuma izlasē, bet no Skandināvijas valstīm ir Zviedrija (-0.85) ar 2.zemāko diskriminācijas rādītāju 15 valstu vidū.</w:t>
      </w:r>
    </w:p>
  </w:footnote>
  <w:footnote w:id="14">
    <w:p w14:paraId="2FECBD0F" w14:textId="77777777" w:rsidR="005B7028" w:rsidRDefault="005B7028">
      <w:pPr>
        <w:spacing w:line="240" w:lineRule="auto"/>
        <w:rPr>
          <w:sz w:val="20"/>
          <w:szCs w:val="20"/>
        </w:rPr>
      </w:pPr>
      <w:r>
        <w:rPr>
          <w:vertAlign w:val="superscript"/>
        </w:rPr>
        <w:footnoteRef/>
      </w:r>
      <w:r>
        <w:rPr>
          <w:sz w:val="20"/>
          <w:szCs w:val="20"/>
        </w:rPr>
        <w:t xml:space="preserve"> Dānija nav iekļauta pētījuma izlasē, bet no Skandināvijas valstīm ir Zviedrija (-0.03) 10.vietā 15 valstu vidū.</w:t>
      </w:r>
    </w:p>
  </w:footnote>
  <w:footnote w:id="15">
    <w:p w14:paraId="281DA7EA" w14:textId="77777777" w:rsidR="005B7028" w:rsidRDefault="005B7028">
      <w:pPr>
        <w:spacing w:line="240" w:lineRule="auto"/>
        <w:rPr>
          <w:sz w:val="20"/>
          <w:szCs w:val="20"/>
        </w:rPr>
      </w:pPr>
      <w:r>
        <w:rPr>
          <w:vertAlign w:val="superscript"/>
        </w:rPr>
        <w:footnoteRef/>
      </w:r>
      <w:r>
        <w:rPr>
          <w:sz w:val="20"/>
          <w:szCs w:val="20"/>
        </w:rPr>
        <w:t xml:space="preserve"> Dānija nav iekļauta pētījuma izlasē, bet no Skandināvijas valstīm ir Zviedrija (-0.09) 9.vietā 15 valstu vidū.</w:t>
      </w:r>
    </w:p>
  </w:footnote>
  <w:footnote w:id="16">
    <w:p w14:paraId="14BF9015" w14:textId="77777777" w:rsidR="005B7028" w:rsidRDefault="005B7028">
      <w:pPr>
        <w:spacing w:line="240" w:lineRule="auto"/>
        <w:rPr>
          <w:sz w:val="20"/>
          <w:szCs w:val="20"/>
        </w:rPr>
      </w:pPr>
      <w:r>
        <w:rPr>
          <w:vertAlign w:val="superscript"/>
        </w:rPr>
        <w:footnoteRef/>
      </w:r>
      <w:r>
        <w:rPr>
          <w:sz w:val="20"/>
          <w:szCs w:val="20"/>
        </w:rPr>
        <w:t xml:space="preserve"> Dānija nav iekļauta pētījuma izlasē, bet no Skandināvijas valstīm ir Zviedrijā ir viens no augstākajiem rādītājiem (0.35), ieņemot 4.vietu 15 valstu vidū.</w:t>
      </w:r>
    </w:p>
  </w:footnote>
  <w:footnote w:id="17">
    <w:p w14:paraId="14072177" w14:textId="77777777" w:rsidR="005B7028" w:rsidRDefault="005B7028">
      <w:pPr>
        <w:spacing w:line="240" w:lineRule="auto"/>
        <w:rPr>
          <w:i/>
          <w:sz w:val="20"/>
          <w:szCs w:val="20"/>
        </w:rPr>
      </w:pPr>
      <w:r>
        <w:rPr>
          <w:vertAlign w:val="superscript"/>
        </w:rPr>
        <w:footnoteRef/>
      </w:r>
      <w:r>
        <w:rPr>
          <w:sz w:val="20"/>
          <w:szCs w:val="20"/>
        </w:rPr>
        <w:t xml:space="preserve"> </w:t>
      </w:r>
      <w:r>
        <w:rPr>
          <w:highlight w:val="white"/>
        </w:rPr>
        <w:t xml:space="preserve"> </w:t>
      </w:r>
      <w:r>
        <w:rPr>
          <w:sz w:val="20"/>
          <w:szCs w:val="20"/>
          <w:highlight w:val="white"/>
        </w:rPr>
        <w:t xml:space="preserve">No angļu val. </w:t>
      </w:r>
      <w:r>
        <w:rPr>
          <w:i/>
          <w:sz w:val="20"/>
          <w:szCs w:val="20"/>
          <w:highlight w:val="white"/>
        </w:rPr>
        <w:t>Federal Ministry for Family Affairs, Senior Citizens, Women and Youth</w:t>
      </w:r>
    </w:p>
  </w:footnote>
  <w:footnote w:id="18">
    <w:p w14:paraId="709B8FAB" w14:textId="77777777" w:rsidR="005B7028" w:rsidRDefault="005B7028">
      <w:pPr>
        <w:spacing w:line="240" w:lineRule="auto"/>
        <w:rPr>
          <w:sz w:val="20"/>
          <w:szCs w:val="20"/>
        </w:rPr>
      </w:pPr>
      <w:r>
        <w:rPr>
          <w:vertAlign w:val="superscript"/>
        </w:rPr>
        <w:footnoteRef/>
      </w:r>
      <w:r>
        <w:rPr>
          <w:sz w:val="20"/>
          <w:szCs w:val="20"/>
        </w:rPr>
        <w:t xml:space="preserve"> </w:t>
      </w:r>
      <w:r>
        <w:rPr>
          <w:sz w:val="20"/>
          <w:szCs w:val="20"/>
          <w:highlight w:val="white"/>
        </w:rPr>
        <w:t>No angļu val.</w:t>
      </w:r>
      <w:r>
        <w:rPr>
          <w:highlight w:val="white"/>
        </w:rPr>
        <w:t xml:space="preserve"> </w:t>
      </w:r>
      <w:r>
        <w:rPr>
          <w:sz w:val="20"/>
          <w:szCs w:val="20"/>
          <w:highlight w:val="white"/>
        </w:rPr>
        <w:t>Federal Ministry of Labour and Social Affairs</w:t>
      </w:r>
    </w:p>
  </w:footnote>
  <w:footnote w:id="19">
    <w:p w14:paraId="1AE3913A" w14:textId="77777777" w:rsidR="005B7028" w:rsidRDefault="005B7028">
      <w:pPr>
        <w:spacing w:line="240" w:lineRule="auto"/>
        <w:rPr>
          <w:sz w:val="20"/>
          <w:szCs w:val="20"/>
        </w:rPr>
      </w:pPr>
      <w:r>
        <w:rPr>
          <w:vertAlign w:val="superscript"/>
        </w:rPr>
        <w:footnoteRef/>
      </w:r>
      <w:r>
        <w:rPr>
          <w:sz w:val="20"/>
          <w:szCs w:val="20"/>
        </w:rPr>
        <w:t xml:space="preserve"> </w:t>
      </w:r>
      <w:r>
        <w:rPr>
          <w:sz w:val="20"/>
          <w:szCs w:val="20"/>
          <w:highlight w:val="white"/>
        </w:rPr>
        <w:t>No angļu val. Federal Ministry of Health</w:t>
      </w:r>
    </w:p>
  </w:footnote>
  <w:footnote w:id="20">
    <w:p w14:paraId="27472C86" w14:textId="77777777" w:rsidR="005B7028" w:rsidRDefault="005B7028">
      <w:pPr>
        <w:spacing w:line="240" w:lineRule="auto"/>
        <w:rPr>
          <w:sz w:val="20"/>
          <w:szCs w:val="20"/>
        </w:rPr>
      </w:pPr>
      <w:r>
        <w:rPr>
          <w:vertAlign w:val="superscript"/>
        </w:rPr>
        <w:footnoteRef/>
      </w:r>
      <w:r>
        <w:rPr>
          <w:sz w:val="20"/>
          <w:szCs w:val="20"/>
        </w:rPr>
        <w:t xml:space="preserve"> No angļu val. </w:t>
      </w:r>
    </w:p>
  </w:footnote>
  <w:footnote w:id="21">
    <w:p w14:paraId="7083CAF9" w14:textId="77777777" w:rsidR="005B7028" w:rsidRDefault="005B7028">
      <w:pPr>
        <w:spacing w:line="240" w:lineRule="auto"/>
        <w:rPr>
          <w:i/>
          <w:sz w:val="20"/>
          <w:szCs w:val="20"/>
        </w:rPr>
      </w:pPr>
      <w:r>
        <w:rPr>
          <w:vertAlign w:val="superscript"/>
        </w:rPr>
        <w:footnoteRef/>
      </w:r>
      <w:r>
        <w:rPr>
          <w:sz w:val="20"/>
          <w:szCs w:val="20"/>
        </w:rPr>
        <w:t xml:space="preserve"> </w:t>
      </w:r>
      <w:r>
        <w:rPr>
          <w:highlight w:val="white"/>
        </w:rPr>
        <w:t xml:space="preserve">No angļu val. </w:t>
      </w:r>
      <w:r>
        <w:rPr>
          <w:i/>
          <w:highlight w:val="white"/>
        </w:rPr>
        <w:t>Age sensitive analysis</w:t>
      </w:r>
    </w:p>
  </w:footnote>
  <w:footnote w:id="22">
    <w:p w14:paraId="0B0E9870" w14:textId="77777777" w:rsidR="005B7028" w:rsidRDefault="005B7028">
      <w:pPr>
        <w:spacing w:line="240" w:lineRule="auto"/>
        <w:rPr>
          <w:sz w:val="20"/>
          <w:szCs w:val="20"/>
        </w:rPr>
      </w:pPr>
      <w:r>
        <w:rPr>
          <w:vertAlign w:val="superscript"/>
        </w:rPr>
        <w:footnoteRef/>
      </w:r>
      <w:r>
        <w:rPr>
          <w:sz w:val="20"/>
          <w:szCs w:val="20"/>
        </w:rPr>
        <w:t xml:space="preserve"> No angļu val. </w:t>
      </w:r>
      <w:r>
        <w:rPr>
          <w:sz w:val="20"/>
          <w:szCs w:val="20"/>
          <w:highlight w:val="white"/>
        </w:rPr>
        <w:t>Municipality Workshop on Demography</w:t>
      </w:r>
    </w:p>
  </w:footnote>
  <w:footnote w:id="23">
    <w:p w14:paraId="49FABC68" w14:textId="77777777" w:rsidR="005B7028" w:rsidRDefault="005B7028">
      <w:pPr>
        <w:spacing w:line="240" w:lineRule="auto"/>
        <w:rPr>
          <w:sz w:val="20"/>
          <w:szCs w:val="20"/>
        </w:rPr>
      </w:pPr>
      <w:r>
        <w:rPr>
          <w:vertAlign w:val="superscript"/>
        </w:rPr>
        <w:footnoteRef/>
      </w:r>
      <w:r>
        <w:rPr>
          <w:sz w:val="20"/>
          <w:szCs w:val="20"/>
        </w:rPr>
        <w:t xml:space="preserve"> </w:t>
      </w:r>
      <w:r>
        <w:rPr>
          <w:sz w:val="20"/>
          <w:szCs w:val="20"/>
          <w:highlight w:val="white"/>
        </w:rPr>
        <w:t>No vācu val. “Was heißt schon alt?”</w:t>
      </w:r>
    </w:p>
  </w:footnote>
  <w:footnote w:id="24">
    <w:p w14:paraId="331AB2B4" w14:textId="77777777" w:rsidR="005B7028" w:rsidRDefault="005B7028">
      <w:pPr>
        <w:spacing w:line="240" w:lineRule="auto"/>
        <w:rPr>
          <w:sz w:val="20"/>
          <w:szCs w:val="20"/>
        </w:rPr>
      </w:pPr>
      <w:r>
        <w:rPr>
          <w:vertAlign w:val="superscript"/>
        </w:rPr>
        <w:footnoteRef/>
      </w:r>
      <w:r>
        <w:rPr>
          <w:sz w:val="20"/>
          <w:szCs w:val="20"/>
        </w:rPr>
        <w:t xml:space="preserve"> No angļu val. Mainstreaming aging.</w:t>
      </w:r>
    </w:p>
  </w:footnote>
  <w:footnote w:id="25">
    <w:p w14:paraId="224683D3" w14:textId="77777777" w:rsidR="005B7028" w:rsidRDefault="005B7028">
      <w:pPr>
        <w:spacing w:line="240" w:lineRule="auto"/>
        <w:rPr>
          <w:sz w:val="20"/>
          <w:szCs w:val="20"/>
        </w:rPr>
      </w:pPr>
      <w:r>
        <w:rPr>
          <w:vertAlign w:val="superscript"/>
        </w:rPr>
        <w:footnoteRef/>
      </w:r>
      <w:r>
        <w:rPr>
          <w:sz w:val="20"/>
          <w:szCs w:val="20"/>
        </w:rPr>
        <w:t xml:space="preserve"> </w:t>
      </w:r>
      <w:r>
        <w:rPr>
          <w:sz w:val="20"/>
          <w:szCs w:val="20"/>
          <w:highlight w:val="white"/>
        </w:rPr>
        <w:t xml:space="preserve">no vācu val. </w:t>
      </w:r>
      <w:r>
        <w:rPr>
          <w:i/>
          <w:sz w:val="20"/>
          <w:szCs w:val="20"/>
          <w:highlight w:val="white"/>
        </w:rPr>
        <w:t>Weiterbildung</w:t>
      </w:r>
    </w:p>
  </w:footnote>
  <w:footnote w:id="26">
    <w:p w14:paraId="063C06BB" w14:textId="77777777" w:rsidR="005B7028" w:rsidRDefault="005B7028">
      <w:pPr>
        <w:spacing w:line="240" w:lineRule="auto"/>
        <w:rPr>
          <w:i/>
          <w:sz w:val="20"/>
          <w:szCs w:val="20"/>
        </w:rPr>
      </w:pPr>
      <w:r>
        <w:rPr>
          <w:vertAlign w:val="superscript"/>
        </w:rPr>
        <w:footnoteRef/>
      </w:r>
      <w:r>
        <w:rPr>
          <w:sz w:val="20"/>
          <w:szCs w:val="20"/>
        </w:rPr>
        <w:t xml:space="preserve"> </w:t>
      </w:r>
      <w:r>
        <w:rPr>
          <w:highlight w:val="white"/>
        </w:rPr>
        <w:t xml:space="preserve">No vācu val. </w:t>
      </w:r>
      <w:r>
        <w:rPr>
          <w:i/>
          <w:highlight w:val="white"/>
        </w:rPr>
        <w:t>Gelsenkirchen</w:t>
      </w:r>
    </w:p>
  </w:footnote>
  <w:footnote w:id="27">
    <w:p w14:paraId="47DAD594" w14:textId="77777777" w:rsidR="005B7028" w:rsidRDefault="005B7028">
      <w:pPr>
        <w:spacing w:line="240" w:lineRule="auto"/>
        <w:rPr>
          <w:sz w:val="20"/>
          <w:szCs w:val="20"/>
        </w:rPr>
      </w:pPr>
      <w:r>
        <w:rPr>
          <w:vertAlign w:val="superscript"/>
        </w:rPr>
        <w:footnoteRef/>
      </w:r>
      <w:r>
        <w:rPr>
          <w:sz w:val="20"/>
          <w:szCs w:val="20"/>
        </w:rPr>
        <w:t xml:space="preserve"> no angļu val.</w:t>
      </w:r>
      <w:r>
        <w:rPr>
          <w:i/>
          <w:sz w:val="20"/>
          <w:szCs w:val="20"/>
          <w:highlight w:val="white"/>
        </w:rPr>
        <w:t xml:space="preserve"> General Equal Treatment Act</w:t>
      </w:r>
    </w:p>
  </w:footnote>
  <w:footnote w:id="28">
    <w:p w14:paraId="31405799" w14:textId="77777777" w:rsidR="005B7028" w:rsidRDefault="005B7028">
      <w:pPr>
        <w:spacing w:line="240" w:lineRule="auto"/>
        <w:rPr>
          <w:sz w:val="20"/>
          <w:szCs w:val="20"/>
        </w:rPr>
      </w:pPr>
      <w:r>
        <w:rPr>
          <w:vertAlign w:val="superscript"/>
        </w:rPr>
        <w:footnoteRef/>
      </w:r>
      <w:r>
        <w:rPr>
          <w:sz w:val="20"/>
          <w:szCs w:val="20"/>
        </w:rPr>
        <w:t xml:space="preserve"> </w:t>
      </w:r>
      <w:r>
        <w:rPr>
          <w:sz w:val="20"/>
          <w:szCs w:val="20"/>
          <w:highlight w:val="white"/>
        </w:rPr>
        <w:t xml:space="preserve">Sophie von Kessel, Jasmin Tabatabai, Gudrun Landgrebe, Nina Petri, </w:t>
      </w:r>
      <w:hyperlink r:id="rId1">
        <w:r>
          <w:rPr>
            <w:sz w:val="20"/>
            <w:szCs w:val="20"/>
            <w:highlight w:val="white"/>
          </w:rPr>
          <w:t>Marie Bäumer</w:t>
        </w:r>
      </w:hyperlink>
      <w:r>
        <w:rPr>
          <w:sz w:val="20"/>
          <w:szCs w:val="20"/>
          <w:highlight w:val="white"/>
        </w:rPr>
        <w:t xml:space="preserve">, Julia Beerhold, Nermina Kukić, Sybille J. Schedwill, Roswitha Schreiner, Sotiria Loucopoulos, Lisa Kreutzer, Saskia Vester, Carin C. Tietze, Catrin Striebeck, Esther Schweins, Maria Furtwängler, Chun Mei Tan, </w:t>
      </w:r>
      <w:hyperlink r:id="rId2">
        <w:r>
          <w:rPr>
            <w:sz w:val="20"/>
            <w:szCs w:val="20"/>
            <w:highlight w:val="white"/>
          </w:rPr>
          <w:t>Marion Gretchen Schmitz</w:t>
        </w:r>
      </w:hyperlink>
      <w:r>
        <w:rPr>
          <w:sz w:val="20"/>
          <w:szCs w:val="20"/>
          <w:highlight w:val="white"/>
        </w:rPr>
        <w:t xml:space="preserve">, </w:t>
      </w:r>
      <w:hyperlink r:id="rId3">
        <w:r>
          <w:rPr>
            <w:sz w:val="20"/>
            <w:szCs w:val="20"/>
            <w:highlight w:val="white"/>
          </w:rPr>
          <w:t>Ann-Kathrin Kramer</w:t>
        </w:r>
      </w:hyperlink>
      <w:r>
        <w:rPr>
          <w:sz w:val="20"/>
          <w:szCs w:val="20"/>
          <w:highlight w:val="white"/>
        </w:rPr>
        <w:t xml:space="preserve">, </w:t>
      </w:r>
      <w:hyperlink r:id="rId4">
        <w:r>
          <w:rPr>
            <w:sz w:val="20"/>
            <w:szCs w:val="20"/>
            <w:highlight w:val="white"/>
          </w:rPr>
          <w:t xml:space="preserve">Birge Schade, Nicole Marischka, </w:t>
        </w:r>
      </w:hyperlink>
      <w:hyperlink r:id="rId5">
        <w:r>
          <w:rPr>
            <w:sz w:val="20"/>
            <w:szCs w:val="20"/>
            <w:highlight w:val="white"/>
          </w:rPr>
          <w:t xml:space="preserve">Julia Westlake, </w:t>
        </w:r>
      </w:hyperlink>
      <w:hyperlink r:id="rId6">
        <w:r>
          <w:rPr>
            <w:sz w:val="20"/>
            <w:szCs w:val="20"/>
            <w:highlight w:val="white"/>
          </w:rPr>
          <w:t xml:space="preserve">Georgine Kellermann, </w:t>
        </w:r>
      </w:hyperlink>
      <w:hyperlink r:id="rId7">
        <w:r>
          <w:rPr>
            <w:sz w:val="20"/>
            <w:szCs w:val="20"/>
            <w:highlight w:val="white"/>
          </w:rPr>
          <w:t>Susanne Fröhlich, Andrea Lüdke</w:t>
        </w:r>
      </w:hyperlink>
      <w:r>
        <w:rPr>
          <w:sz w:val="20"/>
          <w:szCs w:val="20"/>
        </w:rPr>
        <w:t>.</w:t>
      </w:r>
    </w:p>
  </w:footnote>
  <w:footnote w:id="29">
    <w:p w14:paraId="0C6D5157" w14:textId="77777777" w:rsidR="005B7028" w:rsidRPr="00B579BF" w:rsidRDefault="005B7028">
      <w:pPr>
        <w:spacing w:line="240" w:lineRule="auto"/>
        <w:rPr>
          <w:color w:val="000000" w:themeColor="text1"/>
          <w:sz w:val="20"/>
          <w:szCs w:val="20"/>
        </w:rPr>
      </w:pPr>
      <w:r w:rsidRPr="00B579BF">
        <w:rPr>
          <w:color w:val="000000" w:themeColor="text1"/>
          <w:sz w:val="20"/>
          <w:szCs w:val="20"/>
          <w:vertAlign w:val="superscript"/>
        </w:rPr>
        <w:footnoteRef/>
      </w:r>
      <w:r w:rsidRPr="00B579BF">
        <w:rPr>
          <w:color w:val="000000" w:themeColor="text1"/>
          <w:sz w:val="20"/>
          <w:szCs w:val="20"/>
          <w:highlight w:val="white"/>
        </w:rPr>
        <w:t>The Estonian National Youth Council (ENL)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12C"/>
    <w:multiLevelType w:val="hybridMultilevel"/>
    <w:tmpl w:val="314456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AD5FA2"/>
    <w:multiLevelType w:val="multilevel"/>
    <w:tmpl w:val="E48A3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3673AC"/>
    <w:multiLevelType w:val="multilevel"/>
    <w:tmpl w:val="A82C1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B9117E"/>
    <w:multiLevelType w:val="hybridMultilevel"/>
    <w:tmpl w:val="E90CE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815C65"/>
    <w:multiLevelType w:val="multilevel"/>
    <w:tmpl w:val="BAEEB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807DBA"/>
    <w:multiLevelType w:val="multilevel"/>
    <w:tmpl w:val="44FE26C8"/>
    <w:lvl w:ilvl="0">
      <w:start w:val="1"/>
      <w:numFmt w:val="decimal"/>
      <w:lvlText w:val="%1."/>
      <w:lvlJc w:val="left"/>
      <w:pPr>
        <w:ind w:left="660" w:hanging="660"/>
      </w:pPr>
      <w:rPr>
        <w:rFonts w:hint="default"/>
        <w:b w:val="0"/>
        <w:color w:val="auto"/>
        <w:sz w:val="40"/>
      </w:rPr>
    </w:lvl>
    <w:lvl w:ilvl="1">
      <w:start w:val="1"/>
      <w:numFmt w:val="decimal"/>
      <w:lvlText w:val="%1.%2."/>
      <w:lvlJc w:val="left"/>
      <w:pPr>
        <w:ind w:left="720" w:hanging="720"/>
      </w:pPr>
      <w:rPr>
        <w:rFonts w:hint="default"/>
        <w:b w:val="0"/>
        <w:color w:val="auto"/>
        <w:sz w:val="40"/>
      </w:rPr>
    </w:lvl>
    <w:lvl w:ilvl="2">
      <w:start w:val="1"/>
      <w:numFmt w:val="decimal"/>
      <w:lvlText w:val="%1.%2.%3."/>
      <w:lvlJc w:val="left"/>
      <w:pPr>
        <w:ind w:left="720" w:hanging="720"/>
      </w:pPr>
      <w:rPr>
        <w:rFonts w:hint="default"/>
        <w:b w:val="0"/>
        <w:color w:val="auto"/>
        <w:sz w:val="40"/>
      </w:rPr>
    </w:lvl>
    <w:lvl w:ilvl="3">
      <w:start w:val="1"/>
      <w:numFmt w:val="decimal"/>
      <w:lvlText w:val="%1.%2.%3.%4."/>
      <w:lvlJc w:val="left"/>
      <w:pPr>
        <w:ind w:left="1080" w:hanging="1080"/>
      </w:pPr>
      <w:rPr>
        <w:rFonts w:hint="default"/>
        <w:b w:val="0"/>
        <w:color w:val="auto"/>
        <w:sz w:val="40"/>
      </w:rPr>
    </w:lvl>
    <w:lvl w:ilvl="4">
      <w:start w:val="1"/>
      <w:numFmt w:val="decimal"/>
      <w:lvlText w:val="%1.%2.%3.%4.%5."/>
      <w:lvlJc w:val="left"/>
      <w:pPr>
        <w:ind w:left="1440" w:hanging="1440"/>
      </w:pPr>
      <w:rPr>
        <w:rFonts w:hint="default"/>
        <w:b w:val="0"/>
        <w:color w:val="auto"/>
        <w:sz w:val="40"/>
      </w:rPr>
    </w:lvl>
    <w:lvl w:ilvl="5">
      <w:start w:val="1"/>
      <w:numFmt w:val="decimal"/>
      <w:lvlText w:val="%1.%2.%3.%4.%5.%6."/>
      <w:lvlJc w:val="left"/>
      <w:pPr>
        <w:ind w:left="1440" w:hanging="1440"/>
      </w:pPr>
      <w:rPr>
        <w:rFonts w:hint="default"/>
        <w:b w:val="0"/>
        <w:color w:val="auto"/>
        <w:sz w:val="40"/>
      </w:rPr>
    </w:lvl>
    <w:lvl w:ilvl="6">
      <w:start w:val="1"/>
      <w:numFmt w:val="decimal"/>
      <w:lvlText w:val="%1.%2.%3.%4.%5.%6.%7."/>
      <w:lvlJc w:val="left"/>
      <w:pPr>
        <w:ind w:left="1800" w:hanging="1800"/>
      </w:pPr>
      <w:rPr>
        <w:rFonts w:hint="default"/>
        <w:b w:val="0"/>
        <w:color w:val="auto"/>
        <w:sz w:val="40"/>
      </w:rPr>
    </w:lvl>
    <w:lvl w:ilvl="7">
      <w:start w:val="1"/>
      <w:numFmt w:val="decimal"/>
      <w:lvlText w:val="%1.%2.%3.%4.%5.%6.%7.%8."/>
      <w:lvlJc w:val="left"/>
      <w:pPr>
        <w:ind w:left="2160" w:hanging="2160"/>
      </w:pPr>
      <w:rPr>
        <w:rFonts w:hint="default"/>
        <w:b w:val="0"/>
        <w:color w:val="auto"/>
        <w:sz w:val="40"/>
      </w:rPr>
    </w:lvl>
    <w:lvl w:ilvl="8">
      <w:start w:val="1"/>
      <w:numFmt w:val="decimal"/>
      <w:lvlText w:val="%1.%2.%3.%4.%5.%6.%7.%8.%9."/>
      <w:lvlJc w:val="left"/>
      <w:pPr>
        <w:ind w:left="2160" w:hanging="2160"/>
      </w:pPr>
      <w:rPr>
        <w:rFonts w:hint="default"/>
        <w:b w:val="0"/>
        <w:color w:val="auto"/>
        <w:sz w:val="40"/>
      </w:rPr>
    </w:lvl>
  </w:abstractNum>
  <w:abstractNum w:abstractNumId="6" w15:restartNumberingAfterBreak="0">
    <w:nsid w:val="42B970C7"/>
    <w:multiLevelType w:val="multilevel"/>
    <w:tmpl w:val="A0E4C946"/>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04C474E"/>
    <w:multiLevelType w:val="multilevel"/>
    <w:tmpl w:val="6318E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334D3F"/>
    <w:multiLevelType w:val="multilevel"/>
    <w:tmpl w:val="56B82482"/>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9" w15:restartNumberingAfterBreak="0">
    <w:nsid w:val="58AE5FFB"/>
    <w:multiLevelType w:val="multilevel"/>
    <w:tmpl w:val="E48A3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6233E1"/>
    <w:multiLevelType w:val="multilevel"/>
    <w:tmpl w:val="EACAFE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10797496">
    <w:abstractNumId w:val="2"/>
  </w:num>
  <w:num w:numId="2" w16cid:durableId="1793554755">
    <w:abstractNumId w:val="8"/>
  </w:num>
  <w:num w:numId="3" w16cid:durableId="785393447">
    <w:abstractNumId w:val="10"/>
  </w:num>
  <w:num w:numId="4" w16cid:durableId="58603143">
    <w:abstractNumId w:val="7"/>
  </w:num>
  <w:num w:numId="5" w16cid:durableId="1079401305">
    <w:abstractNumId w:val="9"/>
  </w:num>
  <w:num w:numId="6" w16cid:durableId="92940361">
    <w:abstractNumId w:val="4"/>
  </w:num>
  <w:num w:numId="7" w16cid:durableId="1520701722">
    <w:abstractNumId w:val="0"/>
  </w:num>
  <w:num w:numId="8" w16cid:durableId="1303340429">
    <w:abstractNumId w:val="3"/>
  </w:num>
  <w:num w:numId="9" w16cid:durableId="137840607">
    <w:abstractNumId w:val="1"/>
  </w:num>
  <w:num w:numId="10" w16cid:durableId="129592838">
    <w:abstractNumId w:val="5"/>
  </w:num>
  <w:num w:numId="11" w16cid:durableId="294796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DA"/>
    <w:rsid w:val="000565A3"/>
    <w:rsid w:val="00062AF7"/>
    <w:rsid w:val="00095F98"/>
    <w:rsid w:val="000A1D9C"/>
    <w:rsid w:val="000A1E0E"/>
    <w:rsid w:val="000C69D0"/>
    <w:rsid w:val="000E1964"/>
    <w:rsid w:val="0010150A"/>
    <w:rsid w:val="001746B7"/>
    <w:rsid w:val="001B08E3"/>
    <w:rsid w:val="001F1D87"/>
    <w:rsid w:val="00226EAB"/>
    <w:rsid w:val="00293ECC"/>
    <w:rsid w:val="002B200F"/>
    <w:rsid w:val="002B6A02"/>
    <w:rsid w:val="002C66C7"/>
    <w:rsid w:val="003038CE"/>
    <w:rsid w:val="00344ACA"/>
    <w:rsid w:val="003F0FDA"/>
    <w:rsid w:val="00416171"/>
    <w:rsid w:val="00434AF8"/>
    <w:rsid w:val="0045270F"/>
    <w:rsid w:val="004D15B0"/>
    <w:rsid w:val="004E67B1"/>
    <w:rsid w:val="004F3F68"/>
    <w:rsid w:val="00504E5B"/>
    <w:rsid w:val="00584AA4"/>
    <w:rsid w:val="005B7028"/>
    <w:rsid w:val="005C412C"/>
    <w:rsid w:val="005E47BC"/>
    <w:rsid w:val="005E630B"/>
    <w:rsid w:val="00602912"/>
    <w:rsid w:val="00617DC9"/>
    <w:rsid w:val="00624BA8"/>
    <w:rsid w:val="006419C3"/>
    <w:rsid w:val="006601F4"/>
    <w:rsid w:val="00672659"/>
    <w:rsid w:val="006B38C9"/>
    <w:rsid w:val="006F3BAA"/>
    <w:rsid w:val="00757695"/>
    <w:rsid w:val="00760D2A"/>
    <w:rsid w:val="00775818"/>
    <w:rsid w:val="007D2380"/>
    <w:rsid w:val="007D5791"/>
    <w:rsid w:val="007E0331"/>
    <w:rsid w:val="008040D0"/>
    <w:rsid w:val="00884CDC"/>
    <w:rsid w:val="00890DD5"/>
    <w:rsid w:val="00893C71"/>
    <w:rsid w:val="008B00D9"/>
    <w:rsid w:val="008B159D"/>
    <w:rsid w:val="008F0917"/>
    <w:rsid w:val="009B326A"/>
    <w:rsid w:val="009C4C85"/>
    <w:rsid w:val="00A425D5"/>
    <w:rsid w:val="00A846CE"/>
    <w:rsid w:val="00A96A5A"/>
    <w:rsid w:val="00AB287C"/>
    <w:rsid w:val="00AD4E94"/>
    <w:rsid w:val="00B579BF"/>
    <w:rsid w:val="00B60082"/>
    <w:rsid w:val="00B641C4"/>
    <w:rsid w:val="00BA1465"/>
    <w:rsid w:val="00BD4C47"/>
    <w:rsid w:val="00BE6235"/>
    <w:rsid w:val="00C278BF"/>
    <w:rsid w:val="00C43BAB"/>
    <w:rsid w:val="00C56C85"/>
    <w:rsid w:val="00C62992"/>
    <w:rsid w:val="00C71F19"/>
    <w:rsid w:val="00CD7474"/>
    <w:rsid w:val="00CF75E7"/>
    <w:rsid w:val="00D12272"/>
    <w:rsid w:val="00D56222"/>
    <w:rsid w:val="00D80029"/>
    <w:rsid w:val="00DD0176"/>
    <w:rsid w:val="00DD08C5"/>
    <w:rsid w:val="00DE5FB5"/>
    <w:rsid w:val="00DF3182"/>
    <w:rsid w:val="00E45BB6"/>
    <w:rsid w:val="00E62F01"/>
    <w:rsid w:val="00EE7078"/>
    <w:rsid w:val="00F044C6"/>
    <w:rsid w:val="00F04648"/>
    <w:rsid w:val="00F16E8A"/>
    <w:rsid w:val="00F50FE9"/>
    <w:rsid w:val="00F70A8B"/>
    <w:rsid w:val="00FB1F88"/>
    <w:rsid w:val="00FB6529"/>
    <w:rsid w:val="00FB7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197B"/>
  <w15:docId w15:val="{5D48D643-52D6-C44C-B3BD-C9D0FE3F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90DD5"/>
    <w:rPr>
      <w:color w:val="0000FF" w:themeColor="hyperlink"/>
      <w:u w:val="single"/>
    </w:rPr>
  </w:style>
  <w:style w:type="character" w:styleId="UnresolvedMention">
    <w:name w:val="Unresolved Mention"/>
    <w:basedOn w:val="DefaultParagraphFont"/>
    <w:uiPriority w:val="99"/>
    <w:semiHidden/>
    <w:unhideWhenUsed/>
    <w:rsid w:val="00890DD5"/>
    <w:rPr>
      <w:color w:val="605E5C"/>
      <w:shd w:val="clear" w:color="auto" w:fill="E1DFDD"/>
    </w:rPr>
  </w:style>
  <w:style w:type="paragraph" w:styleId="BalloonText">
    <w:name w:val="Balloon Text"/>
    <w:basedOn w:val="Normal"/>
    <w:link w:val="BalloonTextChar"/>
    <w:uiPriority w:val="99"/>
    <w:semiHidden/>
    <w:unhideWhenUsed/>
    <w:rsid w:val="005B70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0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7028"/>
    <w:rPr>
      <w:b/>
      <w:bCs/>
    </w:rPr>
  </w:style>
  <w:style w:type="character" w:customStyle="1" w:styleId="CommentSubjectChar">
    <w:name w:val="Comment Subject Char"/>
    <w:basedOn w:val="CommentTextChar"/>
    <w:link w:val="CommentSubject"/>
    <w:uiPriority w:val="99"/>
    <w:semiHidden/>
    <w:rsid w:val="005B7028"/>
    <w:rPr>
      <w:b/>
      <w:bCs/>
      <w:sz w:val="20"/>
      <w:szCs w:val="20"/>
    </w:rPr>
  </w:style>
  <w:style w:type="paragraph" w:styleId="ListParagraph">
    <w:name w:val="List Paragraph"/>
    <w:basedOn w:val="Normal"/>
    <w:uiPriority w:val="34"/>
    <w:qFormat/>
    <w:rsid w:val="003038CE"/>
    <w:pPr>
      <w:ind w:left="720"/>
      <w:contextualSpacing/>
      <w:jc w:val="both"/>
    </w:pPr>
    <w:rPr>
      <w:lang w:val="lv-LV" w:eastAsia="lv-LV"/>
    </w:rPr>
  </w:style>
  <w:style w:type="paragraph" w:styleId="Revision">
    <w:name w:val="Revision"/>
    <w:hidden/>
    <w:uiPriority w:val="99"/>
    <w:semiHidden/>
    <w:rsid w:val="001B08E3"/>
    <w:pPr>
      <w:spacing w:line="240" w:lineRule="auto"/>
    </w:pPr>
  </w:style>
  <w:style w:type="paragraph" w:styleId="NormalWeb">
    <w:name w:val="Normal (Web)"/>
    <w:basedOn w:val="Normal"/>
    <w:uiPriority w:val="99"/>
    <w:semiHidden/>
    <w:unhideWhenUsed/>
    <w:rsid w:val="00B60082"/>
    <w:pPr>
      <w:spacing w:before="100" w:beforeAutospacing="1" w:after="100" w:afterAutospacing="1" w:line="240" w:lineRule="auto"/>
    </w:pPr>
    <w:rPr>
      <w:rFonts w:ascii="Times New Roman" w:eastAsia="Times New Roman" w:hAnsi="Times New Roman" w:cs="Times New Roman"/>
      <w:sz w:val="24"/>
      <w:szCs w:val="24"/>
      <w:lang w:val="en-LV"/>
    </w:rPr>
  </w:style>
  <w:style w:type="character" w:customStyle="1" w:styleId="apple-converted-space">
    <w:name w:val="apple-converted-space"/>
    <w:basedOn w:val="DefaultParagraphFont"/>
    <w:rsid w:val="00A425D5"/>
  </w:style>
  <w:style w:type="paragraph" w:styleId="TOC1">
    <w:name w:val="toc 1"/>
    <w:basedOn w:val="Normal"/>
    <w:next w:val="Normal"/>
    <w:autoRedefine/>
    <w:uiPriority w:val="39"/>
    <w:unhideWhenUsed/>
    <w:rsid w:val="00602912"/>
    <w:pPr>
      <w:spacing w:after="100"/>
    </w:pPr>
  </w:style>
  <w:style w:type="paragraph" w:styleId="TOC2">
    <w:name w:val="toc 2"/>
    <w:basedOn w:val="Normal"/>
    <w:next w:val="Normal"/>
    <w:autoRedefine/>
    <w:uiPriority w:val="39"/>
    <w:unhideWhenUsed/>
    <w:rsid w:val="00602912"/>
    <w:pPr>
      <w:spacing w:after="100"/>
      <w:ind w:left="220"/>
    </w:pPr>
  </w:style>
  <w:style w:type="paragraph" w:styleId="TOC3">
    <w:name w:val="toc 3"/>
    <w:basedOn w:val="Normal"/>
    <w:next w:val="Normal"/>
    <w:autoRedefine/>
    <w:uiPriority w:val="39"/>
    <w:unhideWhenUsed/>
    <w:rsid w:val="00A846CE"/>
    <w:pPr>
      <w:spacing w:after="100"/>
      <w:ind w:left="440"/>
    </w:pPr>
  </w:style>
  <w:style w:type="character" w:styleId="FollowedHyperlink">
    <w:name w:val="FollowedHyperlink"/>
    <w:basedOn w:val="DefaultParagraphFont"/>
    <w:uiPriority w:val="99"/>
    <w:semiHidden/>
    <w:unhideWhenUsed/>
    <w:rsid w:val="000A1E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aeldresagen.dk/presse/maerkesager/hjemmehjaelp-og-rehabilitering" TargetMode="External"/><Relationship Id="rId21" Type="http://schemas.openxmlformats.org/officeDocument/2006/relationships/hyperlink" Target="https://www.google.com/url?q=https://www.age-platform.eu&amp;sa=D&amp;source=docs&amp;ust=1669997411788202&amp;usg=AOvVaw0rFeX1AIavnmArTO3KVgpS" TargetMode="External"/><Relationship Id="rId42" Type="http://schemas.openxmlformats.org/officeDocument/2006/relationships/hyperlink" Target="https://twitter.com/ADS_Bund" TargetMode="External"/><Relationship Id="rId63" Type="http://schemas.openxmlformats.org/officeDocument/2006/relationships/hyperlink" Target="https://www.deutschlandfunkkultur.de/audio-archiv.517.de.html?drau:broadcast_id=611" TargetMode="External"/><Relationship Id="rId84" Type="http://schemas.openxmlformats.org/officeDocument/2006/relationships/hyperlink" Target="https://www.hm.ee/sites/default/files/documents/2022-10/ee_youth_sector_development_plan_2021-2035_en.pdf" TargetMode="External"/><Relationship Id="rId138" Type="http://schemas.openxmlformats.org/officeDocument/2006/relationships/hyperlink" Target="https://www.adsoftheworld.com/campaigns/stand-together" TargetMode="External"/><Relationship Id="rId159" Type="http://schemas.openxmlformats.org/officeDocument/2006/relationships/hyperlink" Target="https://unece.org/sites/default/files/2022-11/PB27-7.11.22-German.pdf" TargetMode="External"/><Relationship Id="rId107" Type="http://schemas.openxmlformats.org/officeDocument/2006/relationships/hyperlink" Target="https://sci.ngo/about-us/our-movement/where-we-are/" TargetMode="External"/><Relationship Id="rId11" Type="http://schemas.openxmlformats.org/officeDocument/2006/relationships/hyperlink" Target="https://youth.europa.eu/strategy/strategy-2010-2018_is" TargetMode="External"/><Relationship Id="rId32" Type="http://schemas.openxmlformats.org/officeDocument/2006/relationships/hyperlink" Target="https://twitter.com/bagso_de" TargetMode="External"/><Relationship Id="rId53" Type="http://schemas.openxmlformats.org/officeDocument/2006/relationships/hyperlink" Target="https://www.youtube.com/channel/UCJpqgwiSsbpx5nApoZTulcA/featured" TargetMode="External"/><Relationship Id="rId74" Type="http://schemas.openxmlformats.org/officeDocument/2006/relationships/hyperlink" Target="https://e-estonia.com/solutions/healthcare/e-health-records/" TargetMode="External"/><Relationship Id="rId128" Type="http://schemas.openxmlformats.org/officeDocument/2006/relationships/hyperlink" Target="https://twitter.com/larsloekke" TargetMode="External"/><Relationship Id="rId149" Type="http://schemas.openxmlformats.org/officeDocument/2006/relationships/hyperlink" Target="https://ec.europa.eu/eurostat/databrowser/explore/all/all_themes?lang=en&amp;subtheme=educ.educ_part&amp;display=list&amp;sort=category" TargetMode="External"/><Relationship Id="rId5" Type="http://schemas.openxmlformats.org/officeDocument/2006/relationships/footnotes" Target="footnotes.xml"/><Relationship Id="rId95" Type="http://schemas.openxmlformats.org/officeDocument/2006/relationships/hyperlink" Target="http://erinoor.ee/volunteering-in-kiikhobu/" TargetMode="External"/><Relationship Id="rId160" Type="http://schemas.openxmlformats.org/officeDocument/2006/relationships/hyperlink" Target="https://uil.unesco.org/document/germany-strategy-lifelong-learning-strategie-fur-lebenslanges-lernen-issued-2004" TargetMode="External"/><Relationship Id="rId22" Type="http://schemas.openxmlformats.org/officeDocument/2006/relationships/hyperlink" Target="https://www.bagso.de/fileadmin/user_upload/bagso/06_Veroeffentlichungen/2020/End_social_isolation.pdf" TargetMode="External"/><Relationship Id="rId43" Type="http://schemas.openxmlformats.org/officeDocument/2006/relationships/hyperlink" Target="https://www.youtube.com/@antidiskriminierungsstelle4715" TargetMode="External"/><Relationship Id="rId64" Type="http://schemas.openxmlformats.org/officeDocument/2006/relationships/hyperlink" Target="https://newsletterversand.zeit.de/ov?mailing=4NTA4HQL-9OI16QJ&amp;m2u=4NTQTL8W-4NTA4HQL-1B5RT5K&amp;wt_zmc=nl.int.zonaudev.zeit_online_zeitmagazinnewsletter_zmo_newsletter_211010.nl_ref.zeitde.bildtext.link.20211011&amp;utm_medium=nl&amp;utm_campaign=nl_ref&amp;utm_content=zeitde_bildtext_link_20211011&amp;utm_source=zeit_online_zeitmagazinnewsletter_zmo_newsletter_211010_zonaudev_int" TargetMode="External"/><Relationship Id="rId118" Type="http://schemas.openxmlformats.org/officeDocument/2006/relationships/hyperlink" Target="https://www.aeldresagen.dk/presse/maerkesager/plejehjem" TargetMode="External"/><Relationship Id="rId139" Type="http://schemas.openxmlformats.org/officeDocument/2006/relationships/hyperlink" Target="https://www.youtube.com/watch?v=3RNiUbFnaVM" TargetMode="External"/><Relationship Id="rId85" Type="http://schemas.openxmlformats.org/officeDocument/2006/relationships/hyperlink" Target="https://www.riigiteataja.ee/en/eli/ee/507042016001/consolide/current" TargetMode="External"/><Relationship Id="rId150" Type="http://schemas.openxmlformats.org/officeDocument/2006/relationships/hyperlink" Target="https://mosaik-deutschland.de/" TargetMode="External"/><Relationship Id="rId12" Type="http://schemas.openxmlformats.org/officeDocument/2006/relationships/hyperlink" Target="https://youth.europa.eu/strategy_en" TargetMode="External"/><Relationship Id="rId17" Type="http://schemas.openxmlformats.org/officeDocument/2006/relationships/hyperlink" Target="https://www.bmi.bund.de/EN/topics/community-and-integration/community-and-integration-node.html" TargetMode="External"/><Relationship Id="rId33" Type="http://schemas.openxmlformats.org/officeDocument/2006/relationships/hyperlink" Target="https://www.youtube.com/@bagsoe.v.7443" TargetMode="External"/><Relationship Id="rId38" Type="http://schemas.openxmlformats.org/officeDocument/2006/relationships/hyperlink" Target="https://www.bagso.de/fileadmin/user_upload/bagso/05_Veranstaltungen/2022/Programm_Online-Dialog_Recht_auf_Teilhabe_2022.pdf" TargetMode="External"/><Relationship Id="rId59" Type="http://schemas.openxmlformats.org/officeDocument/2006/relationships/hyperlink" Target="https://www.linkedin.com/company/palais-fluxx/?originalSubdomain=de" TargetMode="External"/><Relationship Id="rId103" Type="http://schemas.openxmlformats.org/officeDocument/2006/relationships/hyperlink" Target="https://www.facebook.com/mtynoor/videos/?ref=page_internal" TargetMode="External"/><Relationship Id="rId108" Type="http://schemas.openxmlformats.org/officeDocument/2006/relationships/hyperlink" Target="https://www.icye.org" TargetMode="External"/><Relationship Id="rId124" Type="http://schemas.openxmlformats.org/officeDocument/2006/relationships/hyperlink" Target="https://twitter.com/aeldresagen" TargetMode="External"/><Relationship Id="rId129" Type="http://schemas.openxmlformats.org/officeDocument/2006/relationships/hyperlink" Target="https://twitter.com/larsloekke" TargetMode="External"/><Relationship Id="rId54" Type="http://schemas.openxmlformats.org/officeDocument/2006/relationships/hyperlink" Target="https://www.facebook.com/palaisfluxx" TargetMode="External"/><Relationship Id="rId70" Type="http://schemas.openxmlformats.org/officeDocument/2006/relationships/hyperlink" Target="https://mosaik-deutschland.de/" TargetMode="External"/><Relationship Id="rId75" Type="http://schemas.openxmlformats.org/officeDocument/2006/relationships/hyperlink" Target="https://www.youtube.com/watch?v=igmYgjNWU0k" TargetMode="External"/><Relationship Id="rId91" Type="http://schemas.openxmlformats.org/officeDocument/2006/relationships/hyperlink" Target="https://www.youtube.com/watch?v=H1rOlajFg6Y" TargetMode="External"/><Relationship Id="rId96" Type="http://schemas.openxmlformats.org/officeDocument/2006/relationships/hyperlink" Target="http://erinoor.ee/volunteering-in-kiikhobu/" TargetMode="External"/><Relationship Id="rId140" Type="http://schemas.openxmlformats.org/officeDocument/2006/relationships/hyperlink" Target="https://www.facebook.com/hashtag/DrawWithDenmark/" TargetMode="External"/><Relationship Id="rId145" Type="http://schemas.openxmlformats.org/officeDocument/2006/relationships/hyperlink" Target="https://www.aeldresagen.dk" TargetMode="External"/><Relationship Id="rId161" Type="http://schemas.openxmlformats.org/officeDocument/2006/relationships/hyperlink" Target="http://dx.doi.org/10.1177/1103308806062737"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bagso.de/fileadmin/user_upload/bagso/06_Veroeffentlichungen/2020/BAGSO_Statement_Eighth_Report_on_Older_Persons.pdf" TargetMode="External"/><Relationship Id="rId28" Type="http://schemas.openxmlformats.org/officeDocument/2006/relationships/hyperlink" Target="https://www.facebook.com/hashtag/bildung?__eep__=6&amp;__cft__%5B0%5D=AZVr_uUFnZzme8Qr_sVzTcMg5tsDe8ywItCaYMVjCg9eM60_70tcxD2E2yUbKYscLabIVUlRuxIABI4awedWiEUkofemNEf-dYnPFZXU8zaS-JnSUFQNnJAc_ZXg2zuKnfXvTTwQNI-bo_t6qAxiIRfwmsfd0JisvlvHXha923ZXm5pbhoSe1u7aCnt5EAn6V6o&amp;__tn__=*NK-R" TargetMode="External"/><Relationship Id="rId49" Type="http://schemas.openxmlformats.org/officeDocument/2006/relationships/hyperlink" Target="https://www.instagram.com/p/BqXF3rXnQ45/" TargetMode="External"/><Relationship Id="rId114" Type="http://schemas.openxmlformats.org/officeDocument/2006/relationships/hyperlink" Target="https://www.salto-youth.net" TargetMode="External"/><Relationship Id="rId119" Type="http://schemas.openxmlformats.org/officeDocument/2006/relationships/hyperlink" Target="https://www.aeldresagen.dk/presse/maerkesager/digitalisering" TargetMode="External"/><Relationship Id="rId44" Type="http://schemas.openxmlformats.org/officeDocument/2006/relationships/hyperlink" Target="https://www.instagram.com/darueber_reden/" TargetMode="External"/><Relationship Id="rId60" Type="http://schemas.openxmlformats.org/officeDocument/2006/relationships/hyperlink" Target="https://malisastiftung.org/frauen-auf-leinwand-ergebnisse-fortschrittsstudie/" TargetMode="External"/><Relationship Id="rId65" Type="http://schemas.openxmlformats.org/officeDocument/2006/relationships/hyperlink" Target="https://www.facebook.com/palaisfluxx/videos/207290858153002/" TargetMode="External"/><Relationship Id="rId81" Type="http://schemas.openxmlformats.org/officeDocument/2006/relationships/hyperlink" Target="https://www.eapn.eu/eapn-estonia/" TargetMode="External"/><Relationship Id="rId86" Type="http://schemas.openxmlformats.org/officeDocument/2006/relationships/hyperlink" Target="https://www.ohchr.org/en/instruments-mechanisms/instruments/convention-rights-child" TargetMode="External"/><Relationship Id="rId130" Type="http://schemas.openxmlformats.org/officeDocument/2006/relationships/hyperlink" Target="https://twitter.com/JakobEllemann" TargetMode="External"/><Relationship Id="rId135" Type="http://schemas.openxmlformats.org/officeDocument/2006/relationships/hyperlink" Target="https://cdn.who.int/media/docs/librariesprovider2/country-sites/denmark/denmark-eng.pdf?sfvrsn=8b01649d_3&amp;download=true" TargetMode="External"/><Relationship Id="rId151" Type="http://schemas.openxmlformats.org/officeDocument/2006/relationships/hyperlink" Target="https://erinoor.ee" TargetMode="External"/><Relationship Id="rId156" Type="http://schemas.openxmlformats.org/officeDocument/2006/relationships/hyperlink" Target="https://doi.org/10.1007/978-3-030-40985-2_17" TargetMode="External"/><Relationship Id="rId13" Type="http://schemas.openxmlformats.org/officeDocument/2006/relationships/image" Target="media/image4.png"/><Relationship Id="rId18" Type="http://schemas.openxmlformats.org/officeDocument/2006/relationships/hyperlink" Target="https://www.bagso.de/english/" TargetMode="External"/><Relationship Id="rId39" Type="http://schemas.openxmlformats.org/officeDocument/2006/relationships/hyperlink" Target="https://www.youtube.com/watch?v=7ttVL03ZQrI" TargetMode="External"/><Relationship Id="rId109" Type="http://schemas.openxmlformats.org/officeDocument/2006/relationships/hyperlink" Target="https://estyes.ee/en/" TargetMode="External"/><Relationship Id="rId34" Type="http://schemas.openxmlformats.org/officeDocument/2006/relationships/hyperlink" Target="https://www.facebook.com/hashtag/digitalparticipation?__eep__=6&amp;__cft__%5B0%5D=AZUz0YhBP-uykhKG8cPaKWCs5Z491Xu7Z5U5K6Ajs1BfLuoDDo8s8jGnELPQwvAvNGECeMJ0RcxnXWNaywrXPPjX73Qrcq_-gXRIUcQB0YUau9soo4J3HpdUXlfKWfwojS4cZ4T5kUA_IzIiGsJknF3ZsRY2hSS9rqKqx1IKhpcTt8wQV0M28whN6xgnyNZEdAEWQ7D6ntQFSI0RX3RQLCY6&amp;__tn__=*NK-R" TargetMode="External"/><Relationship Id="rId50" Type="http://schemas.openxmlformats.org/officeDocument/2006/relationships/hyperlink" Target="https://twitter.com/DarueberReden?fbclid=IwAR34UjaOccsohT-efSaDRC_sWSf4avZN35TQ0URzg0QIOqM_soFqRSHtkY4" TargetMode="External"/><Relationship Id="rId55" Type="http://schemas.openxmlformats.org/officeDocument/2006/relationships/hyperlink" Target="https://twitter.com/palaisfluxx" TargetMode="External"/><Relationship Id="rId76" Type="http://schemas.openxmlformats.org/officeDocument/2006/relationships/hyperlink" Target="https://e-estonia.com/news/" TargetMode="External"/><Relationship Id="rId97" Type="http://schemas.openxmlformats.org/officeDocument/2006/relationships/hyperlink" Target="http://erinoor.ee/volunteering-in-kiikhobu/" TargetMode="External"/><Relationship Id="rId104" Type="http://schemas.openxmlformats.org/officeDocument/2006/relationships/hyperlink" Target="https://erinoor.ee/eng/" TargetMode="External"/><Relationship Id="rId120" Type="http://schemas.openxmlformats.org/officeDocument/2006/relationships/hyperlink" Target="https://www.aeldresagen.dk/presse/maerkesager/paaroerende" TargetMode="External"/><Relationship Id="rId125" Type="http://schemas.openxmlformats.org/officeDocument/2006/relationships/hyperlink" Target="https://twitter.com/hashtag/valget?src=hashtag_click" TargetMode="External"/><Relationship Id="rId141" Type="http://schemas.openxmlformats.org/officeDocument/2006/relationships/hyperlink" Target="https://forms.office.com/Pages/ResponsePage.aspx?id=_nRFAvNk5k2S6f4kPe0Qhv1Sj8n79KhHmCe1eC1yNCFUOU05MjZGSTFCWllROFpETzM4QjI0TDdPNS4u" TargetMode="External"/><Relationship Id="rId146" Type="http://schemas.openxmlformats.org/officeDocument/2006/relationships/hyperlink" Target="https://ec.europa.eu/info/policies/justice-and-fundamental-rights/combatting-discrimination/age-discrimination_en" TargetMode="External"/><Relationship Id="rId7" Type="http://schemas.openxmlformats.org/officeDocument/2006/relationships/image" Target="media/image1.jpg"/><Relationship Id="rId71" Type="http://schemas.openxmlformats.org/officeDocument/2006/relationships/hyperlink" Target="https://www.facebook.com/PluralesHeidelberg" TargetMode="External"/><Relationship Id="rId92" Type="http://schemas.openxmlformats.org/officeDocument/2006/relationships/hyperlink" Target="https://eusolidaritycorps.eupa.org.mt" TargetMode="External"/><Relationship Id="rId162" Type="http://schemas.openxmlformats.org/officeDocument/2006/relationships/hyperlink" Target="https://www.who.int/publications/i/item/9789240016866" TargetMode="External"/><Relationship Id="rId2" Type="http://schemas.openxmlformats.org/officeDocument/2006/relationships/styles" Target="styles.xml"/><Relationship Id="rId29" Type="http://schemas.openxmlformats.org/officeDocument/2006/relationships/hyperlink" Target="https://www.facebook.com/hashtag/senioren?__eep__=6&amp;__cft__%5B0%5D=AZVr_uUFnZzme8Qr_sVzTcMg5tsDe8ywItCaYMVjCg9eM60_70tcxD2E2yUbKYscLabIVUlRuxIABI4awedWiEUkofemNEf-dYnPFZXU8zaS-JnSUFQNnJAc_ZXg2zuKnfXvTTwQNI-bo_t6qAxiIRfwmsfd0JisvlvHXha923ZXm5pbhoSe1u7aCnt5EAn6V6o&amp;__tn__=*NK-R" TargetMode="External"/><Relationship Id="rId24" Type="http://schemas.openxmlformats.org/officeDocument/2006/relationships/hyperlink" Target="https://www.google.com/url?q=https://www.dbjr.de/en/about-us&amp;sa=D&amp;source=docs&amp;ust=1669997807183601&amp;usg=AOvVaw2ncEwxSFa8tjMOAUjJu8QT" TargetMode="External"/><Relationship Id="rId40" Type="http://schemas.openxmlformats.org/officeDocument/2006/relationships/hyperlink" Target="https://www.facebook.com/antidiskriminierungsstelle/" TargetMode="External"/><Relationship Id="rId45" Type="http://schemas.openxmlformats.org/officeDocument/2006/relationships/hyperlink" Target="https://www.instagram.com/p/BpFGyoRBVxY/" TargetMode="External"/><Relationship Id="rId66" Type="http://schemas.openxmlformats.org/officeDocument/2006/relationships/hyperlink" Target="https://www.youtube.com/watch?v=IgfvhVMfOf8" TargetMode="External"/><Relationship Id="rId87" Type="http://schemas.openxmlformats.org/officeDocument/2006/relationships/hyperlink" Target="https://www.youtube.com/watch?v=PVDeW-AeBPw" TargetMode="External"/><Relationship Id="rId110" Type="http://schemas.openxmlformats.org/officeDocument/2006/relationships/hyperlink" Target="https://estyes.ee/en/past-projects/" TargetMode="External"/><Relationship Id="rId115" Type="http://schemas.openxmlformats.org/officeDocument/2006/relationships/hyperlink" Target="https://www.aeldresagen.dk/om-aeldresagen/aeldresagen/in-english" TargetMode="External"/><Relationship Id="rId131" Type="http://schemas.openxmlformats.org/officeDocument/2006/relationships/hyperlink" Target="https://twitter.com/JakobEllemann" TargetMode="External"/><Relationship Id="rId136" Type="http://schemas.openxmlformats.org/officeDocument/2006/relationships/hyperlink" Target="https://www.sst.dk/da/udgivelser/2017//-/media/Udgivelser/2017/Fysisk-aktivitet-b%C3%B8rn-for%C3%A6ldres-betydning/Kampagner-om-fremme-af-fysisk-aktivitet-blandt-b%C3%B8rn-og-unge---et-litteraturstudie.ashx" TargetMode="External"/><Relationship Id="rId157" Type="http://schemas.openxmlformats.org/officeDocument/2006/relationships/hyperlink" Target="https://nbn-resolving.org/urn:nbn:de:0168-ssoar-365567" TargetMode="External"/><Relationship Id="rId61" Type="http://schemas.openxmlformats.org/officeDocument/2006/relationships/hyperlink" Target="https://palais-fluxx.de/sie-wollen-wir-sehen-das-sagt-ihr/" TargetMode="External"/><Relationship Id="rId82" Type="http://schemas.openxmlformats.org/officeDocument/2006/relationships/hyperlink" Target="https://www.youtube.com/watch?v=7AjtmeRxCBo" TargetMode="External"/><Relationship Id="rId152" Type="http://schemas.openxmlformats.org/officeDocument/2006/relationships/hyperlink" Target="https://doi.org/10.1037/a0027843" TargetMode="External"/><Relationship Id="rId19" Type="http://schemas.openxmlformats.org/officeDocument/2006/relationships/hyperlink" Target="https://www.programm-altersbilder.de/wanderausstellung/wanderausstellung-was-heisst-schon-alt.html" TargetMode="External"/><Relationship Id="rId14" Type="http://schemas.openxmlformats.org/officeDocument/2006/relationships/image" Target="media/image5.png"/><Relationship Id="rId30" Type="http://schemas.openxmlformats.org/officeDocument/2006/relationships/hyperlink" Target="https://www.facebook.com/hashtag/lernen?__eep__=6&amp;__cft__%5B0%5D=AZVr_uUFnZzme8Qr_sVzTcMg5tsDe8ywItCaYMVjCg9eM60_70tcxD2E2yUbKYscLabIVUlRuxIABI4awedWiEUkofemNEf-dYnPFZXU8zaS-JnSUFQNnJAc_ZXg2zuKnfXvTTwQNI-bo_t6qAxiIRfwmsfd0JisvlvHXha923ZXm5pbhoSe1u7aCnt5EAn6V6o&amp;__tn__=*NK-R" TargetMode="External"/><Relationship Id="rId35" Type="http://schemas.openxmlformats.org/officeDocument/2006/relationships/hyperlink" Target="https://www.facebook.com/hashtag/digitaltogetherness?__eep__=6&amp;__cft__%5B0%5D=AZUz0YhBP-uykhKG8cPaKWCs5Z491Xu7Z5U5K6Ajs1BfLuoDDo8s8jGnELPQwvAvNGECeMJ0RcxnXWNaywrXPPjX73Qrcq_-gXRIUcQB0YUau9soo4J3HpdUXlfKWfwojS4cZ4T5kUA_IzIiGsJknF3ZsRY2hSS9rqKqx1IKhpcTt8wQV0M28whN6xgnyNZEdAEWQ7D6ntQFSI0RX3RQLCY6&amp;__tn__=*NK-R" TargetMode="External"/><Relationship Id="rId56" Type="http://schemas.openxmlformats.org/officeDocument/2006/relationships/hyperlink" Target="https://www.instagram.com/palais_fluxx/" TargetMode="External"/><Relationship Id="rId77" Type="http://schemas.openxmlformats.org/officeDocument/2006/relationships/hyperlink" Target="https://www.linkedin.com/company/e-estonia/?originalSubdomain=ee" TargetMode="External"/><Relationship Id="rId100" Type="http://schemas.openxmlformats.org/officeDocument/2006/relationships/hyperlink" Target="http://erinoor.ee/the-times-we-had/" TargetMode="External"/><Relationship Id="rId105" Type="http://schemas.openxmlformats.org/officeDocument/2006/relationships/hyperlink" Target="https://erinoor.ee/eng/" TargetMode="External"/><Relationship Id="rId126" Type="http://schemas.openxmlformats.org/officeDocument/2006/relationships/hyperlink" Target="https://twitter.com/Spolitik" TargetMode="External"/><Relationship Id="rId147" Type="http://schemas.openxmlformats.org/officeDocument/2006/relationships/hyperlink" Target="https://ec.europa.eu/social/main.jsp?catId=1107&amp;intPageId=4495&amp;langId=en" TargetMode="External"/><Relationship Id="rId8" Type="http://schemas.openxmlformats.org/officeDocument/2006/relationships/hyperlink" Target="https://drive.google.com/drive/folders/1Mkp5Z2XP00oaxpU8sX0nhbrDB05znel9?usp=share_link" TargetMode="External"/><Relationship Id="rId51" Type="http://schemas.openxmlformats.org/officeDocument/2006/relationships/hyperlink" Target="http://www.darueberreden.de/" TargetMode="External"/><Relationship Id="rId72" Type="http://schemas.openxmlformats.org/officeDocument/2006/relationships/hyperlink" Target="https://www.instagram.com/mosaikdeutschland/" TargetMode="External"/><Relationship Id="rId93" Type="http://schemas.openxmlformats.org/officeDocument/2006/relationships/hyperlink" Target="http://erinoor.ee/my-year-in-kopli-home/" TargetMode="External"/><Relationship Id="rId98" Type="http://schemas.openxmlformats.org/officeDocument/2006/relationships/hyperlink" Target="http://erinoor.ee/the-times-we-had/" TargetMode="External"/><Relationship Id="rId121" Type="http://schemas.openxmlformats.org/officeDocument/2006/relationships/hyperlink" Target="https://www.aeldresagen.dk/presse/maerkesager/arbejdsliv" TargetMode="External"/><Relationship Id="rId142" Type="http://schemas.openxmlformats.org/officeDocument/2006/relationships/hyperlink" Target="https://unesco.viborg.dk/in-english/" TargetMode="External"/><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ww.google.com/url?q=https://www.bagso.de/fileadmin/user_upload/bagso/06_Veroeffentlichungen/2018/BAGSO_DBJR_Position_Paper_society_based_on_solidarity_engl.pdf&amp;sa=D&amp;source=docs&amp;ust=1669997927919275&amp;usg=AOvVaw3wgStjTy2uPSTqIohgKVZL" TargetMode="External"/><Relationship Id="rId46" Type="http://schemas.openxmlformats.org/officeDocument/2006/relationships/hyperlink" Target="https://www.instagram.com/p/BpFGyoRBVxY/" TargetMode="External"/><Relationship Id="rId67" Type="http://schemas.openxmlformats.org/officeDocument/2006/relationships/hyperlink" Target="https://www.youtube.com/watch?v=IgfvhVMfOf8" TargetMode="External"/><Relationship Id="rId116" Type="http://schemas.openxmlformats.org/officeDocument/2006/relationships/hyperlink" Target="https://www.aeldresagen.dk/presse/viden-om-aeldre/analyser-og-undersoegelser" TargetMode="External"/><Relationship Id="rId137" Type="http://schemas.openxmlformats.org/officeDocument/2006/relationships/hyperlink" Target="https://www.sundhedsstyrelsen.dk/-/media/Udgivelser/2018/Fysisk-aktivitet-h%C3%A5ndbog-og-tr%C3%A6ning/Fysisk-aktivitet-%E2%80%93-h%C3%A5ndbog-om-forebyggelse-og-behandling.ashx" TargetMode="External"/><Relationship Id="rId158" Type="http://schemas.openxmlformats.org/officeDocument/2006/relationships/hyperlink" Target="https://www.oiguskantsler.ee/en/protection-rights-children-and-youth" TargetMode="External"/><Relationship Id="rId20" Type="http://schemas.openxmlformats.org/officeDocument/2006/relationships/hyperlink" Target="https://www.programm-altersbilder.de/wanderausstellung/wanderausstellung-was-heisst-schon-alt.html" TargetMode="External"/><Relationship Id="rId41" Type="http://schemas.openxmlformats.org/officeDocument/2006/relationships/hyperlink" Target="https://www.instagram.com/ads_bund/" TargetMode="External"/><Relationship Id="rId62" Type="http://schemas.openxmlformats.org/officeDocument/2006/relationships/hyperlink" Target="https://www.sueddeutsche.de/medien/gleichberechtigung-fernsehen-malisa-studie-frauen-furtwaengler-1.5431321" TargetMode="External"/><Relationship Id="rId83" Type="http://schemas.openxmlformats.org/officeDocument/2006/relationships/hyperlink" Target="https://www.youtube.com/watch?v=7AjtmeRxCBo" TargetMode="External"/><Relationship Id="rId88" Type="http://schemas.openxmlformats.org/officeDocument/2006/relationships/hyperlink" Target="https://www.youtube.com/watch?v=PVDeW-AeBPw" TargetMode="External"/><Relationship Id="rId111" Type="http://schemas.openxmlformats.org/officeDocument/2006/relationships/hyperlink" Target="https://estyes.ee/en/projects/turi-welfare-unit/" TargetMode="External"/><Relationship Id="rId132" Type="http://schemas.openxmlformats.org/officeDocument/2006/relationships/hyperlink" Target="https://twitter.com/PiaOlsen" TargetMode="External"/><Relationship Id="rId153" Type="http://schemas.openxmlformats.org/officeDocument/2006/relationships/hyperlink" Target="https://www.oecd.org/els/emp/Assessment-and-key-recommendations-denmark.pdf" TargetMode="External"/><Relationship Id="rId15" Type="http://schemas.openxmlformats.org/officeDocument/2006/relationships/hyperlink" Target="https://www.bmfsfj.de/bmfsfj/meta/en" TargetMode="External"/><Relationship Id="rId36" Type="http://schemas.openxmlformats.org/officeDocument/2006/relationships/hyperlink" Target="https://www.google.com/url?q=https://www.digitalpakt-alter.de&amp;sa=D&amp;source=docs&amp;ust=1669998932021988&amp;usg=AOvVaw2zhBOSQFGTSR2hbnHM0qrJ" TargetMode="External"/><Relationship Id="rId57" Type="http://schemas.openxmlformats.org/officeDocument/2006/relationships/hyperlink" Target="https://podcasts.apple.com/de/podcast/palais-f-luxx-magazin/id1650128316" TargetMode="External"/><Relationship Id="rId106" Type="http://schemas.openxmlformats.org/officeDocument/2006/relationships/hyperlink" Target="https://estyes.ee/en/" TargetMode="External"/><Relationship Id="rId127" Type="http://schemas.openxmlformats.org/officeDocument/2006/relationships/hyperlink" Target="https://twitter.com/Spolitik" TargetMode="External"/><Relationship Id="rId10" Type="http://schemas.openxmlformats.org/officeDocument/2006/relationships/image" Target="media/image3.png"/><Relationship Id="rId31" Type="http://schemas.openxmlformats.org/officeDocument/2006/relationships/hyperlink" Target="https://www.facebook.com/bagso.de" TargetMode="External"/><Relationship Id="rId52" Type="http://schemas.openxmlformats.org/officeDocument/2006/relationships/hyperlink" Target="https://www.antidiskriminierungsstelle.de/SharedDocs/downloads/DE/publikationen/Leitfaeden/sprich_ueber_diskriminierung_darhttps://www.antidiskriminierungsstelle.de/SharedDocs/pressemitteilungen/EN/2019/20190917_NRW_Coalition_against_discrimination.htmlueberreden.pdf;jsessionid=49E6DDF70A232CEBD3B32AA160EE7AC9.intranet231?__blob=publicationFile&amp;v=4" TargetMode="External"/><Relationship Id="rId73" Type="http://schemas.openxmlformats.org/officeDocument/2006/relationships/hyperlink" Target="https://mosaik-deutschland.de/" TargetMode="External"/><Relationship Id="rId78" Type="http://schemas.openxmlformats.org/officeDocument/2006/relationships/hyperlink" Target="https://www.facebook.com/estoniadigitalsociety" TargetMode="External"/><Relationship Id="rId94" Type="http://schemas.openxmlformats.org/officeDocument/2006/relationships/hyperlink" Target="http://erinoor.ee/my-year-in-kopli-home/" TargetMode="External"/><Relationship Id="rId99" Type="http://schemas.openxmlformats.org/officeDocument/2006/relationships/hyperlink" Target="http://erinoor.ee/the-times-we-had/" TargetMode="External"/><Relationship Id="rId101" Type="http://schemas.openxmlformats.org/officeDocument/2006/relationships/hyperlink" Target="http://erinoor.ee/siiditee-meeskonna-portreed-ja-kuldsed-notsud/" TargetMode="External"/><Relationship Id="rId122" Type="http://schemas.openxmlformats.org/officeDocument/2006/relationships/hyperlink" Target="https://www.facebook.com/aeldresagen" TargetMode="External"/><Relationship Id="rId143" Type="http://schemas.openxmlformats.org/officeDocument/2006/relationships/hyperlink" Target="https://www.bagso.de/english/publications-in-english/" TargetMode="External"/><Relationship Id="rId148" Type="http://schemas.openxmlformats.org/officeDocument/2006/relationships/hyperlink" Target="https://www.eesti.ee/en/pensions-social-services-and-allowances/pensions/pensions-paid-in-estonia-and-applying-for-pensions" TargetMode="External"/><Relationship Id="rId16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www.google.com/url?q=https://grandexperts-project.odl.org/en/startseite/&amp;sa=D&amp;source=docs&amp;ust=1669998668283427&amp;usg=AOvVaw0_1LWrSs5rTtj6ieNQwkSG" TargetMode="External"/><Relationship Id="rId47" Type="http://schemas.openxmlformats.org/officeDocument/2006/relationships/hyperlink" Target="https://www.instagram.com/p/BpAHxjqBOcm/" TargetMode="External"/><Relationship Id="rId68" Type="http://schemas.openxmlformats.org/officeDocument/2006/relationships/hyperlink" Target="https://mosaik-deutschland.de/" TargetMode="External"/><Relationship Id="rId89" Type="http://schemas.openxmlformats.org/officeDocument/2006/relationships/hyperlink" Target="https://www.youtube.com/watch?v=PVDeW-AeBPw" TargetMode="External"/><Relationship Id="rId112" Type="http://schemas.openxmlformats.org/officeDocument/2006/relationships/hyperlink" Target="https://www.facebook.com/EstYES/videos/1308611945899060" TargetMode="External"/><Relationship Id="rId133" Type="http://schemas.openxmlformats.org/officeDocument/2006/relationships/hyperlink" Target="https://twitter.com/PiaOlsen" TargetMode="External"/><Relationship Id="rId154" Type="http://schemas.openxmlformats.org/officeDocument/2006/relationships/hyperlink" Target="http://dx.doi.org/10.2471/BLT.17.202424" TargetMode="External"/><Relationship Id="rId16" Type="http://schemas.openxmlformats.org/officeDocument/2006/relationships/hyperlink" Target="https://www.bmas.de/EN/Home/home.html" TargetMode="External"/><Relationship Id="rId37" Type="http://schemas.openxmlformats.org/officeDocument/2006/relationships/hyperlink" Target="https://www.youtube.com/channel/UCjrmnw7XeIUj1fic9kmzJcw" TargetMode="External"/><Relationship Id="rId58" Type="http://schemas.openxmlformats.org/officeDocument/2006/relationships/hyperlink" Target="https://open.spotify.com/user/fbeyf8ju554mvnf2j206hmyvq?si=Yy45y6GySv6yuCmunXEjAw&amp;nd=1" TargetMode="External"/><Relationship Id="rId79" Type="http://schemas.openxmlformats.org/officeDocument/2006/relationships/hyperlink" Target="https://www.facebook.com/estoniadigitalsociety" TargetMode="External"/><Relationship Id="rId102" Type="http://schemas.openxmlformats.org/officeDocument/2006/relationships/hyperlink" Target="https://www.facebook.com/mtynoor/" TargetMode="External"/><Relationship Id="rId123" Type="http://schemas.openxmlformats.org/officeDocument/2006/relationships/hyperlink" Target="https://www.facebook.com/aeldresagen/videos" TargetMode="External"/><Relationship Id="rId144" Type="http://schemas.openxmlformats.org/officeDocument/2006/relationships/hyperlink" Target="https://www.bmi.bund.de/DE/startseite/startseite-node.html" TargetMode="External"/><Relationship Id="rId90" Type="http://schemas.openxmlformats.org/officeDocument/2006/relationships/hyperlink" Target="https://www.youtube.com/watch?v=H1rOlajFg6Y" TargetMode="External"/><Relationship Id="rId165" Type="http://schemas.openxmlformats.org/officeDocument/2006/relationships/fontTable" Target="fontTable.xml"/><Relationship Id="rId27" Type="http://schemas.openxmlformats.org/officeDocument/2006/relationships/hyperlink" Target="https://kurzelinks.de/wissensdurstig-gute-bildungsprojekte" TargetMode="External"/><Relationship Id="rId48" Type="http://schemas.openxmlformats.org/officeDocument/2006/relationships/hyperlink" Target="https://www.instagram.com/p/Bp32S8_HClX/" TargetMode="External"/><Relationship Id="rId69" Type="http://schemas.openxmlformats.org/officeDocument/2006/relationships/hyperlink" Target="https://mosaik-deutschland.de/" TargetMode="External"/><Relationship Id="rId113" Type="http://schemas.openxmlformats.org/officeDocument/2006/relationships/hyperlink" Target="https://www.facebook.com/EstYES/videos/232378814506597" TargetMode="External"/><Relationship Id="rId134" Type="http://schemas.openxmlformats.org/officeDocument/2006/relationships/hyperlink" Target="https://www.youtube.com/@aeldresagenvideo/videos" TargetMode="External"/><Relationship Id="rId80" Type="http://schemas.openxmlformats.org/officeDocument/2006/relationships/hyperlink" Target="https://twitter.com/e_estonia" TargetMode="External"/><Relationship Id="rId155" Type="http://schemas.openxmlformats.org/officeDocument/2006/relationships/hyperlink" Target="https://palais-fluxx.de/about/wer-wir-sin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palaisfluxx/videos/1021606958412569/" TargetMode="External"/><Relationship Id="rId7" Type="http://schemas.openxmlformats.org/officeDocument/2006/relationships/hyperlink" Target="https://www.facebook.com/palaisfluxx/videos/207290858153002/" TargetMode="External"/><Relationship Id="rId2" Type="http://schemas.openxmlformats.org/officeDocument/2006/relationships/hyperlink" Target="https://www.facebook.com/palaisfluxx/videos/1127325791132311/" TargetMode="External"/><Relationship Id="rId1" Type="http://schemas.openxmlformats.org/officeDocument/2006/relationships/hyperlink" Target="https://www.facebook.com/mariebaeumerofficial?__tn__=-%5DK-R" TargetMode="External"/><Relationship Id="rId6" Type="http://schemas.openxmlformats.org/officeDocument/2006/relationships/hyperlink" Target="https://www.facebook.com/palaisfluxx/videos/856306975054143/" TargetMode="External"/><Relationship Id="rId5" Type="http://schemas.openxmlformats.org/officeDocument/2006/relationships/hyperlink" Target="https://www.facebook.com/palaisfluxx/videos/407439964097017/" TargetMode="External"/><Relationship Id="rId4" Type="http://schemas.openxmlformats.org/officeDocument/2006/relationships/hyperlink" Target="https://www.facebook.com/palaisfluxx/videos/568390987758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38</Pages>
  <Words>20418</Words>
  <Characters>116388</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Kukoja</dc:creator>
  <cp:keywords/>
  <dc:description/>
  <cp:lastModifiedBy>Anna Broka</cp:lastModifiedBy>
  <cp:revision>11</cp:revision>
  <dcterms:created xsi:type="dcterms:W3CDTF">2022-12-04T15:19:00Z</dcterms:created>
  <dcterms:modified xsi:type="dcterms:W3CDTF">2022-12-05T06:44:00Z</dcterms:modified>
</cp:coreProperties>
</file>