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43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95"/>
        <w:gridCol w:w="7194"/>
      </w:tblGrid>
      <w:tr>
        <w:trPr/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2"/>
              <w:widowControl/>
              <w:spacing w:before="120" w:after="0"/>
              <w:jc w:val="left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color w:val="4472C4" w:themeColor="accent1"/>
                <w:kern w:val="0"/>
                <w:sz w:val="22"/>
                <w:szCs w:val="22"/>
                <w:lang w:val="lv-LV" w:eastAsia="en-US" w:bidi="ar-SA"/>
              </w:rPr>
              <w:t>PIELIKUMS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sz w:val="22"/>
                <w:szCs w:val="22"/>
                <w:lang w:val="lv-LV"/>
              </w:rPr>
            </w:pPr>
            <w:r>
              <w:rPr>
                <w:rFonts w:eastAsia="游明朝" w:cs="Calibri" w:cstheme="minorHAnsi"/>
                <w:kern w:val="0"/>
                <w:sz w:val="22"/>
                <w:szCs w:val="22"/>
                <w:lang w:val="lv-LV" w:eastAsia="en-US" w:bidi="ar-SA"/>
              </w:rPr>
            </w:r>
          </w:p>
        </w:tc>
      </w:tr>
    </w:tbl>
    <w:p>
      <w:pPr>
        <w:pStyle w:val="Normal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</w:r>
    </w:p>
    <w:p>
      <w:pPr>
        <w:pStyle w:val="Normal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IZVĒRTĒŠANAS PROTOKOLS</w:t>
      </w:r>
    </w:p>
    <w:tbl>
      <w:tblPr>
        <w:tblStyle w:val="TableGrid"/>
        <w:tblW w:w="144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3"/>
        <w:gridCol w:w="827"/>
        <w:gridCol w:w="285"/>
        <w:gridCol w:w="1086"/>
        <w:gridCol w:w="1039"/>
        <w:gridCol w:w="1076"/>
        <w:gridCol w:w="157"/>
        <w:gridCol w:w="526"/>
        <w:gridCol w:w="367"/>
        <w:gridCol w:w="1014"/>
        <w:gridCol w:w="1002"/>
        <w:gridCol w:w="1081"/>
        <w:gridCol w:w="486"/>
        <w:gridCol w:w="567"/>
        <w:gridCol w:w="969"/>
        <w:gridCol w:w="1094"/>
      </w:tblGrid>
      <w:tr>
        <w:trPr/>
        <w:tc>
          <w:tcPr>
            <w:tcW w:w="3650" w:type="dxa"/>
            <w:gridSpan w:val="2"/>
            <w:tcBorders>
              <w:top w:val="nil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7F7F7F" w:themeColor="text1" w:themeTint="80"/>
                <w:lang w:val="lv-LV"/>
              </w:rPr>
            </w:pPr>
            <w:r>
              <w:rPr>
                <w:rFonts w:eastAsia="游明朝" w:cs="Arial"/>
                <w:color w:val="7F7F7F" w:themeColor="text1" w:themeTint="80"/>
                <w:kern w:val="0"/>
                <w:sz w:val="21"/>
                <w:szCs w:val="21"/>
                <w:lang w:val="lv-LV" w:eastAsia="en-US" w:bidi="ar-SA"/>
              </w:rPr>
              <w:t>Tīmekļvietnes atbilstība piekļūstamības prasībām veikta (veikšanas datums):</w:t>
            </w:r>
          </w:p>
        </w:tc>
        <w:tc>
          <w:tcPr>
            <w:tcW w:w="3643" w:type="dxa"/>
            <w:gridSpan w:val="5"/>
            <w:tcBorders>
              <w:top w:val="nil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15.</w:t>
            </w: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05</w:t>
            </w: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.202</w:t>
            </w: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3</w:t>
            </w: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en-US" w:eastAsia="en-US" w:bidi="ar-SA"/>
              </w:rPr>
            </w:r>
          </w:p>
        </w:tc>
      </w:tr>
      <w:tr>
        <w:trPr/>
        <w:tc>
          <w:tcPr>
            <w:tcW w:w="3650" w:type="dxa"/>
            <w:gridSpan w:val="2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7F7F7F" w:themeColor="text1" w:themeTint="80"/>
                <w:lang w:val="lv-LV"/>
              </w:rPr>
            </w:pPr>
            <w:r>
              <w:rPr>
                <w:rFonts w:eastAsia="游明朝" w:cs="Arial"/>
                <w:color w:val="7F7F7F" w:themeColor="text1" w:themeTint="80"/>
                <w:kern w:val="0"/>
                <w:sz w:val="21"/>
                <w:szCs w:val="21"/>
                <w:lang w:val="lv-LV" w:eastAsia="en-US" w:bidi="ar-SA"/>
              </w:rPr>
              <w:t>Iestādes nosaukums:</w:t>
            </w:r>
          </w:p>
        </w:tc>
        <w:tc>
          <w:tcPr>
            <w:tcW w:w="3643" w:type="dxa"/>
            <w:gridSpan w:val="5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Sabiedrības integrācijas fonds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3950" w:type="dxa"/>
            <w:gridSpan w:val="5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7F7F7F" w:themeColor="text1" w:themeTint="80"/>
                <w:lang w:val="lv-LV"/>
              </w:rPr>
            </w:pPr>
            <w:r>
              <w:rPr>
                <w:rFonts w:eastAsia="游明朝" w:cs="Arial"/>
                <w:color w:val="7F7F7F" w:themeColor="text1" w:themeTint="80"/>
                <w:kern w:val="0"/>
                <w:sz w:val="21"/>
                <w:szCs w:val="21"/>
                <w:lang w:val="lv-LV" w:eastAsia="en-US" w:bidi="ar-SA"/>
              </w:rPr>
              <w:t>Tīmekļvietnes piekļūstamības pārbaudi veica</w:t>
              <w:br/>
              <w:t>(vārds, uzvārds, amats, paraksts):</w:t>
            </w:r>
          </w:p>
        </w:tc>
        <w:tc>
          <w:tcPr>
            <w:tcW w:w="2630" w:type="dxa"/>
            <w:gridSpan w:val="3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“</w:t>
            </w: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CHC” SIA</w:t>
            </w:r>
          </w:p>
        </w:tc>
      </w:tr>
      <w:tr>
        <w:trPr/>
        <w:tc>
          <w:tcPr>
            <w:tcW w:w="3650" w:type="dxa"/>
            <w:gridSpan w:val="2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7F7F7F" w:themeColor="text1" w:themeTint="80"/>
                <w:lang w:val="lv-LV"/>
              </w:rPr>
            </w:pPr>
            <w:r>
              <w:rPr>
                <w:rFonts w:eastAsia="游明朝" w:cs="Arial"/>
                <w:color w:val="7F7F7F" w:themeColor="text1" w:themeTint="80"/>
                <w:kern w:val="0"/>
                <w:sz w:val="21"/>
                <w:szCs w:val="21"/>
                <w:lang w:val="lv-LV" w:eastAsia="en-US" w:bidi="ar-SA"/>
              </w:rPr>
              <w:t>Tīmekļvietnes domēna nosaukums (URL):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7F7F7F" w:themeColor="text1" w:themeTint="80"/>
                <w:lang w:val="lv-LV"/>
              </w:rPr>
            </w:pPr>
            <w:r>
              <w:rPr>
                <w:rFonts w:eastAsia="游明朝" w:cs="Arial"/>
                <w:color w:val="7F7F7F" w:themeColor="text1" w:themeTint="80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3643" w:type="dxa"/>
            <w:gridSpan w:val="5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  <w:t>https://www.sif.gov.lv/lv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3950" w:type="dxa"/>
            <w:gridSpan w:val="5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  <w:tc>
          <w:tcPr>
            <w:tcW w:w="2630" w:type="dxa"/>
            <w:gridSpan w:val="3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/>
                <w:kern w:val="0"/>
                <w:sz w:val="21"/>
                <w:szCs w:val="21"/>
                <w:lang w:val="lv-LV" w:eastAsia="en-US" w:bidi="ar-SA"/>
              </w:rPr>
            </w:r>
          </w:p>
        </w:tc>
      </w:tr>
      <w:tr>
        <w:trPr/>
        <w:tc>
          <w:tcPr>
            <w:tcW w:w="28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Novērtētās lapas</w:t>
            </w:r>
          </w:p>
        </w:tc>
        <w:tc>
          <w:tcPr>
            <w:tcW w:w="111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Galvenā navigācija</w:t>
            </w:r>
          </w:p>
        </w:tc>
        <w:tc>
          <w:tcPr>
            <w:tcW w:w="108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Pamatstruk-tūras pārbaude</w:t>
            </w:r>
          </w:p>
        </w:tc>
        <w:tc>
          <w:tcPr>
            <w:tcW w:w="103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Tastatūras piekļuve un vizuālais fokuss</w:t>
            </w:r>
          </w:p>
        </w:tc>
        <w:tc>
          <w:tcPr>
            <w:tcW w:w="10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Formu lauki un kļūdu paziņojumi</w:t>
            </w:r>
          </w:p>
        </w:tc>
        <w:tc>
          <w:tcPr>
            <w:tcW w:w="1050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Attēlu tekstuālā alternatīva</w:t>
            </w:r>
          </w:p>
        </w:tc>
        <w:tc>
          <w:tcPr>
            <w:tcW w:w="10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Virsraksti</w:t>
            </w:r>
          </w:p>
        </w:tc>
        <w:tc>
          <w:tcPr>
            <w:tcW w:w="10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Krāsu kontrasti</w:t>
            </w:r>
          </w:p>
        </w:tc>
        <w:tc>
          <w:tcPr>
            <w:tcW w:w="10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Teksta izmēra tālummaiņa</w:t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Lapu nosaukumi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Saturs, kas kustas, mirgo un zibsnī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b/>
                <w:bCs/>
                <w:kern w:val="0"/>
                <w:sz w:val="16"/>
                <w:szCs w:val="16"/>
                <w:lang w:val="lv-LV" w:eastAsia="en-US" w:bidi="ar-SA"/>
              </w:rPr>
              <w:t>Multimediju (audio, video) satura alternatīvas</w:t>
            </w:r>
          </w:p>
        </w:tc>
      </w:tr>
      <w:tr>
        <w:trPr/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sif.gov.lv/lv</w:t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lang w:val="en-US" w:eastAsia="en-US" w:bidi="ar-SA"/>
              </w:rPr>
              <w:t>Atbilst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</w:tr>
      <w:tr>
        <w:trPr/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sif.gov.lv/lv/darbinieki</w:t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</w:tr>
      <w:tr>
        <w:trPr/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https://www.sif.gov.lv/lv/jaunumi</w:t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</w:tr>
      <w:tr>
        <w:trPr/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https://www.sif.gov.lv/lv/projektu-konkursi</w:t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</w:tr>
      <w:tr>
        <w:trPr/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https://www.sif.gov.lv/lv/aplieciba-goda-gimene</w:t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Nav attiecināms</w:t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Atbilst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ascii="Calibri" w:hAnsi="Calibri"/>
                <w:kern w:val="0"/>
                <w:sz w:val="16"/>
                <w:szCs w:val="16"/>
                <w:shd w:fill="FAF9F8" w:val="clear"/>
                <w:lang w:val="lv-LV" w:eastAsia="en-US" w:bidi="ar-SA"/>
              </w:rPr>
              <w:t>Atbilst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  <w:t>Atbilst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Neatbilst</w:t>
            </w:r>
          </w:p>
        </w:tc>
      </w:tr>
      <w:tr>
        <w:trPr>
          <w:trHeight w:val="258" w:hRule="atLeast"/>
        </w:trPr>
        <w:tc>
          <w:tcPr>
            <w:tcW w:w="28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11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shd w:fill="FAF9F8" w:val="clear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</w:r>
          </w:p>
        </w:tc>
        <w:tc>
          <w:tcPr>
            <w:tcW w:w="105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lv-LV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 w:cs="Arial"/>
                <w:kern w:val="0"/>
                <w:sz w:val="16"/>
                <w:szCs w:val="16"/>
                <w:lang w:val="lv-LV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lang w:val="lv-LV" w:eastAsia="en-US" w:bidi="ar-SA"/>
              </w:rPr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游明朝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1</w:t>
            </w:r>
            <w:r>
              <w:rPr>
                <w:rFonts w:eastAsia="游明朝" w:cs="Arial" w:ascii="Calibri" w:hAnsi="Calibri"/>
                <w:kern w:val="0"/>
                <w:sz w:val="16"/>
                <w:szCs w:val="16"/>
                <w:shd w:fill="FAF9F8" w:val="clear"/>
                <w:lang w:val="en-US" w:eastAsia="en-US" w:bidi="ar-SA"/>
              </w:rPr>
              <w:t>.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cs="Calibri" w:cstheme="minorHAnsi"/>
          <w:lang w:val="lv-LV"/>
        </w:rPr>
      </w:pPr>
      <w:r>
        <w:rPr>
          <w:rFonts w:cs="Calibri"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>
      <w:pPr>
        <w:pStyle w:val="Normal"/>
        <w:rPr>
          <w:lang w:val="lv-LV"/>
        </w:rPr>
      </w:pPr>
      <w:r>
        <w:rPr>
          <w:lang w:val="lv-LV"/>
        </w:rPr>
        <w:t>P</w:t>
      </w:r>
      <w:r>
        <w:rPr>
          <w:lang w:val="lv-LV"/>
        </w:rPr>
        <w:t>ārbaude tika veikta, izmantojot “Accessibility Insights” un “Google Lighthouse” rīkus.</w:t>
      </w:r>
    </w:p>
    <w:p>
      <w:pPr>
        <w:pStyle w:val="Normal"/>
        <w:rPr>
          <w:lang w:val="lv-LV"/>
        </w:rPr>
      </w:pPr>
      <w:r>
        <w:rPr>
          <w:lang w:val="lv-LV"/>
        </w:rPr>
        <w:t>1. Vienam no diviem v</w:t>
      </w:r>
      <w:r>
        <w:rPr>
          <w:lang w:val="lv-LV"/>
        </w:rPr>
        <w:t>ideo nav pievienoti subtitri.</w:t>
      </w:r>
    </w:p>
    <w:p>
      <w:pPr>
        <w:pStyle w:val="Normal"/>
        <w:rPr>
          <w:lang w:val="lv-LV"/>
        </w:rPr>
      </w:pPr>
      <w:r>
        <w:rPr/>
      </w:r>
    </w:p>
    <w:p>
      <w:pPr>
        <w:pStyle w:val="Normal"/>
        <w:spacing w:lineRule="auto" w:line="360" w:before="120" w:after="120"/>
        <w:jc w:val="both"/>
        <w:rPr>
          <w:rFonts w:cs="Calibri" w:cstheme="minorHAnsi"/>
          <w:sz w:val="18"/>
          <w:szCs w:val="18"/>
          <w:lang w:val="lv-LV"/>
        </w:rPr>
      </w:pPr>
      <w:r>
        <w:rPr>
          <w:rFonts w:cs="Calibri" w:cstheme="minorHAnsi"/>
          <w:lang w:val="lv-LV"/>
        </w:rPr>
        <w:t>Pārbaudi apstiprināja (vārds, uzvārds, amats):</w:t>
      </w:r>
      <w:r>
        <w:rPr>
          <w:lang w:val="lv-LV"/>
        </w:rPr>
        <w:t xml:space="preserve">  Zaiga Pūce, Sabiedrības integrācijas fonda sekretariāta direktore</w:t>
      </w:r>
    </w:p>
    <w:p>
      <w:pPr>
        <w:pStyle w:val="Normal"/>
        <w:spacing w:before="0" w:after="160"/>
        <w:jc w:val="both"/>
        <w:rPr>
          <w:rFonts w:cs="Calibri" w:cstheme="minorHAnsi"/>
          <w:sz w:val="18"/>
          <w:szCs w:val="18"/>
          <w:lang w:val="lv-LV"/>
        </w:rPr>
      </w:pPr>
      <w:r>
        <w:rPr>
          <w:rFonts w:cs="Calibri"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 punktam).</w:t>
      </w:r>
    </w:p>
    <w:sectPr>
      <w:footerReference w:type="default" r:id="rId2"/>
      <w:type w:val="nextPage"/>
      <w:pgSz w:orient="landscape" w:w="15840" w:h="12240"/>
      <w:pgMar w:left="720" w:right="720" w:gutter="0" w:header="0" w:top="720" w:footer="720" w:bottom="777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436885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Arial" w:asciiTheme="minorHAnsi" w:cstheme="minorBidi" w:eastAsiaTheme="minorEastAsia" w:hAnsiTheme="minorHAnsi"/>
        <w:sz w:val="21"/>
        <w:szCs w:val="21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311b"/>
    <w:pPr>
      <w:widowControl/>
      <w:bidi w:val="0"/>
      <w:spacing w:lineRule="auto" w:line="312" w:before="0" w:after="160"/>
      <w:jc w:val="left"/>
    </w:pPr>
    <w:rPr>
      <w:rFonts w:ascii="Calibri" w:hAnsi="Calibri" w:eastAsia="游明朝" w:cs="Arial" w:asciiTheme="minorHAnsi" w:cstheme="minorBidi" w:eastAsiaTheme="minorEastAsia" w:hAnsiTheme="minorHAnsi"/>
      <w:color w:val="auto"/>
      <w:kern w:val="0"/>
      <w:sz w:val="21"/>
      <w:szCs w:val="21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 w:val="true"/>
      <w:keepLines/>
      <w:pBdr>
        <w:left w:val="single" w:sz="12" w:space="12" w:color="ED7D31"/>
      </w:pBdr>
      <w:spacing w:lineRule="auto" w:line="240" w:before="80" w:after="80"/>
      <w:outlineLvl w:val="0"/>
    </w:pPr>
    <w:rPr>
      <w:rFonts w:ascii="Calibri Light" w:hAnsi="Calibri Light" w:eastAsia="游ゴシック Light" w:cs="Times New Roman" w:asciiTheme="majorHAnsi" w:cstheme="majorBidi" w:eastAsiaTheme="majorEastAsia" w:hAnsiTheme="majorHAns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 w:val="true"/>
      <w:keepLines/>
      <w:spacing w:lineRule="auto" w:line="240" w:before="120" w:after="0"/>
      <w:outlineLvl w:val="1"/>
    </w:pPr>
    <w:rPr>
      <w:rFonts w:ascii="Calibri Light" w:hAnsi="Calibri Light" w:eastAsia="游ゴシック Light" w:cs="Times New Roman" w:asciiTheme="majorHAnsi" w:cstheme="majorBidi" w:eastAsiaTheme="majorEastAsia" w:hAnsiTheme="majorHAns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 w:val="true"/>
      <w:keepLines/>
      <w:spacing w:lineRule="auto" w:line="240" w:before="80" w:after="0"/>
      <w:outlineLvl w:val="2"/>
    </w:pPr>
    <w:rPr>
      <w:rFonts w:ascii="Calibri Light" w:hAnsi="Calibri Light" w:eastAsia="游ゴシック Light" w:cs="Times New Roman" w:asciiTheme="majorHAnsi" w:cstheme="majorBidi" w:eastAsiaTheme="majorEastAsia" w:hAnsiTheme="majorHAns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 w:val="true"/>
      <w:keepLines/>
      <w:spacing w:lineRule="auto" w:line="240" w:before="80" w:after="0"/>
      <w:outlineLvl w:val="3"/>
    </w:pPr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 w:val="true"/>
      <w:keepLines/>
      <w:spacing w:lineRule="auto" w:line="240" w:before="80" w:after="0"/>
      <w:outlineLvl w:val="4"/>
    </w:pPr>
    <w:rPr>
      <w:rFonts w:ascii="Calibri Light" w:hAnsi="Calibri Light" w:eastAsia="游ゴシック Light" w:cs="Times New Roman" w:asciiTheme="majorHAnsi" w:cstheme="majorBidi" w:eastAsiaTheme="majorEastAsia" w:hAnsiTheme="majorHAns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 w:val="true"/>
      <w:keepLines/>
      <w:spacing w:lineRule="auto" w:line="240" w:before="80" w:after="0"/>
      <w:outlineLvl w:val="5"/>
    </w:pPr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 w:val="true"/>
      <w:keepLines/>
      <w:spacing w:lineRule="auto" w:line="240" w:before="80" w:after="0"/>
      <w:outlineLvl w:val="6"/>
    </w:pPr>
    <w:rPr>
      <w:rFonts w:ascii="Calibri Light" w:hAnsi="Calibri Light" w:eastAsia="游ゴシック Light" w:cs="Times New Roman" w:asciiTheme="majorHAnsi" w:cstheme="majorBidi" w:eastAsiaTheme="majorEastAsia" w:hAnsiTheme="majorHAns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 w:val="true"/>
      <w:keepLines/>
      <w:spacing w:lineRule="auto" w:line="240" w:before="80" w:after="0"/>
      <w:outlineLvl w:val="7"/>
    </w:pPr>
    <w:rPr>
      <w:rFonts w:ascii="Calibri Light" w:hAnsi="Calibri Light" w:eastAsia="游ゴシック Light" w:cs="Times New Roman" w:asciiTheme="majorHAnsi" w:cstheme="majorBidi" w:eastAsiaTheme="majorEastAsia" w:hAnsiTheme="majorHAns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 w:val="true"/>
      <w:keepLines/>
      <w:spacing w:lineRule="auto" w:line="240" w:before="80" w:after="0"/>
      <w:outlineLvl w:val="8"/>
    </w:pPr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eb6820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ap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="Calibri" w:hAnsi="Calibri" w:eastAsia="游明朝" w:cs="Arial" w:asciiTheme="minorHAnsi" w:cstheme="minorBidi" w:eastAsiaTheme="minorEastAsia" w:hAnsiTheme="minorHAnsi"/>
      <w:b/>
      <w:bCs/>
      <w:spacing w:val="0"/>
      <w:w w:val="1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="Calibri" w:hAnsi="Calibri" w:eastAsia="游明朝" w:cs="Arial" w:asciiTheme="minorHAnsi" w:cstheme="minorBidi" w:eastAsiaTheme="minorEastAsia" w:hAnsiTheme="minorHAns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3f748c"/>
    <w:rPr>
      <w:rFonts w:ascii="Courier New" w:hAnsi="Courier New" w:eastAsia="Times New Roman" w:cs="Courier New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sz w:val="28"/>
      <w:szCs w:val="28"/>
    </w:rPr>
  </w:style>
  <w:style w:type="character" w:styleId="VisitedInternet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aps/>
      <w:spacing w:val="10"/>
      <w:sz w:val="36"/>
      <w:szCs w:val="3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olor w:val="595959" w:themeColor="text1" w:themeTint="a6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aps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i/>
      <w:iCs/>
      <w:caps/>
    </w:rPr>
  </w:style>
  <w:style w:type="character" w:styleId="TitleChar" w:customStyle="1">
    <w:name w:val="Title Char"/>
    <w:basedOn w:val="DefaultParagraphFont"/>
    <w:link w:val="Title"/>
    <w:uiPriority w:val="10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aps/>
      <w:spacing w:val="40"/>
      <w:sz w:val="76"/>
      <w:szCs w:val="7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f47df"/>
    <w:rPr>
      <w:color w:val="000000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f47df"/>
    <w:rPr>
      <w:rFonts w:ascii="Calibri Light" w:hAnsi="Calibri Light" w:eastAsia="游ゴシック Light" w:cs="Times New Roman" w:asciiTheme="majorHAnsi" w:cstheme="majorBidi" w:eastAsiaTheme="majorEastAsia" w:hAnsiTheme="majorHAns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="Calibri" w:hAnsi="Calibri" w:eastAsia="游明朝" w:cs="Arial" w:asciiTheme="minorHAnsi" w:cstheme="minorBidi" w:eastAsiaTheme="minorEastAsia" w:hAnsiTheme="minorHAnsi"/>
      <w:b/>
      <w:bCs/>
      <w:i/>
      <w:iCs/>
      <w:color w:val="C45911" w:themeColor="accent2" w:themeShade="bf"/>
      <w:spacing w:val="0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="Calibri" w:hAnsi="Calibri" w:eastAsia="游明朝" w:cs="Arial" w:asciiTheme="minorHAnsi" w:cstheme="minorBidi" w:eastAsiaTheme="minorEastAsia" w:hAnsiTheme="minorHAnsi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="Calibri" w:hAnsi="Calibri" w:eastAsia="游明朝" w:cs="Arial" w:asciiTheme="minorHAnsi" w:cstheme="minorBidi" w:eastAsiaTheme="minorEastAsia" w:hAnsiTheme="minorHAns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="Calibri" w:hAnsi="Calibri" w:eastAsia="游明朝" w:cs="Arial" w:asciiTheme="minorHAnsi" w:cstheme="minorBidi" w:eastAsiaTheme="minorEastAsia" w:hAnsiTheme="minorHAnsi"/>
      <w:b/>
      <w:bCs/>
      <w:i/>
      <w:iCs/>
      <w:caps w:val="false"/>
      <w:smallCaps w:val="false"/>
      <w:color w:val="auto"/>
      <w:spacing w:val="10"/>
      <w:w w:val="100"/>
      <w:sz w:val="20"/>
      <w:szCs w:val="20"/>
    </w:rPr>
  </w:style>
  <w:style w:type="character" w:styleId="Highlightentry" w:customStyle="1">
    <w:name w:val="highlightentry"/>
    <w:basedOn w:val="DefaultParagraphFont"/>
    <w:qFormat/>
    <w:rsid w:val="00681a2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5065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835065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835065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35065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d012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d0122"/>
    <w:rPr/>
  </w:style>
  <w:style w:type="character" w:styleId="Neatrisintapieminana1" w:customStyle="1">
    <w:name w:val="Neatrisināta pieminēšana1"/>
    <w:basedOn w:val="DefaultParagraphFont"/>
    <w:uiPriority w:val="99"/>
    <w:semiHidden/>
    <w:unhideWhenUsed/>
    <w:qFormat/>
    <w:rsid w:val="003963e3"/>
    <w:rPr>
      <w:color w:val="605E5C"/>
      <w:shd w:fill="E1DFDD" w:val="clear"/>
    </w:rPr>
  </w:style>
  <w:style w:type="character" w:styleId="Neatrisintapieminana2" w:customStyle="1">
    <w:name w:val="Neatrisināta pieminēšana2"/>
    <w:basedOn w:val="DefaultParagraphFont"/>
    <w:uiPriority w:val="99"/>
    <w:semiHidden/>
    <w:unhideWhenUsed/>
    <w:qFormat/>
    <w:rsid w:val="00897073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970b1a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8363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7c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semiHidden/>
    <w:unhideWhenUsed/>
    <w:qFormat/>
    <w:rsid w:val="007f47df"/>
    <w:pPr>
      <w:spacing w:lineRule="auto" w:line="240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lineRule="auto" w:line="240" w:before="0" w:after="0"/>
      <w:contextualSpacing/>
    </w:pPr>
    <w:rPr>
      <w:rFonts w:ascii="Calibri Light" w:hAnsi="Calibri Light" w:eastAsia="游ゴシック Light" w:cs="Times New Roman" w:asciiTheme="majorHAnsi" w:cstheme="majorBidi" w:eastAsiaTheme="majorEastAsia" w:hAnsiTheme="majorHAns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spacing w:before="0" w:after="240"/>
    </w:pPr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widowControl/>
      <w:bidi w:val="0"/>
      <w:spacing w:lineRule="auto" w:line="240" w:before="0" w:after="0"/>
      <w:jc w:val="left"/>
    </w:pPr>
    <w:rPr>
      <w:rFonts w:ascii="Calibri" w:hAnsi="Calibri" w:eastAsia="游明朝" w:cs="Arial" w:asciiTheme="minorHAnsi" w:cstheme="minorBidi" w:eastAsiaTheme="minorEastAsia" w:hAnsiTheme="minorHAnsi"/>
      <w:color w:val="auto"/>
      <w:kern w:val="0"/>
      <w:sz w:val="21"/>
      <w:szCs w:val="21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 w:after="160"/>
      <w:ind w:left="720" w:hanging="0"/>
    </w:pPr>
    <w:rPr>
      <w:rFonts w:ascii="Calibri Light" w:hAnsi="Calibri Light" w:eastAsia="游ゴシック Light" w:cs="Times New Roman" w:asciiTheme="majorHAnsi" w:cstheme="majorBidi" w:eastAsiaTheme="majorEastAsia" w:hAnsiTheme="majorHAns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Autospacing="1" w:after="240"/>
      <w:ind w:left="936" w:right="936" w:hanging="0"/>
      <w:jc w:val="center"/>
    </w:pPr>
    <w:rPr>
      <w:rFonts w:ascii="Calibri Light" w:hAnsi="Calibri Light" w:eastAsia="游ゴシック Light" w:cs="Times New Roman" w:asciiTheme="majorHAnsi" w:cstheme="majorBidi" w:eastAsiaTheme="majorEastAsia" w:hAnsiTheme="majorHAnsi"/>
      <w:caps/>
      <w:color w:val="C45911" w:themeColor="accent2" w:themeShade="bf"/>
      <w:spacing w:val="10"/>
      <w:sz w:val="28"/>
      <w:szCs w:val="28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7f47df"/>
    <w:pPr>
      <w:outlineLvl w:val="9"/>
    </w:pPr>
    <w:rPr/>
  </w:style>
  <w:style w:type="paragraph" w:styleId="Ib" w:customStyle="1">
    <w:name w:val="ib"/>
    <w:basedOn w:val="Normal"/>
    <w:qFormat/>
    <w:rsid w:val="00f724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unhideWhenUsed/>
    <w:rsid w:val="006b66cf"/>
    <w:pPr>
      <w:tabs>
        <w:tab w:val="clear" w:pos="720"/>
        <w:tab w:val="right" w:pos="10245" w:leader="dot"/>
      </w:tabs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unhideWhenUsed/>
    <w:rsid w:val="00aa2d03"/>
    <w:pPr>
      <w:spacing w:before="0" w:after="100"/>
      <w:ind w:left="210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aa2d03"/>
    <w:pPr>
      <w:spacing w:before="0" w:after="100"/>
      <w:ind w:left="420" w:hanging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8350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83506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50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6b66cf"/>
    <w:pPr>
      <w:widowControl/>
      <w:bidi w:val="0"/>
      <w:spacing w:lineRule="auto" w:line="240" w:before="0" w:after="0"/>
      <w:jc w:val="left"/>
    </w:pPr>
    <w:rPr>
      <w:rFonts w:ascii="Calibri" w:hAnsi="Calibri" w:eastAsia="游明朝" w:cs="Arial" w:asciiTheme="minorHAnsi" w:cstheme="minorBidi" w:eastAsiaTheme="minorEastAsia" w:hAnsiTheme="minorHAnsi"/>
      <w:color w:val="auto"/>
      <w:kern w:val="0"/>
      <w:sz w:val="21"/>
      <w:szCs w:val="21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4ae305c7-e755-403b-9232-db043c57774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8d83cc-a4cb-49d3-9c8d-9222e4bbbd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LibreOffice/7.5.1.2$Windows_X86_64 LibreOffice_project/fcbaee479e84c6cd81291587d2ee68cba099e129</Application>
  <AppVersion>15.0000</AppVersion>
  <Pages>1</Pages>
  <Words>251</Words>
  <Characters>2036</Characters>
  <CharactersWithSpaces>2199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2022-02-17T14:50:00Z</dcterms:created>
  <dc:creator>Karina Javtushenko</dc:creator>
  <dc:description/>
  <dc:language>lv-LV</dc:language>
  <cp:lastModifiedBy/>
  <dcterms:modified xsi:type="dcterms:W3CDTF">2023-05-16T14:42:51Z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