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F3D3" w14:textId="77777777" w:rsidR="00646211" w:rsidRPr="001A185D" w:rsidRDefault="00646211" w:rsidP="00750CDE">
      <w:pPr>
        <w:spacing w:line="276" w:lineRule="auto"/>
      </w:pPr>
    </w:p>
    <w:p w14:paraId="495CADFA" w14:textId="77777777" w:rsidR="00132C7D" w:rsidRPr="001A185D" w:rsidRDefault="00132C7D" w:rsidP="00750CDE">
      <w:pPr>
        <w:spacing w:line="276" w:lineRule="auto"/>
      </w:pPr>
    </w:p>
    <w:p w14:paraId="7C209F58" w14:textId="77777777" w:rsidR="00646211" w:rsidRPr="001A185D" w:rsidRDefault="00646211" w:rsidP="00750CDE">
      <w:pPr>
        <w:spacing w:line="276" w:lineRule="auto"/>
      </w:pPr>
    </w:p>
    <w:p w14:paraId="0A8DEDEE" w14:textId="77777777" w:rsidR="00646211" w:rsidRPr="001A185D" w:rsidRDefault="00646211" w:rsidP="00750CDE">
      <w:pPr>
        <w:spacing w:line="276" w:lineRule="auto"/>
      </w:pPr>
    </w:p>
    <w:p w14:paraId="01ED79CA" w14:textId="77777777" w:rsidR="00D872BC" w:rsidRPr="001A185D" w:rsidRDefault="006620AE" w:rsidP="00750CDE">
      <w:pPr>
        <w:spacing w:line="276" w:lineRule="auto"/>
        <w:jc w:val="center"/>
        <w:rPr>
          <w:b/>
          <w:sz w:val="44"/>
          <w:szCs w:val="44"/>
        </w:rPr>
      </w:pPr>
      <w:r w:rsidRPr="001A185D">
        <w:rPr>
          <w:b/>
          <w:noProof/>
          <w:color w:val="2B579A"/>
          <w:sz w:val="44"/>
          <w:szCs w:val="44"/>
          <w:shd w:val="clear" w:color="auto" w:fill="E6E6E6"/>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1A185D" w:rsidRDefault="00D872BC" w:rsidP="00750CDE">
      <w:pPr>
        <w:spacing w:line="276" w:lineRule="auto"/>
      </w:pPr>
    </w:p>
    <w:p w14:paraId="7599D728" w14:textId="77777777" w:rsidR="00D872BC" w:rsidRPr="001A185D" w:rsidRDefault="00D872BC" w:rsidP="00750CDE">
      <w:pPr>
        <w:spacing w:line="276" w:lineRule="auto"/>
      </w:pPr>
    </w:p>
    <w:p w14:paraId="29E00CFF" w14:textId="77777777" w:rsidR="00D872BC" w:rsidRPr="001A185D" w:rsidRDefault="00D872BC" w:rsidP="00750CDE">
      <w:pPr>
        <w:spacing w:line="276" w:lineRule="auto"/>
      </w:pPr>
    </w:p>
    <w:p w14:paraId="135F6908" w14:textId="77777777" w:rsidR="00D872BC" w:rsidRPr="001A185D" w:rsidRDefault="00D872BC" w:rsidP="00750CDE">
      <w:pPr>
        <w:spacing w:line="276" w:lineRule="auto"/>
      </w:pPr>
    </w:p>
    <w:p w14:paraId="4E4D1BF1" w14:textId="77777777" w:rsidR="00D872BC" w:rsidRPr="001A185D" w:rsidRDefault="00D872BC" w:rsidP="00750CDE">
      <w:pPr>
        <w:spacing w:line="276" w:lineRule="auto"/>
      </w:pPr>
    </w:p>
    <w:p w14:paraId="7F35C3B0" w14:textId="77777777" w:rsidR="00D872BC" w:rsidRPr="001A185D" w:rsidRDefault="00D872BC" w:rsidP="00750CDE">
      <w:pPr>
        <w:spacing w:line="276" w:lineRule="auto"/>
      </w:pPr>
    </w:p>
    <w:p w14:paraId="4CA140A8" w14:textId="77777777" w:rsidR="00D872BC" w:rsidRPr="001A185D" w:rsidRDefault="00D872BC" w:rsidP="00750CDE">
      <w:pPr>
        <w:spacing w:line="276" w:lineRule="auto"/>
      </w:pPr>
    </w:p>
    <w:p w14:paraId="613A4179" w14:textId="77777777" w:rsidR="00D872BC" w:rsidRPr="001A185D" w:rsidRDefault="00D872BC" w:rsidP="00750CDE">
      <w:pPr>
        <w:spacing w:line="276" w:lineRule="auto"/>
        <w:jc w:val="center"/>
        <w:rPr>
          <w:b/>
          <w:sz w:val="44"/>
          <w:szCs w:val="44"/>
        </w:rPr>
      </w:pPr>
      <w:r w:rsidRPr="001A185D">
        <w:rPr>
          <w:b/>
          <w:sz w:val="44"/>
          <w:szCs w:val="44"/>
        </w:rPr>
        <w:t xml:space="preserve">Latvijas valsts budžeta finansētās programmas </w:t>
      </w:r>
    </w:p>
    <w:p w14:paraId="12EEB400" w14:textId="77777777" w:rsidR="00D872BC" w:rsidRPr="001A185D" w:rsidRDefault="00D872BC" w:rsidP="00750CDE">
      <w:pPr>
        <w:spacing w:line="276" w:lineRule="auto"/>
        <w:jc w:val="center"/>
        <w:rPr>
          <w:b/>
          <w:sz w:val="44"/>
          <w:szCs w:val="44"/>
        </w:rPr>
      </w:pPr>
    </w:p>
    <w:p w14:paraId="6A7C0CD5" w14:textId="0D1531FC" w:rsidR="00D872BC" w:rsidRPr="001A185D" w:rsidRDefault="00296E7B" w:rsidP="00750CDE">
      <w:pPr>
        <w:spacing w:line="276" w:lineRule="auto"/>
        <w:jc w:val="center"/>
        <w:rPr>
          <w:b/>
          <w:sz w:val="44"/>
          <w:szCs w:val="44"/>
        </w:rPr>
      </w:pPr>
      <w:r w:rsidRPr="001A185D">
        <w:rPr>
          <w:b/>
          <w:sz w:val="44"/>
          <w:szCs w:val="44"/>
        </w:rPr>
        <w:t>“</w:t>
      </w:r>
      <w:r w:rsidR="00D872BC" w:rsidRPr="001A185D">
        <w:rPr>
          <w:b/>
          <w:sz w:val="44"/>
          <w:szCs w:val="44"/>
        </w:rPr>
        <w:t>NVO fonds”</w:t>
      </w:r>
    </w:p>
    <w:p w14:paraId="3405475C" w14:textId="77777777" w:rsidR="00D872BC" w:rsidRPr="001A185D" w:rsidRDefault="00D872BC" w:rsidP="00750CDE">
      <w:pPr>
        <w:spacing w:line="276" w:lineRule="auto"/>
        <w:jc w:val="center"/>
        <w:rPr>
          <w:b/>
          <w:sz w:val="44"/>
          <w:szCs w:val="44"/>
        </w:rPr>
      </w:pPr>
    </w:p>
    <w:p w14:paraId="498F5130" w14:textId="77777777" w:rsidR="00D872BC" w:rsidRPr="001A185D" w:rsidRDefault="00D872BC" w:rsidP="00750CDE">
      <w:pPr>
        <w:spacing w:line="276" w:lineRule="auto"/>
        <w:jc w:val="center"/>
        <w:rPr>
          <w:b/>
          <w:sz w:val="44"/>
          <w:szCs w:val="44"/>
        </w:rPr>
      </w:pPr>
      <w:proofErr w:type="spellStart"/>
      <w:r w:rsidRPr="001A185D">
        <w:rPr>
          <w:b/>
          <w:sz w:val="44"/>
          <w:szCs w:val="44"/>
        </w:rPr>
        <w:t>izvērtējums</w:t>
      </w:r>
      <w:proofErr w:type="spellEnd"/>
    </w:p>
    <w:p w14:paraId="1A2A8431" w14:textId="77777777" w:rsidR="00D872BC" w:rsidRPr="001A185D" w:rsidRDefault="00D872BC" w:rsidP="00750CDE">
      <w:pPr>
        <w:spacing w:line="276" w:lineRule="auto"/>
        <w:jc w:val="center"/>
        <w:rPr>
          <w:b/>
          <w:sz w:val="44"/>
          <w:szCs w:val="44"/>
        </w:rPr>
      </w:pPr>
    </w:p>
    <w:p w14:paraId="6C1E18E6" w14:textId="07564ADF" w:rsidR="00D872BC" w:rsidRPr="001A185D" w:rsidRDefault="001D0147" w:rsidP="00750CDE">
      <w:pPr>
        <w:spacing w:line="276" w:lineRule="auto"/>
        <w:jc w:val="center"/>
        <w:rPr>
          <w:b/>
          <w:sz w:val="44"/>
          <w:szCs w:val="44"/>
        </w:rPr>
      </w:pPr>
      <w:r w:rsidRPr="001A185D">
        <w:rPr>
          <w:sz w:val="28"/>
          <w:szCs w:val="28"/>
        </w:rPr>
        <w:t>Identifikācijas Nr.</w:t>
      </w:r>
      <w:r w:rsidR="00D872BC" w:rsidRPr="001A185D">
        <w:rPr>
          <w:sz w:val="28"/>
          <w:szCs w:val="28"/>
        </w:rPr>
        <w:t xml:space="preserve"> 20</w:t>
      </w:r>
      <w:r w:rsidR="005521B2" w:rsidRPr="001A185D">
        <w:rPr>
          <w:sz w:val="28"/>
          <w:szCs w:val="28"/>
        </w:rPr>
        <w:t>2</w:t>
      </w:r>
      <w:r w:rsidR="001575E6" w:rsidRPr="001A185D">
        <w:rPr>
          <w:sz w:val="28"/>
          <w:szCs w:val="28"/>
        </w:rPr>
        <w:t>3</w:t>
      </w:r>
      <w:r w:rsidR="00D872BC" w:rsidRPr="001A185D">
        <w:rPr>
          <w:sz w:val="28"/>
          <w:szCs w:val="28"/>
        </w:rPr>
        <w:t>.</w:t>
      </w:r>
      <w:r w:rsidR="0005186E" w:rsidRPr="001A185D">
        <w:rPr>
          <w:sz w:val="28"/>
          <w:szCs w:val="28"/>
        </w:rPr>
        <w:t>LV/NVOF</w:t>
      </w:r>
    </w:p>
    <w:p w14:paraId="59AE2C3C" w14:textId="77777777" w:rsidR="00D872BC" w:rsidRPr="001A185D" w:rsidRDefault="00D872BC" w:rsidP="00750CDE">
      <w:pPr>
        <w:spacing w:line="276" w:lineRule="auto"/>
        <w:jc w:val="center"/>
        <w:rPr>
          <w:b/>
          <w:sz w:val="44"/>
          <w:szCs w:val="44"/>
        </w:rPr>
      </w:pPr>
    </w:p>
    <w:p w14:paraId="09E3DD3B" w14:textId="77777777" w:rsidR="00D872BC" w:rsidRPr="001A185D" w:rsidRDefault="00D872BC" w:rsidP="00750CDE">
      <w:pPr>
        <w:spacing w:line="276" w:lineRule="auto"/>
        <w:jc w:val="center"/>
        <w:rPr>
          <w:b/>
          <w:sz w:val="44"/>
          <w:szCs w:val="44"/>
        </w:rPr>
      </w:pPr>
    </w:p>
    <w:p w14:paraId="05AAD556" w14:textId="77777777" w:rsidR="00D872BC" w:rsidRPr="001A185D" w:rsidRDefault="00D872BC" w:rsidP="00750CDE">
      <w:pPr>
        <w:spacing w:line="276" w:lineRule="auto"/>
        <w:jc w:val="center"/>
        <w:rPr>
          <w:b/>
          <w:sz w:val="44"/>
          <w:szCs w:val="44"/>
        </w:rPr>
      </w:pPr>
    </w:p>
    <w:p w14:paraId="05C700DD" w14:textId="77777777" w:rsidR="00D872BC" w:rsidRPr="001A185D" w:rsidRDefault="00D872BC" w:rsidP="00750CDE">
      <w:pPr>
        <w:spacing w:line="276" w:lineRule="auto"/>
        <w:jc w:val="center"/>
        <w:rPr>
          <w:b/>
          <w:sz w:val="44"/>
          <w:szCs w:val="44"/>
        </w:rPr>
      </w:pPr>
    </w:p>
    <w:p w14:paraId="3E78CFBD" w14:textId="77777777" w:rsidR="00D872BC" w:rsidRPr="001A185D" w:rsidRDefault="00D872BC" w:rsidP="00750CDE">
      <w:pPr>
        <w:spacing w:line="276" w:lineRule="auto"/>
        <w:jc w:val="center"/>
        <w:rPr>
          <w:b/>
          <w:sz w:val="44"/>
          <w:szCs w:val="44"/>
        </w:rPr>
      </w:pPr>
    </w:p>
    <w:p w14:paraId="3BC65B01" w14:textId="77777777" w:rsidR="00D872BC" w:rsidRPr="001A185D" w:rsidRDefault="00D872BC" w:rsidP="00750CDE">
      <w:pPr>
        <w:spacing w:line="276" w:lineRule="auto"/>
        <w:jc w:val="center"/>
        <w:rPr>
          <w:b/>
          <w:sz w:val="44"/>
          <w:szCs w:val="44"/>
        </w:rPr>
      </w:pPr>
    </w:p>
    <w:p w14:paraId="439E0AEE" w14:textId="77777777" w:rsidR="00D872BC" w:rsidRPr="001A185D" w:rsidRDefault="00D872BC" w:rsidP="00750CDE">
      <w:pPr>
        <w:spacing w:line="276" w:lineRule="auto"/>
        <w:jc w:val="center"/>
        <w:rPr>
          <w:b/>
          <w:sz w:val="44"/>
          <w:szCs w:val="44"/>
        </w:rPr>
      </w:pPr>
    </w:p>
    <w:p w14:paraId="211636F0" w14:textId="77777777" w:rsidR="00D872BC" w:rsidRPr="001A185D" w:rsidRDefault="00D872BC" w:rsidP="00750CDE">
      <w:pPr>
        <w:spacing w:line="276" w:lineRule="auto"/>
        <w:jc w:val="center"/>
        <w:rPr>
          <w:b/>
          <w:sz w:val="44"/>
          <w:szCs w:val="44"/>
        </w:rPr>
      </w:pPr>
    </w:p>
    <w:p w14:paraId="6C464CEF" w14:textId="77777777" w:rsidR="00D872BC" w:rsidRPr="001A185D" w:rsidRDefault="00D872BC" w:rsidP="00750CDE">
      <w:pPr>
        <w:spacing w:line="276" w:lineRule="auto"/>
        <w:jc w:val="center"/>
        <w:rPr>
          <w:b/>
          <w:sz w:val="44"/>
          <w:szCs w:val="44"/>
        </w:rPr>
      </w:pPr>
    </w:p>
    <w:p w14:paraId="60024C0E" w14:textId="77777777" w:rsidR="00D872BC" w:rsidRPr="001A185D" w:rsidRDefault="00D872BC" w:rsidP="00750CDE">
      <w:pPr>
        <w:spacing w:line="276" w:lineRule="auto"/>
        <w:jc w:val="center"/>
        <w:rPr>
          <w:b/>
          <w:sz w:val="44"/>
          <w:szCs w:val="44"/>
        </w:rPr>
      </w:pPr>
    </w:p>
    <w:p w14:paraId="532CB031" w14:textId="00F8AA1D" w:rsidR="00D872BC" w:rsidRPr="001A185D" w:rsidRDefault="00D872BC" w:rsidP="00750CDE">
      <w:pPr>
        <w:spacing w:line="276" w:lineRule="auto"/>
        <w:jc w:val="center"/>
        <w:rPr>
          <w:b/>
          <w:sz w:val="32"/>
          <w:szCs w:val="32"/>
        </w:rPr>
      </w:pPr>
      <w:r w:rsidRPr="001A185D">
        <w:rPr>
          <w:b/>
          <w:sz w:val="32"/>
          <w:szCs w:val="32"/>
        </w:rPr>
        <w:t>Rīga, 20</w:t>
      </w:r>
      <w:r w:rsidR="007F5401" w:rsidRPr="001A185D">
        <w:rPr>
          <w:b/>
          <w:sz w:val="32"/>
          <w:szCs w:val="32"/>
        </w:rPr>
        <w:t>2</w:t>
      </w:r>
      <w:r w:rsidR="001575E6" w:rsidRPr="001A185D">
        <w:rPr>
          <w:b/>
          <w:sz w:val="32"/>
          <w:szCs w:val="32"/>
        </w:rPr>
        <w:t>4</w:t>
      </w:r>
    </w:p>
    <w:p w14:paraId="004EC0E5" w14:textId="77777777" w:rsidR="00D872BC" w:rsidRPr="001A185D" w:rsidRDefault="00D872BC" w:rsidP="00750CDE">
      <w:pPr>
        <w:spacing w:line="276" w:lineRule="auto"/>
        <w:jc w:val="center"/>
        <w:rPr>
          <w:b/>
          <w:sz w:val="28"/>
          <w:szCs w:val="28"/>
        </w:rPr>
      </w:pPr>
      <w:r w:rsidRPr="001A185D">
        <w:rPr>
          <w:b/>
          <w:sz w:val="28"/>
          <w:szCs w:val="28"/>
        </w:rPr>
        <w:t>Saturs</w:t>
      </w:r>
    </w:p>
    <w:sdt>
      <w:sdtPr>
        <w:rPr>
          <w:rFonts w:ascii="Times New Roman" w:eastAsia="Times New Roman" w:hAnsi="Times New Roman" w:cs="Times New Roman"/>
          <w:color w:val="auto"/>
          <w:sz w:val="24"/>
          <w:szCs w:val="24"/>
        </w:rPr>
        <w:id w:val="974874294"/>
        <w:docPartObj>
          <w:docPartGallery w:val="Table of Contents"/>
          <w:docPartUnique/>
        </w:docPartObj>
      </w:sdtPr>
      <w:sdtEndPr>
        <w:rPr>
          <w:b/>
          <w:bCs/>
        </w:rPr>
      </w:sdtEndPr>
      <w:sdtContent>
        <w:p w14:paraId="67CAAA53" w14:textId="15228ED8" w:rsidR="00FD10E6" w:rsidRPr="001A185D" w:rsidRDefault="00FD10E6">
          <w:pPr>
            <w:pStyle w:val="TOCHeading"/>
            <w:rPr>
              <w:rFonts w:ascii="Times New Roman" w:hAnsi="Times New Roman" w:cs="Times New Roman"/>
            </w:rPr>
          </w:pPr>
        </w:p>
        <w:p w14:paraId="2E0CEE3A" w14:textId="086E8414" w:rsidR="00F94356" w:rsidRPr="001A185D" w:rsidRDefault="00FD10E6">
          <w:pPr>
            <w:pStyle w:val="TOC1"/>
            <w:rPr>
              <w:rFonts w:eastAsiaTheme="minorEastAsia"/>
              <w:noProof/>
              <w:sz w:val="22"/>
              <w:szCs w:val="22"/>
            </w:rPr>
          </w:pPr>
          <w:r w:rsidRPr="001A185D">
            <w:fldChar w:fldCharType="begin"/>
          </w:r>
          <w:r w:rsidRPr="001A185D">
            <w:instrText xml:space="preserve"> TOC \o "1-3" \h \z \u </w:instrText>
          </w:r>
          <w:r w:rsidRPr="001A185D">
            <w:fldChar w:fldCharType="separate"/>
          </w:r>
          <w:hyperlink w:anchor="_Toc135899232" w:history="1">
            <w:r w:rsidR="00F94356" w:rsidRPr="001A185D">
              <w:rPr>
                <w:rStyle w:val="Hyperlink"/>
                <w:noProof/>
              </w:rPr>
              <w:t>Ievads</w:t>
            </w:r>
            <w:r w:rsidR="00F94356" w:rsidRPr="001A185D">
              <w:rPr>
                <w:noProof/>
                <w:webHidden/>
              </w:rPr>
              <w:tab/>
            </w:r>
            <w:r w:rsidR="00F94356" w:rsidRPr="001A185D">
              <w:rPr>
                <w:noProof/>
                <w:webHidden/>
              </w:rPr>
              <w:fldChar w:fldCharType="begin"/>
            </w:r>
            <w:r w:rsidR="00F94356" w:rsidRPr="001A185D">
              <w:rPr>
                <w:noProof/>
                <w:webHidden/>
              </w:rPr>
              <w:instrText xml:space="preserve"> PAGEREF _Toc135899232 \h </w:instrText>
            </w:r>
            <w:r w:rsidR="00F94356" w:rsidRPr="001A185D">
              <w:rPr>
                <w:noProof/>
                <w:webHidden/>
              </w:rPr>
            </w:r>
            <w:r w:rsidR="00F94356" w:rsidRPr="001A185D">
              <w:rPr>
                <w:noProof/>
                <w:webHidden/>
              </w:rPr>
              <w:fldChar w:fldCharType="separate"/>
            </w:r>
            <w:r w:rsidR="008D250A" w:rsidRPr="001A185D">
              <w:rPr>
                <w:noProof/>
                <w:webHidden/>
              </w:rPr>
              <w:t>3</w:t>
            </w:r>
            <w:r w:rsidR="00F94356" w:rsidRPr="001A185D">
              <w:rPr>
                <w:noProof/>
                <w:webHidden/>
              </w:rPr>
              <w:fldChar w:fldCharType="end"/>
            </w:r>
          </w:hyperlink>
        </w:p>
        <w:p w14:paraId="411BE603" w14:textId="714BD6DD" w:rsidR="00F94356" w:rsidRPr="001A185D" w:rsidRDefault="00E74CFC">
          <w:pPr>
            <w:pStyle w:val="TOC1"/>
            <w:tabs>
              <w:tab w:val="left" w:pos="480"/>
            </w:tabs>
            <w:rPr>
              <w:rFonts w:eastAsiaTheme="minorEastAsia"/>
              <w:noProof/>
              <w:sz w:val="22"/>
              <w:szCs w:val="22"/>
            </w:rPr>
          </w:pPr>
          <w:hyperlink w:anchor="_Toc135899233" w:history="1">
            <w:r w:rsidR="00F94356" w:rsidRPr="001A185D">
              <w:rPr>
                <w:rStyle w:val="Hyperlink"/>
                <w:noProof/>
              </w:rPr>
              <w:t>1.</w:t>
            </w:r>
            <w:r w:rsidR="00F94356" w:rsidRPr="001A185D">
              <w:rPr>
                <w:rFonts w:eastAsiaTheme="minorEastAsia"/>
                <w:noProof/>
                <w:sz w:val="22"/>
                <w:szCs w:val="22"/>
              </w:rPr>
              <w:tab/>
            </w:r>
            <w:r w:rsidR="00F94356" w:rsidRPr="001A185D">
              <w:rPr>
                <w:rStyle w:val="Hyperlink"/>
                <w:noProof/>
              </w:rPr>
              <w:t>Programmas apraksts</w:t>
            </w:r>
            <w:r w:rsidR="00F94356" w:rsidRPr="001A185D">
              <w:rPr>
                <w:noProof/>
                <w:webHidden/>
              </w:rPr>
              <w:tab/>
            </w:r>
            <w:r w:rsidR="00F94356" w:rsidRPr="001A185D">
              <w:rPr>
                <w:noProof/>
                <w:webHidden/>
              </w:rPr>
              <w:fldChar w:fldCharType="begin"/>
            </w:r>
            <w:r w:rsidR="00F94356" w:rsidRPr="001A185D">
              <w:rPr>
                <w:noProof/>
                <w:webHidden/>
              </w:rPr>
              <w:instrText xml:space="preserve"> PAGEREF _Toc135899233 \h </w:instrText>
            </w:r>
            <w:r w:rsidR="00F94356" w:rsidRPr="001A185D">
              <w:rPr>
                <w:noProof/>
                <w:webHidden/>
              </w:rPr>
            </w:r>
            <w:r w:rsidR="00F94356" w:rsidRPr="001A185D">
              <w:rPr>
                <w:noProof/>
                <w:webHidden/>
              </w:rPr>
              <w:fldChar w:fldCharType="separate"/>
            </w:r>
            <w:r w:rsidR="008D250A" w:rsidRPr="001A185D">
              <w:rPr>
                <w:noProof/>
                <w:webHidden/>
              </w:rPr>
              <w:t>6</w:t>
            </w:r>
            <w:r w:rsidR="00F94356" w:rsidRPr="001A185D">
              <w:rPr>
                <w:noProof/>
                <w:webHidden/>
              </w:rPr>
              <w:fldChar w:fldCharType="end"/>
            </w:r>
          </w:hyperlink>
        </w:p>
        <w:p w14:paraId="6653CABE" w14:textId="6B3A230E" w:rsidR="00F94356" w:rsidRPr="001A185D" w:rsidRDefault="00E74CFC">
          <w:pPr>
            <w:pStyle w:val="TOC2"/>
            <w:rPr>
              <w:bCs w:val="0"/>
              <w:sz w:val="22"/>
              <w:szCs w:val="22"/>
            </w:rPr>
          </w:pPr>
          <w:hyperlink w:anchor="_Toc135899234" w:history="1">
            <w:r w:rsidR="00F94356" w:rsidRPr="001A185D">
              <w:rPr>
                <w:rStyle w:val="Hyperlink"/>
              </w:rPr>
              <w:t>1.1. Programmas mērķis</w:t>
            </w:r>
            <w:r w:rsidR="00F94356" w:rsidRPr="001A185D">
              <w:rPr>
                <w:webHidden/>
              </w:rPr>
              <w:tab/>
            </w:r>
            <w:r w:rsidR="00F94356" w:rsidRPr="001A185D">
              <w:rPr>
                <w:webHidden/>
              </w:rPr>
              <w:fldChar w:fldCharType="begin"/>
            </w:r>
            <w:r w:rsidR="00F94356" w:rsidRPr="001A185D">
              <w:rPr>
                <w:webHidden/>
              </w:rPr>
              <w:instrText xml:space="preserve"> PAGEREF _Toc135899234 \h </w:instrText>
            </w:r>
            <w:r w:rsidR="00F94356" w:rsidRPr="001A185D">
              <w:rPr>
                <w:webHidden/>
              </w:rPr>
            </w:r>
            <w:r w:rsidR="00F94356" w:rsidRPr="001A185D">
              <w:rPr>
                <w:webHidden/>
              </w:rPr>
              <w:fldChar w:fldCharType="separate"/>
            </w:r>
            <w:r w:rsidR="008D250A" w:rsidRPr="001A185D">
              <w:rPr>
                <w:webHidden/>
              </w:rPr>
              <w:t>6</w:t>
            </w:r>
            <w:r w:rsidR="00F94356" w:rsidRPr="001A185D">
              <w:rPr>
                <w:webHidden/>
              </w:rPr>
              <w:fldChar w:fldCharType="end"/>
            </w:r>
          </w:hyperlink>
        </w:p>
        <w:p w14:paraId="3795CA11" w14:textId="66A11A62" w:rsidR="00F94356" w:rsidRPr="001A185D" w:rsidRDefault="00E74CFC">
          <w:pPr>
            <w:pStyle w:val="TOC2"/>
            <w:rPr>
              <w:bCs w:val="0"/>
              <w:sz w:val="22"/>
              <w:szCs w:val="22"/>
            </w:rPr>
          </w:pPr>
          <w:hyperlink w:anchor="_Toc135899235" w:history="1">
            <w:r w:rsidR="00F94356" w:rsidRPr="001A185D">
              <w:rPr>
                <w:rStyle w:val="Hyperlink"/>
              </w:rPr>
              <w:t>1.2. Programmai un projektiem pieejamais finansējums</w:t>
            </w:r>
            <w:r w:rsidR="00F94356" w:rsidRPr="001A185D">
              <w:rPr>
                <w:webHidden/>
              </w:rPr>
              <w:tab/>
            </w:r>
            <w:r w:rsidR="00F94356" w:rsidRPr="001A185D">
              <w:rPr>
                <w:webHidden/>
              </w:rPr>
              <w:fldChar w:fldCharType="begin"/>
            </w:r>
            <w:r w:rsidR="00F94356" w:rsidRPr="001A185D">
              <w:rPr>
                <w:webHidden/>
              </w:rPr>
              <w:instrText xml:space="preserve"> PAGEREF _Toc135899235 \h </w:instrText>
            </w:r>
            <w:r w:rsidR="00F94356" w:rsidRPr="001A185D">
              <w:rPr>
                <w:webHidden/>
              </w:rPr>
            </w:r>
            <w:r w:rsidR="00F94356" w:rsidRPr="001A185D">
              <w:rPr>
                <w:webHidden/>
              </w:rPr>
              <w:fldChar w:fldCharType="separate"/>
            </w:r>
            <w:r w:rsidR="008D250A" w:rsidRPr="001A185D">
              <w:rPr>
                <w:webHidden/>
              </w:rPr>
              <w:t>7</w:t>
            </w:r>
            <w:r w:rsidR="00F94356" w:rsidRPr="001A185D">
              <w:rPr>
                <w:webHidden/>
              </w:rPr>
              <w:fldChar w:fldCharType="end"/>
            </w:r>
          </w:hyperlink>
        </w:p>
        <w:p w14:paraId="0875CF5D" w14:textId="7970DE30" w:rsidR="00F94356" w:rsidRPr="001A185D" w:rsidRDefault="00E74CFC">
          <w:pPr>
            <w:pStyle w:val="TOC2"/>
            <w:rPr>
              <w:bCs w:val="0"/>
              <w:sz w:val="22"/>
              <w:szCs w:val="22"/>
            </w:rPr>
          </w:pPr>
          <w:hyperlink w:anchor="_Toc135899236" w:history="1">
            <w:r w:rsidR="00F94356" w:rsidRPr="001A185D">
              <w:rPr>
                <w:rStyle w:val="Hyperlink"/>
              </w:rPr>
              <w:t>1.3. Projektu iesniedzēji un atbalstāmās aktivitātes</w:t>
            </w:r>
            <w:r w:rsidR="00F94356" w:rsidRPr="001A185D">
              <w:rPr>
                <w:webHidden/>
              </w:rPr>
              <w:tab/>
            </w:r>
            <w:r w:rsidR="00F94356" w:rsidRPr="001A185D">
              <w:rPr>
                <w:webHidden/>
              </w:rPr>
              <w:fldChar w:fldCharType="begin"/>
            </w:r>
            <w:r w:rsidR="00F94356" w:rsidRPr="001A185D">
              <w:rPr>
                <w:webHidden/>
              </w:rPr>
              <w:instrText xml:space="preserve"> PAGEREF _Toc135899236 \h </w:instrText>
            </w:r>
            <w:r w:rsidR="00F94356" w:rsidRPr="001A185D">
              <w:rPr>
                <w:webHidden/>
              </w:rPr>
            </w:r>
            <w:r w:rsidR="00F94356" w:rsidRPr="001A185D">
              <w:rPr>
                <w:webHidden/>
              </w:rPr>
              <w:fldChar w:fldCharType="separate"/>
            </w:r>
            <w:r w:rsidR="008D250A" w:rsidRPr="001A185D">
              <w:rPr>
                <w:webHidden/>
              </w:rPr>
              <w:t>9</w:t>
            </w:r>
            <w:r w:rsidR="00F94356" w:rsidRPr="001A185D">
              <w:rPr>
                <w:webHidden/>
              </w:rPr>
              <w:fldChar w:fldCharType="end"/>
            </w:r>
          </w:hyperlink>
        </w:p>
        <w:p w14:paraId="2AA0C674" w14:textId="2759F695" w:rsidR="00F94356" w:rsidRPr="001A185D" w:rsidRDefault="00E74CFC">
          <w:pPr>
            <w:pStyle w:val="TOC1"/>
            <w:tabs>
              <w:tab w:val="left" w:pos="480"/>
            </w:tabs>
            <w:rPr>
              <w:rFonts w:eastAsiaTheme="minorEastAsia"/>
              <w:noProof/>
              <w:sz w:val="22"/>
              <w:szCs w:val="22"/>
            </w:rPr>
          </w:pPr>
          <w:hyperlink w:anchor="_Toc135899237" w:history="1">
            <w:r w:rsidR="00F94356" w:rsidRPr="001A185D">
              <w:rPr>
                <w:rStyle w:val="Hyperlink"/>
                <w:noProof/>
              </w:rPr>
              <w:t>2.</w:t>
            </w:r>
            <w:r w:rsidR="00F94356" w:rsidRPr="001A185D">
              <w:rPr>
                <w:rFonts w:eastAsiaTheme="minorEastAsia"/>
                <w:noProof/>
                <w:sz w:val="22"/>
                <w:szCs w:val="22"/>
              </w:rPr>
              <w:tab/>
            </w:r>
            <w:r w:rsidR="00F94356" w:rsidRPr="001A185D">
              <w:rPr>
                <w:rStyle w:val="Hyperlink"/>
                <w:noProof/>
              </w:rPr>
              <w:t>Projektu pieteikumu konkursa apraksts un iesniegto projektu pieteikumu analīze</w:t>
            </w:r>
            <w:r w:rsidR="00F94356" w:rsidRPr="001A185D">
              <w:rPr>
                <w:noProof/>
                <w:webHidden/>
              </w:rPr>
              <w:tab/>
            </w:r>
            <w:r w:rsidR="00F94356" w:rsidRPr="001A185D">
              <w:rPr>
                <w:noProof/>
                <w:webHidden/>
              </w:rPr>
              <w:fldChar w:fldCharType="begin"/>
            </w:r>
            <w:r w:rsidR="00F94356" w:rsidRPr="001A185D">
              <w:rPr>
                <w:noProof/>
                <w:webHidden/>
              </w:rPr>
              <w:instrText xml:space="preserve"> PAGEREF _Toc135899237 \h </w:instrText>
            </w:r>
            <w:r w:rsidR="00F94356" w:rsidRPr="001A185D">
              <w:rPr>
                <w:noProof/>
                <w:webHidden/>
              </w:rPr>
            </w:r>
            <w:r w:rsidR="00F94356" w:rsidRPr="001A185D">
              <w:rPr>
                <w:noProof/>
                <w:webHidden/>
              </w:rPr>
              <w:fldChar w:fldCharType="separate"/>
            </w:r>
            <w:r w:rsidR="008D250A" w:rsidRPr="001A185D">
              <w:rPr>
                <w:noProof/>
                <w:webHidden/>
              </w:rPr>
              <w:t>1</w:t>
            </w:r>
            <w:r w:rsidR="004B66C7" w:rsidRPr="001A185D">
              <w:rPr>
                <w:noProof/>
                <w:webHidden/>
              </w:rPr>
              <w:t>0</w:t>
            </w:r>
            <w:r w:rsidR="00F94356" w:rsidRPr="001A185D">
              <w:rPr>
                <w:noProof/>
                <w:webHidden/>
              </w:rPr>
              <w:fldChar w:fldCharType="end"/>
            </w:r>
          </w:hyperlink>
        </w:p>
        <w:p w14:paraId="74EA154C" w14:textId="0873B1A9" w:rsidR="00F94356" w:rsidRPr="001A185D" w:rsidRDefault="00E74CFC">
          <w:pPr>
            <w:pStyle w:val="TOC2"/>
            <w:rPr>
              <w:bCs w:val="0"/>
              <w:sz w:val="22"/>
              <w:szCs w:val="22"/>
            </w:rPr>
          </w:pPr>
          <w:hyperlink w:anchor="_Toc135899238" w:history="1">
            <w:r w:rsidR="00F94356" w:rsidRPr="001A185D">
              <w:rPr>
                <w:rStyle w:val="Hyperlink"/>
              </w:rPr>
              <w:t>2.1. Projektu vērtēšana</w:t>
            </w:r>
            <w:r w:rsidR="00F94356" w:rsidRPr="001A185D">
              <w:rPr>
                <w:webHidden/>
              </w:rPr>
              <w:tab/>
            </w:r>
            <w:r w:rsidR="00F94356" w:rsidRPr="001A185D">
              <w:rPr>
                <w:webHidden/>
              </w:rPr>
              <w:fldChar w:fldCharType="begin"/>
            </w:r>
            <w:r w:rsidR="00F94356" w:rsidRPr="001A185D">
              <w:rPr>
                <w:webHidden/>
              </w:rPr>
              <w:instrText xml:space="preserve"> PAGEREF _Toc135899238 \h </w:instrText>
            </w:r>
            <w:r w:rsidR="00F94356" w:rsidRPr="001A185D">
              <w:rPr>
                <w:webHidden/>
              </w:rPr>
            </w:r>
            <w:r w:rsidR="00F94356" w:rsidRPr="001A185D">
              <w:rPr>
                <w:webHidden/>
              </w:rPr>
              <w:fldChar w:fldCharType="separate"/>
            </w:r>
            <w:r w:rsidR="008D250A" w:rsidRPr="001A185D">
              <w:rPr>
                <w:webHidden/>
              </w:rPr>
              <w:t>12</w:t>
            </w:r>
            <w:r w:rsidR="00F94356" w:rsidRPr="001A185D">
              <w:rPr>
                <w:webHidden/>
              </w:rPr>
              <w:fldChar w:fldCharType="end"/>
            </w:r>
          </w:hyperlink>
        </w:p>
        <w:p w14:paraId="533FF78C" w14:textId="422119FD" w:rsidR="00F94356" w:rsidRPr="001A185D" w:rsidRDefault="00E74CFC">
          <w:pPr>
            <w:pStyle w:val="TOC2"/>
            <w:rPr>
              <w:bCs w:val="0"/>
              <w:sz w:val="22"/>
              <w:szCs w:val="22"/>
            </w:rPr>
          </w:pPr>
          <w:hyperlink w:anchor="_Toc135899239" w:history="1">
            <w:r w:rsidR="00F94356" w:rsidRPr="001A185D">
              <w:rPr>
                <w:rStyle w:val="Hyperlink"/>
              </w:rPr>
              <w:t>2.2. Projektu darbības virzieni</w:t>
            </w:r>
            <w:r w:rsidR="00F94356" w:rsidRPr="001A185D">
              <w:rPr>
                <w:webHidden/>
              </w:rPr>
              <w:tab/>
            </w:r>
            <w:r w:rsidR="00F94356" w:rsidRPr="001A185D">
              <w:rPr>
                <w:webHidden/>
              </w:rPr>
              <w:fldChar w:fldCharType="begin"/>
            </w:r>
            <w:r w:rsidR="00F94356" w:rsidRPr="001A185D">
              <w:rPr>
                <w:webHidden/>
              </w:rPr>
              <w:instrText xml:space="preserve"> PAGEREF _Toc135899239 \h </w:instrText>
            </w:r>
            <w:r w:rsidR="00F94356" w:rsidRPr="001A185D">
              <w:rPr>
                <w:webHidden/>
              </w:rPr>
            </w:r>
            <w:r w:rsidR="00F94356" w:rsidRPr="001A185D">
              <w:rPr>
                <w:webHidden/>
              </w:rPr>
              <w:fldChar w:fldCharType="separate"/>
            </w:r>
            <w:r w:rsidR="008D250A" w:rsidRPr="001A185D">
              <w:rPr>
                <w:webHidden/>
              </w:rPr>
              <w:t>1</w:t>
            </w:r>
            <w:r w:rsidR="003A729A" w:rsidRPr="001A185D">
              <w:rPr>
                <w:webHidden/>
              </w:rPr>
              <w:t>5</w:t>
            </w:r>
            <w:r w:rsidR="00F94356" w:rsidRPr="001A185D">
              <w:rPr>
                <w:webHidden/>
              </w:rPr>
              <w:fldChar w:fldCharType="end"/>
            </w:r>
          </w:hyperlink>
        </w:p>
        <w:p w14:paraId="4669338E" w14:textId="2C381446" w:rsidR="00F94356" w:rsidRPr="001A185D" w:rsidRDefault="00E74CFC" w:rsidP="00652414">
          <w:pPr>
            <w:pStyle w:val="TOC2"/>
            <w:rPr>
              <w:bCs w:val="0"/>
              <w:sz w:val="22"/>
              <w:szCs w:val="22"/>
            </w:rPr>
          </w:pPr>
          <w:hyperlink w:anchor="_Toc135899240" w:history="1">
            <w:r w:rsidR="00F94356" w:rsidRPr="001A185D">
              <w:rPr>
                <w:rStyle w:val="Hyperlink"/>
              </w:rPr>
              <w:t>2.3. Projektu reģionālais pārklājums</w:t>
            </w:r>
            <w:r w:rsidR="00F94356" w:rsidRPr="001A185D">
              <w:rPr>
                <w:webHidden/>
              </w:rPr>
              <w:tab/>
            </w:r>
            <w:r w:rsidR="003A729A" w:rsidRPr="001A185D">
              <w:rPr>
                <w:webHidden/>
              </w:rPr>
              <w:t>16</w:t>
            </w:r>
          </w:hyperlink>
        </w:p>
        <w:p w14:paraId="4CEBA49A" w14:textId="70FB9F12" w:rsidR="00F94356" w:rsidRPr="001A185D" w:rsidRDefault="00E74CFC">
          <w:pPr>
            <w:pStyle w:val="TOC1"/>
            <w:tabs>
              <w:tab w:val="left" w:pos="480"/>
            </w:tabs>
            <w:rPr>
              <w:rFonts w:eastAsiaTheme="minorEastAsia"/>
              <w:noProof/>
              <w:sz w:val="22"/>
              <w:szCs w:val="22"/>
            </w:rPr>
          </w:pPr>
          <w:hyperlink w:anchor="_Toc135899243" w:history="1">
            <w:r w:rsidR="00F94356" w:rsidRPr="001A185D">
              <w:rPr>
                <w:rStyle w:val="Hyperlink"/>
                <w:noProof/>
              </w:rPr>
              <w:t>3.</w:t>
            </w:r>
            <w:r w:rsidR="00F94356" w:rsidRPr="001A185D">
              <w:rPr>
                <w:rFonts w:eastAsiaTheme="minorEastAsia"/>
                <w:noProof/>
                <w:sz w:val="22"/>
                <w:szCs w:val="22"/>
              </w:rPr>
              <w:tab/>
            </w:r>
            <w:r w:rsidR="00F94356" w:rsidRPr="001A185D">
              <w:rPr>
                <w:rStyle w:val="Hyperlink"/>
                <w:noProof/>
              </w:rPr>
              <w:t>Projektu uzraudzības posms</w:t>
            </w:r>
            <w:r w:rsidR="00F94356" w:rsidRPr="001A185D">
              <w:rPr>
                <w:noProof/>
                <w:webHidden/>
              </w:rPr>
              <w:tab/>
            </w:r>
            <w:r w:rsidR="00652414" w:rsidRPr="001A185D">
              <w:rPr>
                <w:noProof/>
                <w:webHidden/>
              </w:rPr>
              <w:t>17</w:t>
            </w:r>
          </w:hyperlink>
        </w:p>
        <w:p w14:paraId="071695DE" w14:textId="49CD78CA" w:rsidR="00F94356" w:rsidRPr="001A185D" w:rsidRDefault="00E74CFC">
          <w:pPr>
            <w:pStyle w:val="TOC1"/>
            <w:tabs>
              <w:tab w:val="left" w:pos="480"/>
            </w:tabs>
            <w:rPr>
              <w:rFonts w:eastAsiaTheme="minorEastAsia"/>
              <w:noProof/>
              <w:sz w:val="22"/>
              <w:szCs w:val="22"/>
            </w:rPr>
          </w:pPr>
          <w:hyperlink w:anchor="_Toc135899244" w:history="1">
            <w:r w:rsidR="00F94356" w:rsidRPr="001A185D">
              <w:rPr>
                <w:rStyle w:val="Hyperlink"/>
                <w:noProof/>
              </w:rPr>
              <w:t>4.</w:t>
            </w:r>
            <w:r w:rsidR="00F94356" w:rsidRPr="001A185D">
              <w:rPr>
                <w:rFonts w:eastAsiaTheme="minorEastAsia"/>
                <w:noProof/>
                <w:sz w:val="22"/>
                <w:szCs w:val="22"/>
              </w:rPr>
              <w:tab/>
            </w:r>
            <w:r w:rsidR="00F94356" w:rsidRPr="001A185D">
              <w:rPr>
                <w:rStyle w:val="Hyperlink"/>
                <w:noProof/>
              </w:rPr>
              <w:t>Projektu īstenošanas rezultātu analīze</w:t>
            </w:r>
            <w:r w:rsidR="00F94356" w:rsidRPr="001A185D">
              <w:rPr>
                <w:noProof/>
                <w:webHidden/>
              </w:rPr>
              <w:tab/>
            </w:r>
            <w:r w:rsidR="00652414" w:rsidRPr="001A185D">
              <w:rPr>
                <w:noProof/>
                <w:webHidden/>
              </w:rPr>
              <w:t>19</w:t>
            </w:r>
          </w:hyperlink>
        </w:p>
        <w:p w14:paraId="08802B09" w14:textId="6BB8E40F" w:rsidR="00F94356" w:rsidRPr="001A185D" w:rsidRDefault="00E74CFC">
          <w:pPr>
            <w:pStyle w:val="TOC2"/>
            <w:rPr>
              <w:bCs w:val="0"/>
              <w:sz w:val="22"/>
              <w:szCs w:val="22"/>
            </w:rPr>
          </w:pPr>
          <w:hyperlink w:anchor="_Toc135899245" w:history="1">
            <w:r w:rsidR="00F94356" w:rsidRPr="001A185D">
              <w:rPr>
                <w:rStyle w:val="Hyperlink"/>
              </w:rPr>
              <w:t>4.1. Projektos iesaistītās mērķa grupas</w:t>
            </w:r>
            <w:r w:rsidR="00F94356" w:rsidRPr="001A185D">
              <w:rPr>
                <w:webHidden/>
              </w:rPr>
              <w:tab/>
            </w:r>
            <w:r w:rsidR="00652414" w:rsidRPr="001A185D">
              <w:rPr>
                <w:webHidden/>
              </w:rPr>
              <w:t>19</w:t>
            </w:r>
          </w:hyperlink>
        </w:p>
        <w:p w14:paraId="37FFB364" w14:textId="6021C686" w:rsidR="00F94356" w:rsidRPr="001A185D" w:rsidRDefault="00E74CFC">
          <w:pPr>
            <w:pStyle w:val="TOC2"/>
            <w:rPr>
              <w:bCs w:val="0"/>
              <w:sz w:val="22"/>
              <w:szCs w:val="22"/>
            </w:rPr>
          </w:pPr>
          <w:hyperlink w:anchor="_Toc135899246" w:history="1">
            <w:r w:rsidR="00F94356" w:rsidRPr="001A185D">
              <w:rPr>
                <w:rStyle w:val="Hyperlink"/>
              </w:rPr>
              <w:t>4.2. Projektos īstenotās aktivitātes</w:t>
            </w:r>
            <w:r w:rsidR="00F94356" w:rsidRPr="001A185D">
              <w:rPr>
                <w:webHidden/>
              </w:rPr>
              <w:tab/>
            </w:r>
            <w:r w:rsidR="00F94356" w:rsidRPr="001A185D">
              <w:rPr>
                <w:webHidden/>
              </w:rPr>
              <w:fldChar w:fldCharType="begin"/>
            </w:r>
            <w:r w:rsidR="00F94356" w:rsidRPr="001A185D">
              <w:rPr>
                <w:webHidden/>
              </w:rPr>
              <w:instrText xml:space="preserve"> PAGEREF _Toc135899246 \h </w:instrText>
            </w:r>
            <w:r w:rsidR="00F94356" w:rsidRPr="001A185D">
              <w:rPr>
                <w:webHidden/>
              </w:rPr>
            </w:r>
            <w:r w:rsidR="00F94356" w:rsidRPr="001A185D">
              <w:rPr>
                <w:webHidden/>
              </w:rPr>
              <w:fldChar w:fldCharType="separate"/>
            </w:r>
            <w:r w:rsidR="008D250A" w:rsidRPr="001A185D">
              <w:rPr>
                <w:webHidden/>
              </w:rPr>
              <w:t>2</w:t>
            </w:r>
            <w:r w:rsidR="00652414" w:rsidRPr="001A185D">
              <w:rPr>
                <w:webHidden/>
              </w:rPr>
              <w:t>0</w:t>
            </w:r>
            <w:r w:rsidR="00F94356" w:rsidRPr="001A185D">
              <w:rPr>
                <w:webHidden/>
              </w:rPr>
              <w:fldChar w:fldCharType="end"/>
            </w:r>
          </w:hyperlink>
        </w:p>
        <w:p w14:paraId="6791C2DD" w14:textId="6BFFA23B" w:rsidR="00F94356" w:rsidRPr="001A185D" w:rsidRDefault="00E74CFC">
          <w:pPr>
            <w:pStyle w:val="TOC2"/>
            <w:rPr>
              <w:bCs w:val="0"/>
              <w:sz w:val="22"/>
              <w:szCs w:val="22"/>
            </w:rPr>
          </w:pPr>
          <w:hyperlink w:anchor="_Toc135899247" w:history="1">
            <w:r w:rsidR="00F94356" w:rsidRPr="001A185D">
              <w:rPr>
                <w:rStyle w:val="Hyperlink"/>
              </w:rPr>
              <w:t>4.3. Īstenoto projektu ietekme uz Programmas mērķa sasniegšanu</w:t>
            </w:r>
            <w:r w:rsidR="00F94356" w:rsidRPr="001A185D">
              <w:rPr>
                <w:webHidden/>
              </w:rPr>
              <w:tab/>
            </w:r>
            <w:r w:rsidR="00652414" w:rsidRPr="001A185D">
              <w:rPr>
                <w:webHidden/>
              </w:rPr>
              <w:t>21</w:t>
            </w:r>
          </w:hyperlink>
        </w:p>
        <w:p w14:paraId="5DED99AF" w14:textId="07996E73" w:rsidR="00F94356" w:rsidRPr="001A185D" w:rsidRDefault="00E74CFC">
          <w:pPr>
            <w:pStyle w:val="TOC1"/>
            <w:tabs>
              <w:tab w:val="left" w:pos="480"/>
            </w:tabs>
            <w:rPr>
              <w:rFonts w:eastAsiaTheme="minorEastAsia"/>
              <w:noProof/>
              <w:sz w:val="22"/>
              <w:szCs w:val="22"/>
            </w:rPr>
          </w:pPr>
          <w:hyperlink w:anchor="_Toc135899248" w:history="1">
            <w:r w:rsidR="00F94356" w:rsidRPr="001A185D">
              <w:rPr>
                <w:rStyle w:val="Hyperlink"/>
                <w:noProof/>
              </w:rPr>
              <w:t>5.</w:t>
            </w:r>
            <w:r w:rsidR="00F94356" w:rsidRPr="001A185D">
              <w:rPr>
                <w:rFonts w:eastAsiaTheme="minorEastAsia"/>
                <w:noProof/>
                <w:sz w:val="22"/>
                <w:szCs w:val="22"/>
              </w:rPr>
              <w:tab/>
            </w:r>
            <w:r w:rsidR="00F94356" w:rsidRPr="001A185D">
              <w:rPr>
                <w:rStyle w:val="Hyperlink"/>
                <w:noProof/>
              </w:rPr>
              <w:t>Programmas finanšu rezultāti</w:t>
            </w:r>
            <w:r w:rsidR="00F94356" w:rsidRPr="001A185D">
              <w:rPr>
                <w:noProof/>
                <w:webHidden/>
              </w:rPr>
              <w:tab/>
            </w:r>
            <w:r w:rsidR="00652414" w:rsidRPr="001A185D">
              <w:rPr>
                <w:noProof/>
                <w:webHidden/>
              </w:rPr>
              <w:t>22</w:t>
            </w:r>
          </w:hyperlink>
        </w:p>
        <w:p w14:paraId="7F2DC302" w14:textId="45373121" w:rsidR="00F94356" w:rsidRPr="001A185D" w:rsidRDefault="00E74CFC">
          <w:pPr>
            <w:pStyle w:val="TOC1"/>
            <w:rPr>
              <w:rFonts w:eastAsiaTheme="minorEastAsia"/>
              <w:noProof/>
              <w:sz w:val="22"/>
              <w:szCs w:val="22"/>
            </w:rPr>
          </w:pPr>
          <w:hyperlink w:anchor="_Toc135899249" w:history="1">
            <w:r w:rsidR="00F94356" w:rsidRPr="001A185D">
              <w:rPr>
                <w:rStyle w:val="Hyperlink"/>
                <w:noProof/>
              </w:rPr>
              <w:t>Kopsavilkums un secinājumi</w:t>
            </w:r>
            <w:r w:rsidR="00F94356" w:rsidRPr="001A185D">
              <w:rPr>
                <w:noProof/>
                <w:webHidden/>
              </w:rPr>
              <w:tab/>
            </w:r>
            <w:r w:rsidR="009D2515" w:rsidRPr="001A185D">
              <w:rPr>
                <w:noProof/>
                <w:webHidden/>
              </w:rPr>
              <w:t>24</w:t>
            </w:r>
          </w:hyperlink>
        </w:p>
        <w:p w14:paraId="199F2E46" w14:textId="4ACB0E3B" w:rsidR="00F94356" w:rsidRPr="001A185D" w:rsidRDefault="00D87BA1">
          <w:pPr>
            <w:pStyle w:val="TOC1"/>
            <w:rPr>
              <w:rFonts w:eastAsiaTheme="minorEastAsia"/>
              <w:noProof/>
              <w:sz w:val="22"/>
              <w:szCs w:val="22"/>
            </w:rPr>
          </w:pPr>
          <w:r w:rsidRPr="001A185D">
            <w:t>1.pielikums "</w:t>
          </w:r>
          <w:hyperlink w:anchor="_Toc135899250" w:history="1">
            <w:r w:rsidR="00F94356" w:rsidRPr="001A185D">
              <w:rPr>
                <w:rStyle w:val="Hyperlink"/>
                <w:noProof/>
              </w:rPr>
              <w:t>Projektu pieteikumu kvalitātes un specifiskie vērtēšanas kritēriji</w:t>
            </w:r>
            <w:r w:rsidRPr="001A185D">
              <w:rPr>
                <w:rStyle w:val="Hyperlink"/>
                <w:noProof/>
              </w:rPr>
              <w:t>”</w:t>
            </w:r>
            <w:r w:rsidR="00F94356" w:rsidRPr="001A185D">
              <w:rPr>
                <w:noProof/>
                <w:webHidden/>
              </w:rPr>
              <w:tab/>
            </w:r>
            <w:r w:rsidR="009D2515" w:rsidRPr="001A185D">
              <w:rPr>
                <w:noProof/>
                <w:webHidden/>
              </w:rPr>
              <w:t>28</w:t>
            </w:r>
          </w:hyperlink>
        </w:p>
        <w:p w14:paraId="0ABEE15D" w14:textId="22B305D6" w:rsidR="00F94356" w:rsidRPr="001A185D" w:rsidRDefault="00D87BA1">
          <w:pPr>
            <w:pStyle w:val="TOC1"/>
            <w:rPr>
              <w:rFonts w:eastAsiaTheme="minorEastAsia"/>
              <w:noProof/>
              <w:sz w:val="22"/>
              <w:szCs w:val="22"/>
            </w:rPr>
          </w:pPr>
          <w:r w:rsidRPr="001A185D">
            <w:t>2.pielikums "</w:t>
          </w:r>
          <w:hyperlink w:anchor="_Toc135899251" w:history="1">
            <w:r w:rsidR="00F94356" w:rsidRPr="001A185D">
              <w:rPr>
                <w:rStyle w:val="Hyperlink"/>
                <w:noProof/>
              </w:rPr>
              <w:t>2022.gadā īstenoto makroprojektu finanšu rezultāti</w:t>
            </w:r>
            <w:r w:rsidRPr="001A185D">
              <w:rPr>
                <w:rStyle w:val="Hyperlink"/>
                <w:noProof/>
              </w:rPr>
              <w:t>”</w:t>
            </w:r>
            <w:r w:rsidR="00F94356" w:rsidRPr="001A185D">
              <w:rPr>
                <w:noProof/>
                <w:webHidden/>
              </w:rPr>
              <w:tab/>
            </w:r>
            <w:r w:rsidR="009D2515" w:rsidRPr="001A185D">
              <w:rPr>
                <w:noProof/>
                <w:webHidden/>
              </w:rPr>
              <w:t>30</w:t>
            </w:r>
          </w:hyperlink>
        </w:p>
        <w:p w14:paraId="57D86D86" w14:textId="2DDCDA40" w:rsidR="00F94356" w:rsidRPr="001A185D" w:rsidRDefault="00D87BA1">
          <w:pPr>
            <w:pStyle w:val="TOC1"/>
            <w:rPr>
              <w:rFonts w:eastAsiaTheme="minorEastAsia"/>
              <w:noProof/>
              <w:sz w:val="22"/>
              <w:szCs w:val="22"/>
            </w:rPr>
          </w:pPr>
          <w:r w:rsidRPr="001A185D">
            <w:t>3.pielikums "</w:t>
          </w:r>
          <w:hyperlink w:anchor="_Toc135899252" w:history="1">
            <w:r w:rsidR="00F94356" w:rsidRPr="001A185D">
              <w:rPr>
                <w:rStyle w:val="Hyperlink"/>
                <w:noProof/>
              </w:rPr>
              <w:t>2022.gadā īstenoto mikroprojektu finanšu rezultāti</w:t>
            </w:r>
            <w:r w:rsidRPr="001A185D">
              <w:rPr>
                <w:rStyle w:val="Hyperlink"/>
                <w:noProof/>
              </w:rPr>
              <w:t>”</w:t>
            </w:r>
            <w:r w:rsidR="00F94356" w:rsidRPr="001A185D">
              <w:rPr>
                <w:noProof/>
                <w:webHidden/>
              </w:rPr>
              <w:tab/>
            </w:r>
            <w:r w:rsidR="009D2515" w:rsidRPr="001A185D">
              <w:rPr>
                <w:noProof/>
                <w:webHidden/>
              </w:rPr>
              <w:t>37</w:t>
            </w:r>
          </w:hyperlink>
        </w:p>
        <w:p w14:paraId="64F529A9" w14:textId="24EE851F" w:rsidR="00FD10E6" w:rsidRPr="001A185D" w:rsidRDefault="00FD10E6">
          <w:r w:rsidRPr="001A185D">
            <w:rPr>
              <w:b/>
              <w:bCs/>
            </w:rPr>
            <w:fldChar w:fldCharType="end"/>
          </w:r>
        </w:p>
      </w:sdtContent>
    </w:sdt>
    <w:p w14:paraId="78CF27EB" w14:textId="77777777" w:rsidR="00005EA8" w:rsidRPr="001A185D" w:rsidRDefault="00005EA8" w:rsidP="00EF0191"/>
    <w:p w14:paraId="674C5EF9" w14:textId="77777777" w:rsidR="00D256D5" w:rsidRPr="001A185D" w:rsidRDefault="00D872BC" w:rsidP="00D256D5">
      <w:pPr>
        <w:jc w:val="center"/>
      </w:pPr>
      <w:r w:rsidRPr="001A185D">
        <w:br w:type="page"/>
      </w:r>
      <w:bookmarkStart w:id="0" w:name="_Toc282613356"/>
    </w:p>
    <w:p w14:paraId="295D65DC" w14:textId="24B0E7D5" w:rsidR="00D872BC" w:rsidRPr="001A185D" w:rsidRDefault="00D872BC" w:rsidP="009A7FBB">
      <w:pPr>
        <w:pStyle w:val="Heading1"/>
        <w:spacing w:line="276" w:lineRule="auto"/>
        <w:ind w:left="360"/>
        <w:jc w:val="center"/>
        <w:rPr>
          <w:rFonts w:ascii="Times New Roman" w:hAnsi="Times New Roman" w:cs="Times New Roman"/>
          <w:sz w:val="28"/>
          <w:szCs w:val="28"/>
        </w:rPr>
      </w:pPr>
      <w:bookmarkStart w:id="1" w:name="_Toc135899232"/>
      <w:r w:rsidRPr="001A185D">
        <w:rPr>
          <w:rFonts w:ascii="Times New Roman" w:hAnsi="Times New Roman" w:cs="Times New Roman"/>
          <w:sz w:val="28"/>
          <w:szCs w:val="28"/>
        </w:rPr>
        <w:t>Ievads</w:t>
      </w:r>
      <w:bookmarkEnd w:id="0"/>
      <w:bookmarkEnd w:id="1"/>
    </w:p>
    <w:p w14:paraId="57E38429" w14:textId="77777777" w:rsidR="00F82624" w:rsidRPr="001A185D" w:rsidRDefault="00F82624" w:rsidP="00750CDE">
      <w:pPr>
        <w:spacing w:line="276" w:lineRule="auto"/>
        <w:ind w:firstLine="720"/>
        <w:jc w:val="both"/>
      </w:pPr>
    </w:p>
    <w:p w14:paraId="36F54B67" w14:textId="3FDCCAA7" w:rsidR="00F82D46" w:rsidRPr="001A185D" w:rsidRDefault="00F82D46" w:rsidP="00315CED">
      <w:pPr>
        <w:spacing w:after="240" w:line="276" w:lineRule="auto"/>
        <w:ind w:firstLine="426"/>
        <w:jc w:val="both"/>
      </w:pPr>
      <w:r w:rsidRPr="001A185D">
        <w:t>Nevalstisko organizāciju fonds (turpmāk – “NVO fonds”) ir izveidots, pamatojoties uz Ministru kabineta 2015.</w:t>
      </w:r>
      <w:r w:rsidR="00F77A69" w:rsidRPr="001A185D">
        <w:t xml:space="preserve"> </w:t>
      </w:r>
      <w:r w:rsidRPr="001A185D">
        <w:t>gada 16.</w:t>
      </w:r>
      <w:r w:rsidR="00F77A69" w:rsidRPr="001A185D">
        <w:t xml:space="preserve"> </w:t>
      </w:r>
      <w:r w:rsidRPr="001A185D">
        <w:t>decembra rīkojumu Nr.</w:t>
      </w:r>
      <w:r w:rsidR="00F77A69" w:rsidRPr="001A185D">
        <w:t xml:space="preserve"> </w:t>
      </w:r>
      <w:r w:rsidRPr="001A185D">
        <w:t>792</w:t>
      </w:r>
      <w:r w:rsidR="005F205C" w:rsidRPr="001A185D">
        <w:t xml:space="preserve"> “Par konceptuālo ziņojumu “Par valsts finansēta nevalstisko organizāciju fonda izveidi””</w:t>
      </w:r>
      <w:r w:rsidRPr="001A185D">
        <w:t xml:space="preserve"> (prot.</w:t>
      </w:r>
      <w:r w:rsidR="00F77A69" w:rsidRPr="001A185D">
        <w:t xml:space="preserve"> </w:t>
      </w:r>
      <w:r w:rsidRPr="001A185D">
        <w:t>Nr.</w:t>
      </w:r>
      <w:r w:rsidR="00F77A69" w:rsidRPr="001A185D">
        <w:t xml:space="preserve"> </w:t>
      </w:r>
      <w:r w:rsidRPr="001A185D">
        <w:t>64, 41.</w:t>
      </w:r>
      <w:r w:rsidR="00F77A69" w:rsidRPr="001A185D">
        <w:t xml:space="preserve"> </w:t>
      </w:r>
      <w:r w:rsidRPr="001A185D">
        <w:t xml:space="preserve">§), ar kuru tika apstiprināts Konceptuālais ziņojums </w:t>
      </w:r>
      <w:r w:rsidR="00CA3B3E" w:rsidRPr="001A185D">
        <w:t>“</w:t>
      </w:r>
      <w:r w:rsidRPr="001A185D">
        <w:t>Par valsts finansēta nevalstisko organizāciju fonda izveidi</w:t>
      </w:r>
      <w:r w:rsidR="00CA3B3E" w:rsidRPr="001A185D">
        <w:t>”</w:t>
      </w:r>
      <w:r w:rsidRPr="001A185D">
        <w:t xml:space="preserve"> (turpmāk – “Konceptuālais ziņojums”), lai veicinātu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iesaistīties tai aktuālajos jautājumos. </w:t>
      </w:r>
    </w:p>
    <w:p w14:paraId="5CCCD35E" w14:textId="5CAD1AB2" w:rsidR="00634F06" w:rsidRPr="001A185D" w:rsidRDefault="00067813" w:rsidP="00315CED">
      <w:pPr>
        <w:spacing w:after="240" w:line="276" w:lineRule="auto"/>
        <w:ind w:firstLine="426"/>
        <w:jc w:val="both"/>
        <w:rPr>
          <w:szCs w:val="22"/>
        </w:rPr>
      </w:pPr>
      <w:r w:rsidRPr="001A185D">
        <w:t>NVO fonda darbība 202</w:t>
      </w:r>
      <w:r w:rsidR="002348F5" w:rsidRPr="001A185D">
        <w:t>3</w:t>
      </w:r>
      <w:r w:rsidRPr="001A185D">
        <w:t>.</w:t>
      </w:r>
      <w:r w:rsidR="00F77A69" w:rsidRPr="001A185D">
        <w:t xml:space="preserve"> </w:t>
      </w:r>
      <w:r w:rsidRPr="001A185D">
        <w:t xml:space="preserve">gadā tika īstenota saskaņā </w:t>
      </w:r>
      <w:r w:rsidR="00F718A1" w:rsidRPr="001A185D">
        <w:t>ar Ministru kabineta 2012.</w:t>
      </w:r>
      <w:r w:rsidR="00F77A69" w:rsidRPr="001A185D">
        <w:t xml:space="preserve"> </w:t>
      </w:r>
      <w:r w:rsidR="00F718A1" w:rsidRPr="001A185D">
        <w:t xml:space="preserve">gada </w:t>
      </w:r>
      <w:r w:rsidR="00F77A69" w:rsidRPr="001A185D">
        <w:t xml:space="preserve">      </w:t>
      </w:r>
      <w:r w:rsidR="00F718A1" w:rsidRPr="001A185D">
        <w:t>29.</w:t>
      </w:r>
      <w:r w:rsidR="00F77A69" w:rsidRPr="001A185D">
        <w:t xml:space="preserve"> </w:t>
      </w:r>
      <w:r w:rsidR="00F718A1" w:rsidRPr="001A185D">
        <w:t>maija noteikumiem Nr.</w:t>
      </w:r>
      <w:r w:rsidR="00F77A69" w:rsidRPr="001A185D">
        <w:t xml:space="preserve"> </w:t>
      </w:r>
      <w:r w:rsidR="00F718A1" w:rsidRPr="001A185D">
        <w:t>374 “Līdzfinansējuma piešķiršanas, vadības, uzraudzības un kontroles kārtība sabiedrības integrācijas veicināšanai un nevalstiskā sektora attīstības programmu un projektu īstenošanai”, ņemot vērā ar Ministru kabineta 2021.</w:t>
      </w:r>
      <w:r w:rsidR="00F77A69" w:rsidRPr="001A185D">
        <w:t xml:space="preserve"> </w:t>
      </w:r>
      <w:r w:rsidR="00F718A1" w:rsidRPr="001A185D">
        <w:t>gada 5.</w:t>
      </w:r>
      <w:r w:rsidR="00F77A69" w:rsidRPr="001A185D">
        <w:t xml:space="preserve"> </w:t>
      </w:r>
      <w:r w:rsidR="00F718A1" w:rsidRPr="001A185D">
        <w:t>februāra rīkojumu Nr.72 apstiprinātās</w:t>
      </w:r>
      <w:r w:rsidR="00F718A1" w:rsidRPr="001A185D" w:rsidDel="009B4DA6">
        <w:t xml:space="preserve"> </w:t>
      </w:r>
      <w:r w:rsidR="00F718A1" w:rsidRPr="001A185D">
        <w:t>“Saliedētas un pilsoniski aktīvas sabiedrības attīstības pamatnostādnes 2021. – 2027.</w:t>
      </w:r>
      <w:r w:rsidR="00F77A69" w:rsidRPr="001A185D">
        <w:t xml:space="preserve"> </w:t>
      </w:r>
      <w:r w:rsidR="00F718A1" w:rsidRPr="001A185D">
        <w:t>gadam”, ar Ministru kabineta 2022.</w:t>
      </w:r>
      <w:r w:rsidR="00F77A69" w:rsidRPr="001A185D">
        <w:t xml:space="preserve"> </w:t>
      </w:r>
      <w:r w:rsidR="00F718A1" w:rsidRPr="001A185D">
        <w:t>gada 18.</w:t>
      </w:r>
      <w:r w:rsidR="00F77A69" w:rsidRPr="001A185D">
        <w:t xml:space="preserve"> </w:t>
      </w:r>
      <w:r w:rsidR="00F718A1" w:rsidRPr="001A185D">
        <w:t>janvāra rīkojumu Nr.</w:t>
      </w:r>
      <w:r w:rsidR="00F77A69" w:rsidRPr="001A185D">
        <w:t xml:space="preserve"> </w:t>
      </w:r>
      <w:r w:rsidR="00F718A1" w:rsidRPr="001A185D">
        <w:t>32 apstiprināto "Saliedētas un pilsoniski aktīvas sabiedrības attīstības plānu 2022.</w:t>
      </w:r>
      <w:r w:rsidR="00F77A69" w:rsidRPr="001A185D">
        <w:t xml:space="preserve"> –      </w:t>
      </w:r>
      <w:r w:rsidR="00F718A1" w:rsidRPr="001A185D">
        <w:t>2023.</w:t>
      </w:r>
      <w:r w:rsidR="00F77A69" w:rsidRPr="001A185D">
        <w:t xml:space="preserve"> </w:t>
      </w:r>
      <w:r w:rsidR="00F718A1" w:rsidRPr="001A185D">
        <w:t>gadam" un Ministru kabineta 2015.</w:t>
      </w:r>
      <w:r w:rsidR="00F77A69" w:rsidRPr="001A185D">
        <w:t xml:space="preserve"> </w:t>
      </w:r>
      <w:r w:rsidR="00F718A1" w:rsidRPr="001A185D">
        <w:t>gada 16.</w:t>
      </w:r>
      <w:r w:rsidR="00F77A69" w:rsidRPr="001A185D">
        <w:t xml:space="preserve"> </w:t>
      </w:r>
      <w:r w:rsidR="00F718A1" w:rsidRPr="001A185D">
        <w:t>decembra rīkojumā Nr.</w:t>
      </w:r>
      <w:r w:rsidR="00F77A69" w:rsidRPr="001A185D">
        <w:t xml:space="preserve"> </w:t>
      </w:r>
      <w:r w:rsidR="00F718A1" w:rsidRPr="001A185D">
        <w:t>792 “Par konceptuālo ziņojumu “Par valsts finansēta nevalstisko organizāciju fonda izveidi”” noteikto</w:t>
      </w:r>
      <w:r w:rsidR="004C1A78" w:rsidRPr="001A185D">
        <w:rPr>
          <w:szCs w:val="22"/>
        </w:rPr>
        <w:t>.</w:t>
      </w:r>
    </w:p>
    <w:p w14:paraId="5BD695E3" w14:textId="59A74474" w:rsidR="00F82D46" w:rsidRPr="001A185D" w:rsidRDefault="00F82D46" w:rsidP="00315CED">
      <w:pPr>
        <w:spacing w:after="240" w:line="276" w:lineRule="auto"/>
        <w:ind w:firstLine="426"/>
        <w:jc w:val="both"/>
      </w:pPr>
      <w:r w:rsidRPr="001A185D">
        <w:t xml:space="preserve">Kultūras ministrija </w:t>
      </w:r>
      <w:r w:rsidR="00956F44" w:rsidRPr="001A185D">
        <w:t xml:space="preserve">deleģēja Sabiedrības integrācijas fondam (turpmāk – Fonds) </w:t>
      </w:r>
      <w:r w:rsidRPr="001A185D">
        <w:t xml:space="preserve">valsts budžeta finansētās programmas “NVO fonds” (turpmāk – </w:t>
      </w:r>
      <w:r w:rsidR="00181A91" w:rsidRPr="001A185D">
        <w:t>P</w:t>
      </w:r>
      <w:r w:rsidRPr="001A185D">
        <w:t>rogramma) īstenošan</w:t>
      </w:r>
      <w:r w:rsidR="008E5CBD" w:rsidRPr="001A185D">
        <w:t>u</w:t>
      </w:r>
      <w:r w:rsidRPr="001A185D">
        <w:t xml:space="preserve"> 20</w:t>
      </w:r>
      <w:r w:rsidR="00907814" w:rsidRPr="001A185D">
        <w:t>2</w:t>
      </w:r>
      <w:r w:rsidR="00F718A1" w:rsidRPr="001A185D">
        <w:t>3</w:t>
      </w:r>
      <w:r w:rsidRPr="001A185D">
        <w:t>.</w:t>
      </w:r>
      <w:r w:rsidR="00F77A69" w:rsidRPr="001A185D">
        <w:t xml:space="preserve"> </w:t>
      </w:r>
      <w:r w:rsidRPr="001A185D">
        <w:t>gadā</w:t>
      </w:r>
      <w:r w:rsidR="00DC697F" w:rsidRPr="001A185D">
        <w:t>,</w:t>
      </w:r>
      <w:r w:rsidRPr="001A185D">
        <w:t xml:space="preserve"> ar līgumu (</w:t>
      </w:r>
      <w:r w:rsidR="0036565D" w:rsidRPr="001A185D">
        <w:t>17</w:t>
      </w:r>
      <w:r w:rsidR="00057E9F" w:rsidRPr="001A185D">
        <w:t>.0</w:t>
      </w:r>
      <w:r w:rsidR="0036565D" w:rsidRPr="001A185D">
        <w:t>2</w:t>
      </w:r>
      <w:r w:rsidR="00057E9F" w:rsidRPr="001A185D">
        <w:t>.202</w:t>
      </w:r>
      <w:r w:rsidR="0036565D" w:rsidRPr="001A185D">
        <w:t>3</w:t>
      </w:r>
      <w:r w:rsidR="00057E9F" w:rsidRPr="001A185D">
        <w:t>.</w:t>
      </w:r>
      <w:r w:rsidRPr="001A185D">
        <w:t xml:space="preserve"> līgums </w:t>
      </w:r>
      <w:r w:rsidR="008C204A" w:rsidRPr="001A185D">
        <w:rPr>
          <w:szCs w:val="22"/>
        </w:rPr>
        <w:t>Nr.</w:t>
      </w:r>
      <w:r w:rsidR="00F77A69" w:rsidRPr="001A185D">
        <w:rPr>
          <w:szCs w:val="22"/>
        </w:rPr>
        <w:t xml:space="preserve"> </w:t>
      </w:r>
      <w:r w:rsidR="008C204A" w:rsidRPr="001A185D">
        <w:t>2.5-11-</w:t>
      </w:r>
      <w:r w:rsidR="0036565D" w:rsidRPr="001A185D">
        <w:t>49</w:t>
      </w:r>
      <w:r w:rsidRPr="001A185D">
        <w:t>) nododot finansējum</w:t>
      </w:r>
      <w:r w:rsidR="00622AF2" w:rsidRPr="001A185D">
        <w:t>u</w:t>
      </w:r>
      <w:r w:rsidRPr="001A185D">
        <w:t xml:space="preserve"> </w:t>
      </w:r>
      <w:r w:rsidR="00181A91" w:rsidRPr="001A185D">
        <w:t xml:space="preserve">1 </w:t>
      </w:r>
      <w:r w:rsidR="00D617E6" w:rsidRPr="001A185D">
        <w:t>8</w:t>
      </w:r>
      <w:r w:rsidRPr="001A185D">
        <w:t xml:space="preserve">00 000 </w:t>
      </w:r>
      <w:proofErr w:type="spellStart"/>
      <w:r w:rsidRPr="001A185D">
        <w:rPr>
          <w:i/>
          <w:iCs/>
        </w:rPr>
        <w:t>euro</w:t>
      </w:r>
      <w:proofErr w:type="spellEnd"/>
      <w:r w:rsidRPr="001A185D">
        <w:t xml:space="preserve"> apmērā projektu konkursa nodrošināšanai</w:t>
      </w:r>
      <w:r w:rsidR="00622AF2" w:rsidRPr="001A185D">
        <w:t>, tai skaitā a</w:t>
      </w:r>
      <w:r w:rsidR="00181A91" w:rsidRPr="001A185D">
        <w:t xml:space="preserve">tbilstoši Fonda padomes </w:t>
      </w:r>
      <w:r w:rsidR="007D68C8" w:rsidRPr="001A185D">
        <w:t>202</w:t>
      </w:r>
      <w:r w:rsidR="009A5369" w:rsidRPr="001A185D">
        <w:t>3</w:t>
      </w:r>
      <w:r w:rsidR="007D68C8" w:rsidRPr="001A185D">
        <w:t>.</w:t>
      </w:r>
      <w:r w:rsidR="000918A0" w:rsidRPr="001A185D">
        <w:t xml:space="preserve"> </w:t>
      </w:r>
      <w:r w:rsidR="007D68C8" w:rsidRPr="001A185D">
        <w:t xml:space="preserve">gada </w:t>
      </w:r>
      <w:r w:rsidR="009A5369" w:rsidRPr="001A185D">
        <w:t>3.</w:t>
      </w:r>
      <w:r w:rsidR="000918A0" w:rsidRPr="001A185D">
        <w:t xml:space="preserve"> </w:t>
      </w:r>
      <w:r w:rsidR="009A5369" w:rsidRPr="001A185D">
        <w:t>februāra</w:t>
      </w:r>
      <w:r w:rsidR="007D68C8" w:rsidRPr="001A185D">
        <w:t xml:space="preserve"> lēmumam (prot. Nr.</w:t>
      </w:r>
      <w:r w:rsidR="000918A0" w:rsidRPr="001A185D">
        <w:t xml:space="preserve"> </w:t>
      </w:r>
      <w:r w:rsidR="009A5369" w:rsidRPr="001A185D">
        <w:t>2</w:t>
      </w:r>
      <w:r w:rsidR="007D68C8" w:rsidRPr="001A185D">
        <w:t xml:space="preserve">, </w:t>
      </w:r>
      <w:r w:rsidR="009A5369" w:rsidRPr="001A185D">
        <w:t>3</w:t>
      </w:r>
      <w:r w:rsidR="007D68C8" w:rsidRPr="001A185D">
        <w:t>.</w:t>
      </w:r>
      <w:r w:rsidR="000918A0" w:rsidRPr="001A185D">
        <w:t xml:space="preserve"> </w:t>
      </w:r>
      <w:r w:rsidR="007D68C8" w:rsidRPr="001A185D">
        <w:t>punkts) 6%</w:t>
      </w:r>
      <w:r w:rsidR="00181A91" w:rsidRPr="001A185D">
        <w:t xml:space="preserve"> no Programmas īstenošanai paredzētā finansējuma</w:t>
      </w:r>
      <w:r w:rsidR="00622AF2" w:rsidRPr="001A185D">
        <w:t xml:space="preserve"> tika paredzēti</w:t>
      </w:r>
      <w:r w:rsidR="00181A91" w:rsidRPr="001A185D">
        <w:t xml:space="preserve"> </w:t>
      </w:r>
      <w:r w:rsidR="00217465" w:rsidRPr="001A185D">
        <w:t xml:space="preserve">Programmas īstenošanas </w:t>
      </w:r>
      <w:r w:rsidR="00181A91" w:rsidRPr="001A185D">
        <w:t>administratīvo izmaksu segšanai.</w:t>
      </w:r>
      <w:r w:rsidRPr="001A185D">
        <w:t xml:space="preserve"> </w:t>
      </w:r>
    </w:p>
    <w:p w14:paraId="0CB123DF" w14:textId="328D8FF9" w:rsidR="00B7022C" w:rsidRPr="001A185D" w:rsidRDefault="004F7749" w:rsidP="00315CED">
      <w:pPr>
        <w:spacing w:after="240" w:line="276" w:lineRule="auto"/>
        <w:ind w:firstLine="426"/>
        <w:jc w:val="both"/>
      </w:pPr>
      <w:r w:rsidRPr="001A185D">
        <w:t>P</w:t>
      </w:r>
      <w:r w:rsidR="00B7022C" w:rsidRPr="001A185D">
        <w:t>apildus pagaidu budžetā noteiktajam finanšu apjomam</w:t>
      </w:r>
      <w:r w:rsidR="00B47967" w:rsidRPr="001A185D">
        <w:t xml:space="preserve"> </w:t>
      </w:r>
      <w:r w:rsidR="004F4641" w:rsidRPr="001A185D">
        <w:t>2023.</w:t>
      </w:r>
      <w:r w:rsidR="000918A0" w:rsidRPr="001A185D">
        <w:t xml:space="preserve"> </w:t>
      </w:r>
      <w:r w:rsidR="004F4641" w:rsidRPr="001A185D">
        <w:t>gada martā</w:t>
      </w:r>
      <w:r w:rsidRPr="001A185D">
        <w:t xml:space="preserve"> apstiprinātajā likumā “Par valsts budžetu 2023. gadam un budžeta ietvaru 2023., 2024. un 2025. gadam” </w:t>
      </w:r>
      <w:r w:rsidR="00B47967" w:rsidRPr="001A185D">
        <w:t>prioritāro pasākumu ietvaros</w:t>
      </w:r>
      <w:r w:rsidR="006F0E6F" w:rsidRPr="001A185D">
        <w:t xml:space="preserve"> </w:t>
      </w:r>
      <w:r w:rsidR="00A85511" w:rsidRPr="001A185D">
        <w:t xml:space="preserve">tika </w:t>
      </w:r>
      <w:r w:rsidR="00B7022C" w:rsidRPr="001A185D">
        <w:t xml:space="preserve">iekļauti izdevumi </w:t>
      </w:r>
      <w:r w:rsidR="0092371D" w:rsidRPr="001A185D">
        <w:t>500</w:t>
      </w:r>
      <w:r w:rsidR="00AE32DB" w:rsidRPr="001A185D">
        <w:t xml:space="preserve"> 000 </w:t>
      </w:r>
      <w:proofErr w:type="spellStart"/>
      <w:r w:rsidR="00AE32DB" w:rsidRPr="001A185D">
        <w:rPr>
          <w:i/>
          <w:iCs/>
        </w:rPr>
        <w:t>euro</w:t>
      </w:r>
      <w:proofErr w:type="spellEnd"/>
      <w:r w:rsidR="00AE32DB" w:rsidRPr="001A185D">
        <w:t xml:space="preserve"> </w:t>
      </w:r>
      <w:r w:rsidR="00A85511" w:rsidRPr="001A185D">
        <w:t>P</w:t>
      </w:r>
      <w:r w:rsidR="00E52BBD" w:rsidRPr="001A185D">
        <w:t>rogrammas īstenošanai.</w:t>
      </w:r>
      <w:r w:rsidR="00EC5EB8" w:rsidRPr="001A185D">
        <w:t xml:space="preserve"> </w:t>
      </w:r>
      <w:r w:rsidR="00240D99" w:rsidRPr="001A185D">
        <w:t>F</w:t>
      </w:r>
      <w:r w:rsidR="00EC5EB8" w:rsidRPr="001A185D">
        <w:t xml:space="preserve">onda padomes sēdē </w:t>
      </w:r>
      <w:r w:rsidR="00240D99" w:rsidRPr="001A185D">
        <w:t>202</w:t>
      </w:r>
      <w:r w:rsidR="007B3A63" w:rsidRPr="001A185D">
        <w:t>3.</w:t>
      </w:r>
      <w:r w:rsidR="000918A0" w:rsidRPr="001A185D">
        <w:t xml:space="preserve"> </w:t>
      </w:r>
      <w:r w:rsidR="00B676D6" w:rsidRPr="001A185D">
        <w:t>gada 31.</w:t>
      </w:r>
      <w:r w:rsidR="000918A0" w:rsidRPr="001A185D">
        <w:t xml:space="preserve"> </w:t>
      </w:r>
      <w:r w:rsidR="00B676D6" w:rsidRPr="001A185D">
        <w:t>martā</w:t>
      </w:r>
      <w:r w:rsidR="007B3A63" w:rsidRPr="001A185D">
        <w:t xml:space="preserve"> </w:t>
      </w:r>
      <w:r w:rsidR="00EC5EB8" w:rsidRPr="001A185D">
        <w:t>(prot. Nr.</w:t>
      </w:r>
      <w:r w:rsidR="000918A0" w:rsidRPr="001A185D">
        <w:t xml:space="preserve"> </w:t>
      </w:r>
      <w:r w:rsidR="00B47967" w:rsidRPr="001A185D">
        <w:t>4</w:t>
      </w:r>
      <w:r w:rsidR="00EC5EB8" w:rsidRPr="001A185D">
        <w:t xml:space="preserve">, </w:t>
      </w:r>
      <w:r w:rsidR="00B47967" w:rsidRPr="001A185D">
        <w:t>5</w:t>
      </w:r>
      <w:r w:rsidR="00EC5EB8" w:rsidRPr="001A185D">
        <w:t>.</w:t>
      </w:r>
      <w:r w:rsidR="000918A0" w:rsidRPr="001A185D">
        <w:t xml:space="preserve"> </w:t>
      </w:r>
      <w:r w:rsidR="00EC5EB8" w:rsidRPr="001A185D">
        <w:t>p</w:t>
      </w:r>
      <w:r w:rsidR="00B47967" w:rsidRPr="001A185D">
        <w:t>unkts</w:t>
      </w:r>
      <w:r w:rsidR="00EC5EB8" w:rsidRPr="001A185D">
        <w:t>) tika apstiprināt</w:t>
      </w:r>
      <w:r w:rsidR="00E848AE" w:rsidRPr="001A185D">
        <w:t>s papildus piešķirtā finansējuma izlietojums.</w:t>
      </w:r>
    </w:p>
    <w:p w14:paraId="52411448" w14:textId="4DB3DB56" w:rsidR="00F82D46" w:rsidRPr="001A185D" w:rsidRDefault="00F82D46" w:rsidP="00315CED">
      <w:pPr>
        <w:spacing w:after="240" w:line="276" w:lineRule="auto"/>
        <w:ind w:firstLine="426"/>
        <w:jc w:val="both"/>
      </w:pPr>
      <w:r w:rsidRPr="001A185D">
        <w:t>NVO fonda Stratēģiskās plānošanas komiteja (turpmāk – “SPK”) sagatavoja priekšlikumus programmas prioritātēm un kritērijiem 20</w:t>
      </w:r>
      <w:r w:rsidR="00622AF2" w:rsidRPr="001A185D">
        <w:t>2</w:t>
      </w:r>
      <w:r w:rsidR="00076A4E" w:rsidRPr="001A185D">
        <w:t>3</w:t>
      </w:r>
      <w:r w:rsidRPr="001A185D">
        <w:t>.</w:t>
      </w:r>
      <w:r w:rsidR="000918A0" w:rsidRPr="001A185D">
        <w:t xml:space="preserve"> </w:t>
      </w:r>
      <w:r w:rsidRPr="001A185D">
        <w:t>gad</w:t>
      </w:r>
      <w:r w:rsidR="00411E33" w:rsidRPr="001A185D">
        <w:t>a konkurs</w:t>
      </w:r>
      <w:r w:rsidRPr="001A185D">
        <w:t xml:space="preserve">ā, kas tika prezentētas gan Nevalstisko organizāciju un Ministru kabineta sadarbības memoranda padomes, gan </w:t>
      </w:r>
      <w:r w:rsidRPr="001A185D">
        <w:rPr>
          <w:bCs/>
        </w:rPr>
        <w:t>Nacionālās identitātes, pilsoniskās sabiedrības un integrācijas politikas</w:t>
      </w:r>
      <w:r w:rsidR="009E4B10" w:rsidRPr="001A185D">
        <w:rPr>
          <w:bCs/>
        </w:rPr>
        <w:t xml:space="preserve"> </w:t>
      </w:r>
      <w:r w:rsidR="009E4B10" w:rsidRPr="001A185D">
        <w:t>pamatnostādņu</w:t>
      </w:r>
      <w:r w:rsidRPr="001A185D">
        <w:rPr>
          <w:bCs/>
        </w:rPr>
        <w:t xml:space="preserve"> īstenošanas uzraudzības padomes sēdē</w:t>
      </w:r>
      <w:r w:rsidR="00956F44" w:rsidRPr="001A185D">
        <w:rPr>
          <w:bCs/>
        </w:rPr>
        <w:t>s</w:t>
      </w:r>
      <w:r w:rsidRPr="001A185D">
        <w:t xml:space="preserve">. Fonda sekretariāts sagatavoja </w:t>
      </w:r>
      <w:r w:rsidR="006A5531" w:rsidRPr="001A185D">
        <w:t>P</w:t>
      </w:r>
      <w:r w:rsidRPr="001A185D">
        <w:t xml:space="preserve">rogrammas </w:t>
      </w:r>
      <w:r w:rsidR="00411E33" w:rsidRPr="001A185D">
        <w:t>2023.</w:t>
      </w:r>
      <w:r w:rsidR="000918A0" w:rsidRPr="001A185D">
        <w:t xml:space="preserve"> </w:t>
      </w:r>
      <w:r w:rsidR="00411E33" w:rsidRPr="001A185D">
        <w:t xml:space="preserve">gada </w:t>
      </w:r>
      <w:r w:rsidRPr="001A185D">
        <w:t>konkursa nolikumu, kas</w:t>
      </w:r>
      <w:r w:rsidR="006A5531" w:rsidRPr="001A185D">
        <w:t xml:space="preserve">, </w:t>
      </w:r>
      <w:r w:rsidR="005D5EBD" w:rsidRPr="001A185D">
        <w:t xml:space="preserve">ar Kultūras ministrijas redakcionāliem precizējumiem, </w:t>
      </w:r>
      <w:r w:rsidR="006A5531" w:rsidRPr="001A185D">
        <w:t xml:space="preserve">tika nodots </w:t>
      </w:r>
      <w:r w:rsidRPr="001A185D">
        <w:t xml:space="preserve">Fonda padomei izskatīšanai un apstiprināšanai. Fonda padome </w:t>
      </w:r>
      <w:r w:rsidR="007041A5" w:rsidRPr="001A185D">
        <w:t>202</w:t>
      </w:r>
      <w:r w:rsidR="000B47BE" w:rsidRPr="001A185D">
        <w:t>2</w:t>
      </w:r>
      <w:r w:rsidR="007041A5" w:rsidRPr="001A185D">
        <w:t>.</w:t>
      </w:r>
      <w:r w:rsidR="000918A0" w:rsidRPr="001A185D">
        <w:t xml:space="preserve"> </w:t>
      </w:r>
      <w:r w:rsidR="007041A5" w:rsidRPr="001A185D">
        <w:t xml:space="preserve">gada </w:t>
      </w:r>
      <w:r w:rsidR="00DA056A" w:rsidRPr="001A185D">
        <w:t>2</w:t>
      </w:r>
      <w:r w:rsidR="001E12B5" w:rsidRPr="001A185D">
        <w:t>.</w:t>
      </w:r>
      <w:r w:rsidR="000918A0" w:rsidRPr="001A185D">
        <w:t xml:space="preserve"> </w:t>
      </w:r>
      <w:r w:rsidR="001E12B5" w:rsidRPr="001A185D">
        <w:t>septembrī</w:t>
      </w:r>
      <w:r w:rsidR="007041A5" w:rsidRPr="001A185D">
        <w:t xml:space="preserve"> </w:t>
      </w:r>
      <w:r w:rsidR="009B510A" w:rsidRPr="001A185D">
        <w:t>(Protokols Nr.</w:t>
      </w:r>
      <w:r w:rsidR="000918A0" w:rsidRPr="001A185D">
        <w:t xml:space="preserve"> </w:t>
      </w:r>
      <w:r w:rsidR="009B510A" w:rsidRPr="001A185D">
        <w:t>8</w:t>
      </w:r>
      <w:r w:rsidR="001E12B5" w:rsidRPr="001A185D">
        <w:t>, 3.</w:t>
      </w:r>
      <w:r w:rsidR="000918A0" w:rsidRPr="001A185D">
        <w:t xml:space="preserve"> </w:t>
      </w:r>
      <w:r w:rsidR="001E12B5" w:rsidRPr="001A185D">
        <w:t>punkts</w:t>
      </w:r>
      <w:r w:rsidR="009B510A" w:rsidRPr="001A185D">
        <w:t xml:space="preserve">) </w:t>
      </w:r>
      <w:r w:rsidR="007041A5" w:rsidRPr="001A185D">
        <w:t xml:space="preserve">apstiprināja </w:t>
      </w:r>
      <w:r w:rsidR="002A5CA2" w:rsidRPr="001A185D">
        <w:t>Programmas</w:t>
      </w:r>
      <w:r w:rsidR="00DE3408" w:rsidRPr="001A185D">
        <w:t xml:space="preserve"> 202</w:t>
      </w:r>
      <w:r w:rsidR="00DA056A" w:rsidRPr="001A185D">
        <w:t>3</w:t>
      </w:r>
      <w:r w:rsidR="00DE3408" w:rsidRPr="001A185D">
        <w:t>.</w:t>
      </w:r>
      <w:r w:rsidR="000918A0" w:rsidRPr="001A185D">
        <w:t xml:space="preserve"> </w:t>
      </w:r>
      <w:r w:rsidR="00DE3408" w:rsidRPr="001A185D">
        <w:t xml:space="preserve">gada prioritāros darbības virzienus un </w:t>
      </w:r>
      <w:r w:rsidR="00065515" w:rsidRPr="001A185D">
        <w:t>“</w:t>
      </w:r>
      <w:r w:rsidRPr="001A185D">
        <w:t xml:space="preserve">Latvijas valsts budžeta finansētās programmas </w:t>
      </w:r>
      <w:r w:rsidR="005D5EBD" w:rsidRPr="001A185D">
        <w:t>“</w:t>
      </w:r>
      <w:r w:rsidRPr="001A185D">
        <w:t xml:space="preserve">NVO fonds” atklāta projektu </w:t>
      </w:r>
      <w:r w:rsidR="00073714" w:rsidRPr="001A185D">
        <w:t>pieteik</w:t>
      </w:r>
      <w:r w:rsidRPr="001A185D">
        <w:t>umu konkursa nolikumu</w:t>
      </w:r>
      <w:r w:rsidR="00065515" w:rsidRPr="001A185D">
        <w:t>”</w:t>
      </w:r>
      <w:r w:rsidRPr="001A185D">
        <w:t xml:space="preserve"> 20</w:t>
      </w:r>
      <w:r w:rsidR="00622AF2" w:rsidRPr="001A185D">
        <w:t>2</w:t>
      </w:r>
      <w:r w:rsidR="00DA056A" w:rsidRPr="001A185D">
        <w:t>3</w:t>
      </w:r>
      <w:r w:rsidRPr="001A185D">
        <w:t>.</w:t>
      </w:r>
      <w:r w:rsidR="000918A0" w:rsidRPr="001A185D">
        <w:t xml:space="preserve"> </w:t>
      </w:r>
      <w:r w:rsidRPr="001A185D">
        <w:t>gada</w:t>
      </w:r>
      <w:r w:rsidR="00411E33" w:rsidRPr="001A185D">
        <w:t xml:space="preserve"> konkursa</w:t>
      </w:r>
      <w:r w:rsidRPr="001A185D">
        <w:t>m.</w:t>
      </w:r>
    </w:p>
    <w:p w14:paraId="694FDBC4" w14:textId="3A836F29" w:rsidR="00225B7D" w:rsidRPr="001A185D" w:rsidRDefault="002641AF" w:rsidP="00315CED">
      <w:pPr>
        <w:spacing w:after="240" w:line="276" w:lineRule="auto"/>
        <w:ind w:firstLine="426"/>
        <w:jc w:val="both"/>
      </w:pPr>
      <w:r w:rsidRPr="001A185D">
        <w:t xml:space="preserve">Pirmo reizi Programmas darbības periodā </w:t>
      </w:r>
      <w:r w:rsidR="00E67AC7" w:rsidRPr="001A185D">
        <w:t>(2016.</w:t>
      </w:r>
      <w:r w:rsidR="000918A0" w:rsidRPr="001A185D">
        <w:t xml:space="preserve"> – </w:t>
      </w:r>
      <w:r w:rsidR="00E93B5A" w:rsidRPr="001A185D">
        <w:t>2023.</w:t>
      </w:r>
      <w:r w:rsidR="000918A0" w:rsidRPr="001A185D">
        <w:t xml:space="preserve"> </w:t>
      </w:r>
      <w:r w:rsidR="00E67AC7" w:rsidRPr="001A185D">
        <w:t>gad</w:t>
      </w:r>
      <w:r w:rsidR="00E93B5A" w:rsidRPr="001A185D">
        <w:t>s</w:t>
      </w:r>
      <w:r w:rsidR="00E67AC7" w:rsidRPr="001A185D">
        <w:t xml:space="preserve">) </w:t>
      </w:r>
      <w:r w:rsidR="00A32B8C" w:rsidRPr="001A185D">
        <w:t>2023.</w:t>
      </w:r>
      <w:r w:rsidR="000918A0" w:rsidRPr="001A185D">
        <w:t xml:space="preserve"> </w:t>
      </w:r>
      <w:r w:rsidR="00A32B8C" w:rsidRPr="001A185D">
        <w:t xml:space="preserve">gada </w:t>
      </w:r>
      <w:r w:rsidR="00DC2CA7" w:rsidRPr="001A185D">
        <w:t xml:space="preserve">konkursa </w:t>
      </w:r>
      <w:r w:rsidR="00A32B8C" w:rsidRPr="001A185D">
        <w:t>nolikums</w:t>
      </w:r>
      <w:r w:rsidR="00856271" w:rsidRPr="001A185D">
        <w:t xml:space="preserve"> </w:t>
      </w:r>
      <w:proofErr w:type="spellStart"/>
      <w:r w:rsidR="00856271" w:rsidRPr="001A185D">
        <w:t>makroprojektu</w:t>
      </w:r>
      <w:proofErr w:type="spellEnd"/>
      <w:r w:rsidR="00856271" w:rsidRPr="001A185D">
        <w:t xml:space="preserve"> līmenī</w:t>
      </w:r>
      <w:r w:rsidR="00A32B8C" w:rsidRPr="001A185D">
        <w:t xml:space="preserve"> par</w:t>
      </w:r>
      <w:r w:rsidR="00856271" w:rsidRPr="001A185D">
        <w:t>e</w:t>
      </w:r>
      <w:r w:rsidR="00A32B8C" w:rsidRPr="001A185D">
        <w:t>dzē</w:t>
      </w:r>
      <w:r w:rsidR="00856271" w:rsidRPr="001A185D">
        <w:t xml:space="preserve">ja </w:t>
      </w:r>
      <w:r w:rsidR="00630280" w:rsidRPr="001A185D">
        <w:t xml:space="preserve">izmaksu </w:t>
      </w:r>
      <w:proofErr w:type="spellStart"/>
      <w:r w:rsidR="00630280" w:rsidRPr="001A185D">
        <w:t>attiecināmības</w:t>
      </w:r>
      <w:proofErr w:type="spellEnd"/>
      <w:r w:rsidR="00630280" w:rsidRPr="001A185D">
        <w:t xml:space="preserve"> periodu</w:t>
      </w:r>
      <w:r w:rsidR="00100485" w:rsidRPr="001A185D">
        <w:t>, kas pārsniedz viena budžeta gada ietv</w:t>
      </w:r>
      <w:r w:rsidR="00D57090" w:rsidRPr="001A185D">
        <w:t>a</w:t>
      </w:r>
      <w:r w:rsidR="00100485" w:rsidRPr="001A185D">
        <w:t>rus, respektīvi</w:t>
      </w:r>
      <w:r w:rsidR="00D57090" w:rsidRPr="001A185D">
        <w:t xml:space="preserve">, </w:t>
      </w:r>
      <w:proofErr w:type="spellStart"/>
      <w:r w:rsidR="006D3A01" w:rsidRPr="001A185D">
        <w:t>makroprojektu</w:t>
      </w:r>
      <w:proofErr w:type="spellEnd"/>
      <w:r w:rsidR="006D3A01" w:rsidRPr="001A185D">
        <w:t xml:space="preserve"> īstenošanu </w:t>
      </w:r>
      <w:r w:rsidR="00FF7E15" w:rsidRPr="001A185D">
        <w:t>varēja plānot</w:t>
      </w:r>
      <w:r w:rsidR="006D3A01" w:rsidRPr="001A185D">
        <w:t xml:space="preserve"> līdz 22 mēnešiem 2023.</w:t>
      </w:r>
      <w:r w:rsidR="000918A0" w:rsidRPr="001A185D">
        <w:t xml:space="preserve"> – </w:t>
      </w:r>
      <w:r w:rsidR="006D3A01" w:rsidRPr="001A185D">
        <w:t>2024.</w:t>
      </w:r>
      <w:r w:rsidR="000918A0" w:rsidRPr="001A185D">
        <w:t xml:space="preserve"> </w:t>
      </w:r>
      <w:r w:rsidR="006D3A01" w:rsidRPr="001A185D">
        <w:t>gadā</w:t>
      </w:r>
      <w:r w:rsidR="00797D31" w:rsidRPr="001A185D">
        <w:t>:</w:t>
      </w:r>
      <w:r w:rsidR="006D3A01" w:rsidRPr="001A185D">
        <w:t xml:space="preserve"> no 2023.</w:t>
      </w:r>
      <w:r w:rsidR="000918A0" w:rsidRPr="001A185D">
        <w:t xml:space="preserve"> </w:t>
      </w:r>
      <w:r w:rsidR="006D3A01" w:rsidRPr="001A185D">
        <w:t>gada 1.</w:t>
      </w:r>
      <w:r w:rsidR="000918A0" w:rsidRPr="001A185D">
        <w:t xml:space="preserve"> </w:t>
      </w:r>
      <w:r w:rsidR="006D3A01" w:rsidRPr="001A185D">
        <w:t>janvāra līdz 2024.</w:t>
      </w:r>
      <w:r w:rsidR="000918A0" w:rsidRPr="001A185D">
        <w:t xml:space="preserve"> </w:t>
      </w:r>
      <w:r w:rsidR="006D3A01" w:rsidRPr="001A185D">
        <w:t>gada 31.</w:t>
      </w:r>
      <w:r w:rsidR="000918A0" w:rsidRPr="001A185D">
        <w:t xml:space="preserve"> </w:t>
      </w:r>
      <w:r w:rsidR="006D3A01" w:rsidRPr="001A185D">
        <w:t xml:space="preserve">oktobrim. </w:t>
      </w:r>
    </w:p>
    <w:p w14:paraId="058F6881" w14:textId="47C6565A" w:rsidR="00F82D46" w:rsidRPr="001A185D" w:rsidRDefault="00270436" w:rsidP="00F82D46">
      <w:pPr>
        <w:spacing w:after="240" w:line="276" w:lineRule="auto"/>
        <w:ind w:firstLine="426"/>
        <w:jc w:val="both"/>
      </w:pPr>
      <w:r w:rsidRPr="001A185D">
        <w:t xml:space="preserve">Šī </w:t>
      </w:r>
      <w:r w:rsidR="00F82D46" w:rsidRPr="001A185D">
        <w:t xml:space="preserve">Programmas </w:t>
      </w:r>
      <w:proofErr w:type="spellStart"/>
      <w:r w:rsidR="00F82D46" w:rsidRPr="001A185D">
        <w:t>izvērtē</w:t>
      </w:r>
      <w:r w:rsidR="003C3C9F" w:rsidRPr="001A185D">
        <w:t>juma</w:t>
      </w:r>
      <w:proofErr w:type="spellEnd"/>
      <w:r w:rsidR="00F82D46" w:rsidRPr="001A185D">
        <w:t xml:space="preserve"> mērķis ir analizēt atklātā projektu konkursa organizēšanas</w:t>
      </w:r>
      <w:r w:rsidR="00356B47" w:rsidRPr="001A185D">
        <w:t xml:space="preserve"> gaitu</w:t>
      </w:r>
      <w:r w:rsidR="00F82D46" w:rsidRPr="001A185D">
        <w:t xml:space="preserve"> un </w:t>
      </w:r>
      <w:r w:rsidR="000D5A8A" w:rsidRPr="001A185D">
        <w:t xml:space="preserve">specifiski </w:t>
      </w:r>
      <w:r w:rsidR="009C60D0" w:rsidRPr="001A185D">
        <w:t xml:space="preserve">2023.gadā īstenoto </w:t>
      </w:r>
      <w:proofErr w:type="spellStart"/>
      <w:r w:rsidR="009C60D0" w:rsidRPr="001A185D">
        <w:t>mikro</w:t>
      </w:r>
      <w:r w:rsidR="00F82D46" w:rsidRPr="001A185D">
        <w:t>projektu</w:t>
      </w:r>
      <w:proofErr w:type="spellEnd"/>
      <w:r w:rsidR="00F82D46" w:rsidRPr="001A185D">
        <w:t xml:space="preserve"> īstenošanas gait</w:t>
      </w:r>
      <w:r w:rsidR="00120761" w:rsidRPr="001A185D">
        <w:t>u</w:t>
      </w:r>
      <w:r w:rsidR="005E5EB2" w:rsidRPr="001A185D">
        <w:t>,</w:t>
      </w:r>
      <w:r w:rsidR="00F82D46" w:rsidRPr="001A185D">
        <w:t xml:space="preserve"> apkopoto informāciju par </w:t>
      </w:r>
      <w:proofErr w:type="spellStart"/>
      <w:r w:rsidR="00944D78" w:rsidRPr="001A185D">
        <w:t>mikro</w:t>
      </w:r>
      <w:r w:rsidR="00622AF2" w:rsidRPr="001A185D">
        <w:t>projektos</w:t>
      </w:r>
      <w:proofErr w:type="spellEnd"/>
      <w:r w:rsidR="00622AF2" w:rsidRPr="001A185D">
        <w:t xml:space="preserve"> iesaistītajām mērķa grupām</w:t>
      </w:r>
      <w:r w:rsidR="00944D78" w:rsidRPr="001A185D">
        <w:t xml:space="preserve"> un</w:t>
      </w:r>
      <w:r w:rsidR="00622AF2" w:rsidRPr="001A185D">
        <w:t xml:space="preserve"> </w:t>
      </w:r>
      <w:r w:rsidR="00F82D46" w:rsidRPr="001A185D">
        <w:t>īstenotajām aktivitātēm</w:t>
      </w:r>
      <w:r w:rsidR="009C5B6F" w:rsidRPr="001A185D">
        <w:t>,</w:t>
      </w:r>
      <w:r w:rsidR="00F82D46" w:rsidRPr="001A185D">
        <w:t xml:space="preserve"> </w:t>
      </w:r>
      <w:r w:rsidR="001E3BFF" w:rsidRPr="001A185D">
        <w:t xml:space="preserve">par </w:t>
      </w:r>
      <w:r w:rsidR="00AC5C88" w:rsidRPr="001A185D">
        <w:t xml:space="preserve">saskaņā ar </w:t>
      </w:r>
      <w:r w:rsidR="00EF789F" w:rsidRPr="001A185D">
        <w:t xml:space="preserve">Programmas ietvaros īstenoto </w:t>
      </w:r>
      <w:r w:rsidR="00AC5C88" w:rsidRPr="001A185D">
        <w:t>projektu</w:t>
      </w:r>
      <w:r w:rsidR="004B6958" w:rsidRPr="001A185D">
        <w:t xml:space="preserve"> pārskatos sniegto informāciju </w:t>
      </w:r>
      <w:r w:rsidR="00F82D46" w:rsidRPr="001A185D">
        <w:t xml:space="preserve">sasniegtajiem </w:t>
      </w:r>
      <w:r w:rsidR="009C5B6F" w:rsidRPr="001A185D">
        <w:t xml:space="preserve">finanšu </w:t>
      </w:r>
      <w:r w:rsidR="00F82D46" w:rsidRPr="001A185D">
        <w:t>rezultātiem.</w:t>
      </w:r>
      <w:r w:rsidR="007041A5" w:rsidRPr="001A185D">
        <w:t xml:space="preserve"> </w:t>
      </w:r>
      <w:proofErr w:type="spellStart"/>
      <w:r w:rsidR="00F82D46" w:rsidRPr="001A185D">
        <w:t>Izvērtējuma</w:t>
      </w:r>
      <w:proofErr w:type="spellEnd"/>
      <w:r w:rsidR="00F82D46" w:rsidRPr="001A185D">
        <w:t xml:space="preserve"> pirmajā nodaļā sniegts programmas raksturojums, kurā aprakstīts programmas mērķis, pieejamais finansējums, projektu īstenotāju loks un aktivitātes. Otrajā nodaļā sniegts ieskats projektu </w:t>
      </w:r>
      <w:r w:rsidR="00073714" w:rsidRPr="001A185D">
        <w:t>pieteik</w:t>
      </w:r>
      <w:r w:rsidR="00F82D46" w:rsidRPr="001A185D">
        <w:t>umu izvērtēšanas posmā</w:t>
      </w:r>
      <w:r w:rsidR="00BD07D3" w:rsidRPr="001A185D">
        <w:t xml:space="preserve">. </w:t>
      </w:r>
      <w:r w:rsidR="00F82D46" w:rsidRPr="001A185D">
        <w:t>Trešajā nodaļā sniegts kopsavilkums par konkursa projektu īstenošanas uzraudzības posmu. Ceturtajā nodaļā veikt</w:t>
      </w:r>
      <w:r w:rsidR="0081711D" w:rsidRPr="001A185D">
        <w:t>s</w:t>
      </w:r>
      <w:r w:rsidR="00F82D46" w:rsidRPr="001A185D">
        <w:t xml:space="preserve"> projektu īstenošanas rezultātu </w:t>
      </w:r>
      <w:r w:rsidR="0081711D" w:rsidRPr="001A185D">
        <w:t>apkopojums</w:t>
      </w:r>
      <w:r w:rsidR="00F82D46" w:rsidRPr="001A185D">
        <w:t>, tai skaitā sniegta informācija par iesaistītajām mērķa grupām</w:t>
      </w:r>
      <w:r w:rsidR="00101659" w:rsidRPr="001A185D">
        <w:t xml:space="preserve"> un</w:t>
      </w:r>
      <w:r w:rsidR="00F82D46" w:rsidRPr="001A185D">
        <w:t xml:space="preserve"> </w:t>
      </w:r>
      <w:r w:rsidR="00622AF2" w:rsidRPr="001A185D">
        <w:t>projektos īstenotajām aktivitātēm</w:t>
      </w:r>
      <w:r w:rsidR="00F82D46" w:rsidRPr="001A185D">
        <w:t>. Piektajā nodaļ</w:t>
      </w:r>
      <w:r w:rsidR="00D010C9" w:rsidRPr="001A185D">
        <w:t>ā</w:t>
      </w:r>
      <w:r w:rsidR="00F82D46" w:rsidRPr="001A185D">
        <w:t xml:space="preserve"> apkopoti programmas īstenošanas finanšu rezultāti.  </w:t>
      </w:r>
    </w:p>
    <w:p w14:paraId="000F283D" w14:textId="48E174C8" w:rsidR="002A3A74" w:rsidRPr="001A185D" w:rsidRDefault="0037410E" w:rsidP="00C12CB6">
      <w:pPr>
        <w:spacing w:after="240" w:line="276" w:lineRule="auto"/>
        <w:ind w:firstLine="426"/>
        <w:jc w:val="both"/>
      </w:pPr>
      <w:r w:rsidRPr="001A185D">
        <w:t xml:space="preserve">Ņemot vērā </w:t>
      </w:r>
      <w:r w:rsidR="00FC69F4" w:rsidRPr="001A185D">
        <w:t xml:space="preserve">nepietiekamo kapacitāti </w:t>
      </w:r>
      <w:r w:rsidR="009A6203" w:rsidRPr="001A185D">
        <w:t xml:space="preserve">Fonda ietvaros </w:t>
      </w:r>
      <w:r w:rsidR="0005305F" w:rsidRPr="001A185D">
        <w:t xml:space="preserve">veikt plašāku Programmas ietekmes </w:t>
      </w:r>
      <w:r w:rsidR="00AE08F9" w:rsidRPr="001A185D">
        <w:t xml:space="preserve">uz </w:t>
      </w:r>
      <w:r w:rsidR="00DB3A5A" w:rsidRPr="001A185D">
        <w:t>NVO sektora un pilsoniskās sabiedrības Latvijā attīstību</w:t>
      </w:r>
      <w:r w:rsidR="007D2D03" w:rsidRPr="001A185D">
        <w:t xml:space="preserve"> </w:t>
      </w:r>
      <w:proofErr w:type="spellStart"/>
      <w:r w:rsidR="007D2D03" w:rsidRPr="001A185D">
        <w:t>izvērtējumu</w:t>
      </w:r>
      <w:proofErr w:type="spellEnd"/>
      <w:r w:rsidR="00DB3A5A" w:rsidRPr="001A185D">
        <w:t>,</w:t>
      </w:r>
      <w:r w:rsidR="00B14916" w:rsidRPr="001A185D">
        <w:t xml:space="preserve"> </w:t>
      </w:r>
      <w:r w:rsidR="00395810" w:rsidRPr="001A185D">
        <w:t>202</w:t>
      </w:r>
      <w:r w:rsidR="009A6203" w:rsidRPr="001A185D">
        <w:t>3</w:t>
      </w:r>
      <w:r w:rsidR="00395810" w:rsidRPr="001A185D">
        <w:t>.</w:t>
      </w:r>
      <w:r w:rsidR="000918A0" w:rsidRPr="001A185D">
        <w:t xml:space="preserve"> </w:t>
      </w:r>
      <w:r w:rsidR="00395810" w:rsidRPr="001A185D">
        <w:t xml:space="preserve">gadā </w:t>
      </w:r>
      <w:r w:rsidR="00863D1B" w:rsidRPr="001A185D">
        <w:t>atbilstoši Programmas īstenošanas un finansējuma izlieto</w:t>
      </w:r>
      <w:r w:rsidR="00B44523" w:rsidRPr="001A185D">
        <w:t xml:space="preserve">jumā </w:t>
      </w:r>
      <w:r w:rsidR="00863D1B" w:rsidRPr="001A185D">
        <w:t>paredzētajam</w:t>
      </w:r>
      <w:r w:rsidR="0015649C" w:rsidRPr="001A185D">
        <w:t xml:space="preserve"> </w:t>
      </w:r>
      <w:r w:rsidR="00B111D1" w:rsidRPr="001A185D">
        <w:t>veikt</w:t>
      </w:r>
      <w:r w:rsidR="00B44523" w:rsidRPr="001A185D">
        <w:t xml:space="preserve">s </w:t>
      </w:r>
      <w:r w:rsidR="00B111D1" w:rsidRPr="001A185D">
        <w:t>ārēj</w:t>
      </w:r>
      <w:r w:rsidR="00B44523" w:rsidRPr="001A185D">
        <w:t>s</w:t>
      </w:r>
      <w:r w:rsidR="00B111D1" w:rsidRPr="001A185D">
        <w:t xml:space="preserve"> </w:t>
      </w:r>
      <w:proofErr w:type="spellStart"/>
      <w:r w:rsidR="00B111D1" w:rsidRPr="001A185D">
        <w:t>izvērtējum</w:t>
      </w:r>
      <w:r w:rsidR="00B44523" w:rsidRPr="001A185D">
        <w:t>s</w:t>
      </w:r>
      <w:proofErr w:type="spellEnd"/>
      <w:r w:rsidR="00863D1B" w:rsidRPr="001A185D">
        <w:t>.</w:t>
      </w:r>
      <w:r w:rsidR="00DB3A5A" w:rsidRPr="001A185D">
        <w:t xml:space="preserve"> </w:t>
      </w:r>
      <w:r w:rsidR="0004334A" w:rsidRPr="001A185D">
        <w:rPr>
          <w:color w:val="000000"/>
        </w:rPr>
        <w:t>Pamatojoties uz veiktās cenu aptaujas</w:t>
      </w:r>
      <w:r w:rsidR="003E1652" w:rsidRPr="001A185D">
        <w:rPr>
          <w:color w:val="000000"/>
        </w:rPr>
        <w:t xml:space="preserve"> rezultātiem, t</w:t>
      </w:r>
      <w:r w:rsidR="00D94A2D" w:rsidRPr="001A185D">
        <w:t>ika noslēgts pakalpojuma līgums</w:t>
      </w:r>
      <w:r w:rsidR="00F001F5" w:rsidRPr="001A185D">
        <w:t xml:space="preserve"> (Pasūtītāja līgumu uzskaites Nr.</w:t>
      </w:r>
      <w:r w:rsidR="000918A0" w:rsidRPr="001A185D">
        <w:t xml:space="preserve"> </w:t>
      </w:r>
      <w:r w:rsidR="00F048F7" w:rsidRPr="001A185D">
        <w:rPr>
          <w:rFonts w:eastAsia="Calibri"/>
          <w:bCs/>
          <w:noProof/>
          <w:lang w:val="en-US"/>
        </w:rPr>
        <w:t>1-32/2023/105</w:t>
      </w:r>
      <w:r w:rsidR="00F001F5" w:rsidRPr="001A185D">
        <w:t>)</w:t>
      </w:r>
      <w:r w:rsidR="00AF2534" w:rsidRPr="001A185D">
        <w:t xml:space="preserve"> </w:t>
      </w:r>
      <w:r w:rsidR="00170A02" w:rsidRPr="001A185D">
        <w:t xml:space="preserve">ar </w:t>
      </w:r>
      <w:r w:rsidR="00E50A1C" w:rsidRPr="001A185D">
        <w:t>SIA “Oxford Research Baltics”</w:t>
      </w:r>
      <w:r w:rsidR="007C3378" w:rsidRPr="001A185D">
        <w:rPr>
          <w:szCs w:val="26"/>
        </w:rPr>
        <w:t xml:space="preserve"> par pakalpojumu “</w:t>
      </w:r>
      <w:r w:rsidR="009C235F" w:rsidRPr="001A185D">
        <w:t>Valsts budžeta finansētās programmas “NVO fonds” darbības (rezultātu un ieguldījuma) izvērtēšan</w:t>
      </w:r>
      <w:r w:rsidR="007C3378" w:rsidRPr="001A185D">
        <w:t>a”</w:t>
      </w:r>
      <w:r w:rsidR="00966EDC" w:rsidRPr="001A185D">
        <w:t>, kurā pētnieku veiktā</w:t>
      </w:r>
      <w:r w:rsidR="007C3378" w:rsidRPr="001A185D">
        <w:t xml:space="preserve"> </w:t>
      </w:r>
      <w:r w:rsidR="0067178D" w:rsidRPr="001A185D">
        <w:rPr>
          <w:bCs/>
          <w:iCs/>
        </w:rPr>
        <w:t xml:space="preserve">analīze </w:t>
      </w:r>
      <w:r w:rsidR="00822172" w:rsidRPr="001A185D">
        <w:rPr>
          <w:bCs/>
          <w:iCs/>
        </w:rPr>
        <w:t xml:space="preserve">tika </w:t>
      </w:r>
      <w:r w:rsidR="0067178D" w:rsidRPr="001A185D">
        <w:rPr>
          <w:bCs/>
          <w:iCs/>
        </w:rPr>
        <w:t>koncentrēta uz 202</w:t>
      </w:r>
      <w:r w:rsidR="009A6203" w:rsidRPr="001A185D">
        <w:rPr>
          <w:bCs/>
          <w:iCs/>
        </w:rPr>
        <w:t>3</w:t>
      </w:r>
      <w:r w:rsidR="0067178D" w:rsidRPr="001A185D">
        <w:rPr>
          <w:bCs/>
          <w:iCs/>
        </w:rPr>
        <w:t>.</w:t>
      </w:r>
      <w:r w:rsidR="000918A0" w:rsidRPr="001A185D">
        <w:rPr>
          <w:bCs/>
          <w:iCs/>
        </w:rPr>
        <w:t xml:space="preserve"> </w:t>
      </w:r>
      <w:r w:rsidR="0067178D" w:rsidRPr="001A185D">
        <w:rPr>
          <w:bCs/>
          <w:iCs/>
        </w:rPr>
        <w:t xml:space="preserve">gadā īstenotajiem </w:t>
      </w:r>
      <w:proofErr w:type="spellStart"/>
      <w:r w:rsidR="009A6203" w:rsidRPr="001A185D">
        <w:rPr>
          <w:bCs/>
          <w:iCs/>
        </w:rPr>
        <w:t>mikro</w:t>
      </w:r>
      <w:r w:rsidR="0067178D" w:rsidRPr="001A185D">
        <w:rPr>
          <w:bCs/>
          <w:iCs/>
        </w:rPr>
        <w:t>projektiem</w:t>
      </w:r>
      <w:proofErr w:type="spellEnd"/>
      <w:r w:rsidR="003A75C9" w:rsidRPr="001A185D">
        <w:rPr>
          <w:bCs/>
          <w:iCs/>
        </w:rPr>
        <w:t xml:space="preserve"> ar m</w:t>
      </w:r>
      <w:r w:rsidR="000C2B91" w:rsidRPr="001A185D">
        <w:rPr>
          <w:bCs/>
          <w:iCs/>
        </w:rPr>
        <w:t>ērķi</w:t>
      </w:r>
      <w:r w:rsidR="002A3A74" w:rsidRPr="001A185D">
        <w:rPr>
          <w:bCs/>
          <w:iCs/>
        </w:rPr>
        <w:t xml:space="preserve"> </w:t>
      </w:r>
      <w:r w:rsidR="002A3A74" w:rsidRPr="001A185D">
        <w:t xml:space="preserve">pētīt pilsoniskās sabiedrības attīstības jomā aktīvo organizāciju – potenciālo </w:t>
      </w:r>
      <w:proofErr w:type="spellStart"/>
      <w:r w:rsidR="002A3A74" w:rsidRPr="001A185D">
        <w:t>mikroprojektu</w:t>
      </w:r>
      <w:proofErr w:type="spellEnd"/>
      <w:r w:rsidR="002A3A74" w:rsidRPr="001A185D">
        <w:t xml:space="preserve"> iesniedzēju Programmas konkursos darbību, koncentrējoties uz 2021.</w:t>
      </w:r>
      <w:r w:rsidR="000918A0" w:rsidRPr="001A185D">
        <w:t xml:space="preserve"> – </w:t>
      </w:r>
      <w:r w:rsidR="002A3A74" w:rsidRPr="001A185D">
        <w:t xml:space="preserve">2023. gada (ieskaitot) konkursā </w:t>
      </w:r>
      <w:proofErr w:type="spellStart"/>
      <w:r w:rsidR="002A3A74" w:rsidRPr="001A185D">
        <w:t>mikroprojektus</w:t>
      </w:r>
      <w:proofErr w:type="spellEnd"/>
      <w:r w:rsidR="002A3A74" w:rsidRPr="001A185D">
        <w:t xml:space="preserve"> iesniegušajām un īstenojušajām organizācijām un plašāk, lai noskaidrotu:</w:t>
      </w:r>
    </w:p>
    <w:p w14:paraId="60874CD4" w14:textId="77777777" w:rsidR="002A3A74" w:rsidRPr="001A185D" w:rsidRDefault="002A3A74" w:rsidP="00C12CB6">
      <w:pPr>
        <w:pStyle w:val="ListParagraph"/>
        <w:widowControl w:val="0"/>
        <w:autoSpaceDE w:val="0"/>
        <w:autoSpaceDN w:val="0"/>
        <w:ind w:left="142" w:right="44" w:hanging="142"/>
        <w:jc w:val="both"/>
        <w:rPr>
          <w:rFonts w:ascii="Times New Roman" w:eastAsia="Times New Roman" w:hAnsi="Times New Roman"/>
          <w:sz w:val="24"/>
          <w:szCs w:val="24"/>
          <w:lang w:eastAsia="lv-LV"/>
        </w:rPr>
      </w:pPr>
      <w:r w:rsidRPr="001A185D">
        <w:rPr>
          <w:rFonts w:ascii="Times New Roman" w:eastAsia="Times New Roman" w:hAnsi="Times New Roman"/>
          <w:sz w:val="24"/>
          <w:szCs w:val="24"/>
          <w:lang w:eastAsia="lv-LV"/>
        </w:rPr>
        <w:t xml:space="preserve">- potenciālo </w:t>
      </w:r>
      <w:proofErr w:type="spellStart"/>
      <w:r w:rsidRPr="001A185D">
        <w:rPr>
          <w:rFonts w:ascii="Times New Roman" w:eastAsia="Times New Roman" w:hAnsi="Times New Roman"/>
          <w:sz w:val="24"/>
          <w:szCs w:val="24"/>
          <w:lang w:eastAsia="lv-LV"/>
        </w:rPr>
        <w:t>mikroprojektu</w:t>
      </w:r>
      <w:proofErr w:type="spellEnd"/>
      <w:r w:rsidRPr="001A185D">
        <w:rPr>
          <w:rFonts w:ascii="Times New Roman" w:eastAsia="Times New Roman" w:hAnsi="Times New Roman"/>
          <w:sz w:val="24"/>
          <w:szCs w:val="24"/>
          <w:lang w:eastAsia="lv-LV"/>
        </w:rPr>
        <w:t xml:space="preserve"> iesniedzēju (pilsoniskās sabiedrības attīstības jomā aktīvu organizāciju) kapacitāti aktivitātēm, kas iespējami cieši saistāmas ar programmas mērķa sasniegšanu,</w:t>
      </w:r>
    </w:p>
    <w:p w14:paraId="419B4259" w14:textId="77777777" w:rsidR="002A3A74" w:rsidRPr="001A185D" w:rsidRDefault="002A3A74" w:rsidP="00F911F1">
      <w:pPr>
        <w:pStyle w:val="ListParagraph"/>
        <w:widowControl w:val="0"/>
        <w:autoSpaceDE w:val="0"/>
        <w:autoSpaceDN w:val="0"/>
        <w:ind w:left="142" w:right="45" w:hanging="142"/>
        <w:jc w:val="both"/>
        <w:rPr>
          <w:rFonts w:ascii="Times New Roman" w:eastAsia="Times New Roman" w:hAnsi="Times New Roman"/>
          <w:sz w:val="24"/>
          <w:szCs w:val="24"/>
          <w:lang w:eastAsia="lv-LV"/>
        </w:rPr>
      </w:pPr>
      <w:r w:rsidRPr="001A185D">
        <w:rPr>
          <w:rFonts w:ascii="Times New Roman" w:eastAsia="Times New Roman" w:hAnsi="Times New Roman"/>
          <w:sz w:val="24"/>
          <w:szCs w:val="24"/>
          <w:lang w:eastAsia="lv-LV"/>
        </w:rPr>
        <w:t xml:space="preserve">- komunikācijas kanālus potenciālo </w:t>
      </w:r>
      <w:proofErr w:type="spellStart"/>
      <w:r w:rsidRPr="001A185D">
        <w:rPr>
          <w:rFonts w:ascii="Times New Roman" w:eastAsia="Times New Roman" w:hAnsi="Times New Roman"/>
          <w:sz w:val="24"/>
          <w:szCs w:val="24"/>
          <w:lang w:eastAsia="lv-LV"/>
        </w:rPr>
        <w:t>mikroprojektu</w:t>
      </w:r>
      <w:proofErr w:type="spellEnd"/>
      <w:r w:rsidRPr="001A185D">
        <w:rPr>
          <w:rFonts w:ascii="Times New Roman" w:eastAsia="Times New Roman" w:hAnsi="Times New Roman"/>
          <w:sz w:val="24"/>
          <w:szCs w:val="24"/>
          <w:lang w:eastAsia="lv-LV"/>
        </w:rPr>
        <w:t xml:space="preserve"> iesniedzēju sasniegšanai un to optimizēšanas ceļus, </w:t>
      </w:r>
    </w:p>
    <w:p w14:paraId="01D28FAF" w14:textId="0AA50D48" w:rsidR="007F699D" w:rsidRPr="001A185D" w:rsidRDefault="002A3A74" w:rsidP="00B0101E">
      <w:pPr>
        <w:spacing w:after="240" w:line="276" w:lineRule="auto"/>
        <w:jc w:val="both"/>
      </w:pPr>
      <w:r w:rsidRPr="001A185D">
        <w:t>ar mērķi, saglabājot konceptuālajā ziņojumā par NVO</w:t>
      </w:r>
      <w:r w:rsidR="006721C2" w:rsidRPr="001A185D">
        <w:t xml:space="preserve"> fonda</w:t>
      </w:r>
      <w:r w:rsidRPr="001A185D">
        <w:t xml:space="preserve"> izveidi definēto programmas mērķi (stiprināt pilsoniskās sabiedrības ilgtspējīgu attīstību un demokrātiju Latvijā) un saturisko ietvaru (darbības virzienus), pilnveidot konkursa nolikumu (mērķis – saprotamāks un uzrunājošāks), lai 2025.</w:t>
      </w:r>
      <w:r w:rsidR="000918A0" w:rsidRPr="001A185D">
        <w:t xml:space="preserve"> </w:t>
      </w:r>
      <w:r w:rsidRPr="001A185D">
        <w:t xml:space="preserve">gada konkursā palielinātu par </w:t>
      </w:r>
      <w:proofErr w:type="spellStart"/>
      <w:r w:rsidRPr="001A185D">
        <w:t>mikroprojektu</w:t>
      </w:r>
      <w:proofErr w:type="spellEnd"/>
      <w:r w:rsidRPr="001A185D">
        <w:t xml:space="preserve"> iesniegšanu ieinteresēto organizāciju aktivitāti, konkurenci un atbalstu saņēmušo </w:t>
      </w:r>
      <w:proofErr w:type="spellStart"/>
      <w:r w:rsidRPr="001A185D">
        <w:t>mikroprojektu</w:t>
      </w:r>
      <w:proofErr w:type="spellEnd"/>
      <w:r w:rsidRPr="001A185D">
        <w:t xml:space="preserve"> kvalitāti</w:t>
      </w:r>
      <w:r w:rsidR="009C60D0" w:rsidRPr="001A185D">
        <w:rPr>
          <w:bCs/>
          <w:iCs/>
        </w:rPr>
        <w:t xml:space="preserve">, </w:t>
      </w:r>
      <w:r w:rsidR="009C60D0" w:rsidRPr="001A185D">
        <w:t>apkopoto informāciju par projektu teritoriālo pārklājumu</w:t>
      </w:r>
      <w:r w:rsidR="00944D78" w:rsidRPr="001A185D">
        <w:t>, saskaņā ar Programmas ietvaros īstenoto projektu pārskatos sniegto informāciju sasniegtajiem rezultātiem</w:t>
      </w:r>
      <w:r w:rsidR="0067178D" w:rsidRPr="001A185D">
        <w:rPr>
          <w:bCs/>
          <w:iCs/>
        </w:rPr>
        <w:t>.</w:t>
      </w:r>
      <w:r w:rsidR="00741645" w:rsidRPr="001A185D">
        <w:rPr>
          <w:bCs/>
          <w:iCs/>
        </w:rPr>
        <w:t xml:space="preserve"> </w:t>
      </w:r>
      <w:r w:rsidR="00053CC7" w:rsidRPr="001A185D">
        <w:rPr>
          <w:bCs/>
          <w:iCs/>
        </w:rPr>
        <w:t xml:space="preserve">Saskaņā ar </w:t>
      </w:r>
      <w:r w:rsidR="008C52C1" w:rsidRPr="001A185D">
        <w:rPr>
          <w:bCs/>
          <w:iCs/>
        </w:rPr>
        <w:t>pētījuma specifikāciju d</w:t>
      </w:r>
      <w:r w:rsidR="00704366" w:rsidRPr="001A185D">
        <w:t>etalizēta analīze par Programmas ietvaros 202</w:t>
      </w:r>
      <w:r w:rsidR="0011719B" w:rsidRPr="001A185D">
        <w:t>3</w:t>
      </w:r>
      <w:r w:rsidR="00704366" w:rsidRPr="001A185D">
        <w:t>.</w:t>
      </w:r>
      <w:r w:rsidR="000918A0" w:rsidRPr="001A185D">
        <w:t xml:space="preserve"> </w:t>
      </w:r>
      <w:r w:rsidR="00704366" w:rsidRPr="001A185D">
        <w:t xml:space="preserve">gadā īstenoto </w:t>
      </w:r>
      <w:proofErr w:type="spellStart"/>
      <w:r w:rsidR="0011719B" w:rsidRPr="001A185D">
        <w:t>mikro</w:t>
      </w:r>
      <w:r w:rsidR="00704366" w:rsidRPr="001A185D">
        <w:t>projektu</w:t>
      </w:r>
      <w:proofErr w:type="spellEnd"/>
      <w:r w:rsidR="00704366" w:rsidRPr="001A185D">
        <w:t xml:space="preserve"> ietekmi uz Programmas mērķa sasniegšanu, kā arī par Programmas ieguldījumu plānošanas dokumentos noteikto mērķu sasniegšanā</w:t>
      </w:r>
      <w:r w:rsidR="006E05A2" w:rsidRPr="001A185D">
        <w:t xml:space="preserve"> veikta Latvijas Kultūras akadēmijas veiktajā pētījumā un š</w:t>
      </w:r>
      <w:r w:rsidR="00DE3D6F" w:rsidRPr="001A185D">
        <w:t xml:space="preserve">ajā </w:t>
      </w:r>
      <w:proofErr w:type="spellStart"/>
      <w:r w:rsidR="00DE3D6F" w:rsidRPr="001A185D">
        <w:t>izvērtējumā</w:t>
      </w:r>
      <w:proofErr w:type="spellEnd"/>
      <w:r w:rsidR="00DE3D6F" w:rsidRPr="001A185D">
        <w:t xml:space="preserve"> netiek izskatīta.</w:t>
      </w:r>
    </w:p>
    <w:p w14:paraId="2CE65E41" w14:textId="6364D361" w:rsidR="009C235F" w:rsidRPr="001A185D" w:rsidRDefault="0011719B" w:rsidP="00F001F5">
      <w:pPr>
        <w:spacing w:after="240" w:line="276" w:lineRule="auto"/>
        <w:ind w:firstLine="360"/>
        <w:jc w:val="both"/>
      </w:pPr>
      <w:r w:rsidRPr="001A185D">
        <w:rPr>
          <w:bCs/>
          <w:iCs/>
        </w:rPr>
        <w:t>Padziļināta Programmas 2023.</w:t>
      </w:r>
      <w:r w:rsidR="000918A0" w:rsidRPr="001A185D">
        <w:rPr>
          <w:bCs/>
          <w:iCs/>
        </w:rPr>
        <w:t xml:space="preserve"> </w:t>
      </w:r>
      <w:r w:rsidRPr="001A185D">
        <w:rPr>
          <w:bCs/>
          <w:iCs/>
        </w:rPr>
        <w:t xml:space="preserve">gada konkursā atbalstīto </w:t>
      </w:r>
      <w:proofErr w:type="spellStart"/>
      <w:r w:rsidRPr="001A185D">
        <w:rPr>
          <w:bCs/>
          <w:iCs/>
        </w:rPr>
        <w:t>makroprojektu</w:t>
      </w:r>
      <w:proofErr w:type="spellEnd"/>
      <w:r w:rsidRPr="001A185D">
        <w:rPr>
          <w:bCs/>
          <w:iCs/>
        </w:rPr>
        <w:t xml:space="preserve"> analīze ne Fonda veiktajā, ne ārējā </w:t>
      </w:r>
      <w:proofErr w:type="spellStart"/>
      <w:r w:rsidRPr="001A185D">
        <w:rPr>
          <w:bCs/>
          <w:iCs/>
        </w:rPr>
        <w:t>izvērtējumā</w:t>
      </w:r>
      <w:proofErr w:type="spellEnd"/>
      <w:r w:rsidRPr="001A185D">
        <w:rPr>
          <w:bCs/>
          <w:iCs/>
        </w:rPr>
        <w:t xml:space="preserve"> netika veikta, jo no konkursā kopā atbalstītā 61 </w:t>
      </w:r>
      <w:proofErr w:type="spellStart"/>
      <w:r w:rsidRPr="001A185D">
        <w:rPr>
          <w:bCs/>
          <w:iCs/>
        </w:rPr>
        <w:t>makroprojekta</w:t>
      </w:r>
      <w:proofErr w:type="spellEnd"/>
      <w:r w:rsidRPr="001A185D">
        <w:rPr>
          <w:bCs/>
          <w:iCs/>
        </w:rPr>
        <w:t xml:space="preserve"> 47 </w:t>
      </w:r>
      <w:proofErr w:type="spellStart"/>
      <w:r w:rsidRPr="001A185D">
        <w:rPr>
          <w:bCs/>
          <w:iCs/>
        </w:rPr>
        <w:t>makroprojektu</w:t>
      </w:r>
      <w:proofErr w:type="spellEnd"/>
      <w:r w:rsidRPr="001A185D">
        <w:rPr>
          <w:bCs/>
          <w:iCs/>
        </w:rPr>
        <w:t xml:space="preserve"> (77%) īstenošana turpināsies 2024.</w:t>
      </w:r>
      <w:r w:rsidR="000918A0" w:rsidRPr="001A185D">
        <w:rPr>
          <w:bCs/>
          <w:iCs/>
        </w:rPr>
        <w:t xml:space="preserve"> </w:t>
      </w:r>
      <w:r w:rsidRPr="001A185D">
        <w:rPr>
          <w:bCs/>
          <w:iCs/>
        </w:rPr>
        <w:t>gadā.</w:t>
      </w:r>
      <w:r w:rsidR="00146A33" w:rsidRPr="001A185D">
        <w:rPr>
          <w:bCs/>
          <w:iCs/>
        </w:rPr>
        <w:t xml:space="preserve"> </w:t>
      </w:r>
      <w:r w:rsidR="00AE0216" w:rsidRPr="001A185D">
        <w:rPr>
          <w:bCs/>
          <w:iCs/>
        </w:rPr>
        <w:t>Noslē</w:t>
      </w:r>
      <w:r w:rsidR="00BB03D4" w:rsidRPr="001A185D">
        <w:rPr>
          <w:bCs/>
          <w:iCs/>
        </w:rPr>
        <w:t>dzoties Progra</w:t>
      </w:r>
      <w:r w:rsidR="00AE0216" w:rsidRPr="001A185D">
        <w:rPr>
          <w:bCs/>
          <w:iCs/>
        </w:rPr>
        <w:t>mmas īstenošanai 2024.</w:t>
      </w:r>
      <w:r w:rsidR="000918A0" w:rsidRPr="001A185D">
        <w:rPr>
          <w:bCs/>
          <w:iCs/>
        </w:rPr>
        <w:t xml:space="preserve"> </w:t>
      </w:r>
      <w:r w:rsidR="00AE0216" w:rsidRPr="001A185D">
        <w:rPr>
          <w:bCs/>
          <w:iCs/>
        </w:rPr>
        <w:t xml:space="preserve">gadā tiks veikts ārējs pētījums par </w:t>
      </w:r>
      <w:r w:rsidR="002515A2" w:rsidRPr="001A185D">
        <w:rPr>
          <w:bCs/>
          <w:iCs/>
        </w:rPr>
        <w:t>Programmas rezultātiem 2023.</w:t>
      </w:r>
      <w:r w:rsidR="000918A0" w:rsidRPr="001A185D">
        <w:rPr>
          <w:bCs/>
          <w:iCs/>
        </w:rPr>
        <w:t xml:space="preserve"> –          </w:t>
      </w:r>
      <w:r w:rsidR="002515A2" w:rsidRPr="001A185D">
        <w:rPr>
          <w:bCs/>
          <w:iCs/>
        </w:rPr>
        <w:t>2024.</w:t>
      </w:r>
      <w:r w:rsidR="000918A0" w:rsidRPr="001A185D">
        <w:rPr>
          <w:bCs/>
          <w:iCs/>
        </w:rPr>
        <w:t xml:space="preserve"> </w:t>
      </w:r>
      <w:r w:rsidR="002515A2" w:rsidRPr="001A185D">
        <w:rPr>
          <w:bCs/>
          <w:iCs/>
        </w:rPr>
        <w:t xml:space="preserve">gadā, aptverot </w:t>
      </w:r>
      <w:r w:rsidR="00E92ABC" w:rsidRPr="001A185D">
        <w:rPr>
          <w:bCs/>
          <w:iCs/>
        </w:rPr>
        <w:t xml:space="preserve">īstenotos projektus gan makro, gan </w:t>
      </w:r>
      <w:proofErr w:type="spellStart"/>
      <w:r w:rsidR="00E92ABC" w:rsidRPr="001A185D">
        <w:rPr>
          <w:bCs/>
          <w:iCs/>
        </w:rPr>
        <w:t>mikrolīmenī</w:t>
      </w:r>
      <w:proofErr w:type="spellEnd"/>
      <w:r w:rsidR="009C60D0" w:rsidRPr="001A185D">
        <w:rPr>
          <w:bCs/>
          <w:iCs/>
        </w:rPr>
        <w:t xml:space="preserve">. </w:t>
      </w:r>
      <w:r w:rsidR="004F00C7" w:rsidRPr="001A185D">
        <w:t>Līdzīg</w:t>
      </w:r>
      <w:r w:rsidR="00575182" w:rsidRPr="001A185D">
        <w:t>i</w:t>
      </w:r>
      <w:r w:rsidR="007542DE" w:rsidRPr="001A185D">
        <w:t xml:space="preserve"> Programmas </w:t>
      </w:r>
      <w:proofErr w:type="spellStart"/>
      <w:r w:rsidR="007542DE" w:rsidRPr="001A185D">
        <w:t>izvērtējum</w:t>
      </w:r>
      <w:r w:rsidR="00575182" w:rsidRPr="001A185D">
        <w:t>i</w:t>
      </w:r>
      <w:proofErr w:type="spellEnd"/>
      <w:r w:rsidR="007542DE" w:rsidRPr="001A185D">
        <w:t xml:space="preserve"> </w:t>
      </w:r>
      <w:r w:rsidR="00054D1D" w:rsidRPr="001A185D">
        <w:t>pēdējos gados tiek veikti regul</w:t>
      </w:r>
      <w:r w:rsidR="00181BC1" w:rsidRPr="001A185D">
        <w:t>āri</w:t>
      </w:r>
      <w:r w:rsidR="00054D1D" w:rsidRPr="001A185D">
        <w:t xml:space="preserve"> un </w:t>
      </w:r>
      <w:r w:rsidR="00181BC1" w:rsidRPr="001A185D">
        <w:t xml:space="preserve">ir </w:t>
      </w:r>
      <w:r w:rsidR="00054D1D" w:rsidRPr="001A185D">
        <w:t>aptv</w:t>
      </w:r>
      <w:r w:rsidR="00181BC1" w:rsidRPr="001A185D">
        <w:t>ēruši</w:t>
      </w:r>
      <w:r w:rsidR="00142831" w:rsidRPr="001A185D">
        <w:t xml:space="preserve"> Programmas </w:t>
      </w:r>
      <w:r w:rsidR="000509F1" w:rsidRPr="001A185D">
        <w:t>darbību 2016.</w:t>
      </w:r>
      <w:r w:rsidR="000918A0" w:rsidRPr="001A185D">
        <w:t xml:space="preserve"> – </w:t>
      </w:r>
      <w:r w:rsidR="000509F1" w:rsidRPr="001A185D">
        <w:t>202</w:t>
      </w:r>
      <w:r w:rsidR="00966F3F" w:rsidRPr="001A185D">
        <w:t>2</w:t>
      </w:r>
      <w:r w:rsidR="000509F1" w:rsidRPr="001A185D">
        <w:t>.</w:t>
      </w:r>
      <w:r w:rsidR="000918A0" w:rsidRPr="001A185D">
        <w:t xml:space="preserve"> </w:t>
      </w:r>
      <w:r w:rsidR="000509F1" w:rsidRPr="001A185D">
        <w:t>gada</w:t>
      </w:r>
      <w:r w:rsidR="004E0D42" w:rsidRPr="001A185D">
        <w:t xml:space="preserve"> periodā</w:t>
      </w:r>
      <w:r w:rsidR="00692828" w:rsidRPr="001A185D">
        <w:t xml:space="preserve">. Šo </w:t>
      </w:r>
      <w:proofErr w:type="spellStart"/>
      <w:r w:rsidR="00692828" w:rsidRPr="001A185D">
        <w:t>izvērtējumu</w:t>
      </w:r>
      <w:proofErr w:type="spellEnd"/>
      <w:r w:rsidR="00717576" w:rsidRPr="001A185D">
        <w:t xml:space="preserve"> secinājumi </w:t>
      </w:r>
      <w:r w:rsidR="009734C5" w:rsidRPr="001A185D">
        <w:t>ti</w:t>
      </w:r>
      <w:r w:rsidR="00FA4430" w:rsidRPr="001A185D">
        <w:t>ek</w:t>
      </w:r>
      <w:r w:rsidR="00C853E5" w:rsidRPr="001A185D">
        <w:t xml:space="preserve"> ņemti vērā, </w:t>
      </w:r>
      <w:r w:rsidR="00082E81" w:rsidRPr="001A185D">
        <w:t xml:space="preserve">gatavojot </w:t>
      </w:r>
      <w:r w:rsidR="00FA4430" w:rsidRPr="001A185D">
        <w:t xml:space="preserve">turpmākos </w:t>
      </w:r>
      <w:r w:rsidR="00BE6EA6" w:rsidRPr="001A185D">
        <w:t>Programm</w:t>
      </w:r>
      <w:r w:rsidR="00FA4430" w:rsidRPr="001A185D">
        <w:t>as</w:t>
      </w:r>
      <w:r w:rsidR="00BE6EA6" w:rsidRPr="001A185D">
        <w:t xml:space="preserve"> </w:t>
      </w:r>
      <w:r w:rsidR="002A453C" w:rsidRPr="001A185D">
        <w:t>konkursu</w:t>
      </w:r>
      <w:r w:rsidR="00FA4430" w:rsidRPr="001A185D">
        <w:t>s, tai skaitā</w:t>
      </w:r>
      <w:r w:rsidR="002A453C" w:rsidRPr="001A185D">
        <w:t xml:space="preserve"> projektu īstenošanai 202</w:t>
      </w:r>
      <w:r w:rsidR="00966F3F" w:rsidRPr="001A185D">
        <w:t>3</w:t>
      </w:r>
      <w:r w:rsidR="002A453C" w:rsidRPr="001A185D">
        <w:t>.</w:t>
      </w:r>
      <w:r w:rsidR="000918A0" w:rsidRPr="001A185D">
        <w:t xml:space="preserve"> </w:t>
      </w:r>
      <w:r w:rsidR="002A453C" w:rsidRPr="001A185D">
        <w:t>gadā.</w:t>
      </w:r>
      <w:r w:rsidR="00920442" w:rsidRPr="001A185D">
        <w:t xml:space="preserve"> </w:t>
      </w:r>
    </w:p>
    <w:p w14:paraId="69A8E0E5" w14:textId="77777777" w:rsidR="00F82D46" w:rsidRPr="001A185D" w:rsidRDefault="00F82D46" w:rsidP="00F82D46">
      <w:pPr>
        <w:autoSpaceDE w:val="0"/>
        <w:autoSpaceDN w:val="0"/>
        <w:adjustRightInd w:val="0"/>
        <w:spacing w:after="240" w:line="276" w:lineRule="auto"/>
        <w:ind w:firstLine="360"/>
        <w:jc w:val="both"/>
      </w:pPr>
      <w:proofErr w:type="spellStart"/>
      <w:r w:rsidRPr="001A185D">
        <w:t>Izvērtējuma</w:t>
      </w:r>
      <w:proofErr w:type="spellEnd"/>
      <w:r w:rsidRPr="001A185D">
        <w:t xml:space="preserve"> noslēgumā izdarīti kopējie secinājumi par programmas ieviešanas rezultātiem.</w:t>
      </w:r>
    </w:p>
    <w:p w14:paraId="2E5172AC" w14:textId="77777777" w:rsidR="005C5885" w:rsidRPr="001A185D" w:rsidRDefault="005C5885" w:rsidP="00F82D46">
      <w:pPr>
        <w:autoSpaceDE w:val="0"/>
        <w:autoSpaceDN w:val="0"/>
        <w:adjustRightInd w:val="0"/>
        <w:spacing w:after="240" w:line="276" w:lineRule="auto"/>
        <w:ind w:firstLine="360"/>
        <w:jc w:val="both"/>
      </w:pPr>
    </w:p>
    <w:p w14:paraId="6FB8204A" w14:textId="77777777" w:rsidR="005C5885" w:rsidRPr="001A185D" w:rsidRDefault="005C5885" w:rsidP="00F82D46">
      <w:pPr>
        <w:autoSpaceDE w:val="0"/>
        <w:autoSpaceDN w:val="0"/>
        <w:adjustRightInd w:val="0"/>
        <w:spacing w:after="240" w:line="276" w:lineRule="auto"/>
        <w:ind w:firstLine="360"/>
        <w:jc w:val="both"/>
        <w:rPr>
          <w:color w:val="FF0000"/>
        </w:rPr>
      </w:pPr>
    </w:p>
    <w:p w14:paraId="2A76B3AE" w14:textId="77777777" w:rsidR="00D73814" w:rsidRPr="001A185D" w:rsidRDefault="00D73814" w:rsidP="00F82D46">
      <w:pPr>
        <w:autoSpaceDE w:val="0"/>
        <w:autoSpaceDN w:val="0"/>
        <w:adjustRightInd w:val="0"/>
        <w:spacing w:after="240" w:line="276" w:lineRule="auto"/>
        <w:ind w:firstLine="360"/>
        <w:jc w:val="both"/>
      </w:pPr>
    </w:p>
    <w:p w14:paraId="092749E3" w14:textId="77777777" w:rsidR="005C5885" w:rsidRPr="001A185D" w:rsidRDefault="005C5885" w:rsidP="00F82D46">
      <w:pPr>
        <w:autoSpaceDE w:val="0"/>
        <w:autoSpaceDN w:val="0"/>
        <w:adjustRightInd w:val="0"/>
        <w:spacing w:after="240" w:line="276" w:lineRule="auto"/>
        <w:ind w:firstLine="360"/>
        <w:jc w:val="both"/>
      </w:pPr>
    </w:p>
    <w:p w14:paraId="3EA00EC4" w14:textId="77777777" w:rsidR="00E65686" w:rsidRPr="001A185D" w:rsidRDefault="00E65686">
      <w:pPr>
        <w:spacing w:after="200" w:line="276" w:lineRule="auto"/>
        <w:rPr>
          <w:b/>
          <w:bCs/>
          <w:kern w:val="32"/>
          <w:sz w:val="28"/>
          <w:szCs w:val="28"/>
        </w:rPr>
      </w:pPr>
      <w:r w:rsidRPr="001A185D">
        <w:rPr>
          <w:sz w:val="28"/>
          <w:szCs w:val="28"/>
        </w:rPr>
        <w:br w:type="page"/>
      </w:r>
    </w:p>
    <w:p w14:paraId="743D0C64" w14:textId="25D02ECC" w:rsidR="00646211" w:rsidRPr="001A185D" w:rsidRDefault="00646211" w:rsidP="00750CDE">
      <w:pPr>
        <w:pStyle w:val="Heading1"/>
        <w:numPr>
          <w:ilvl w:val="0"/>
          <w:numId w:val="5"/>
        </w:numPr>
        <w:spacing w:line="276" w:lineRule="auto"/>
        <w:jc w:val="center"/>
        <w:rPr>
          <w:rFonts w:ascii="Times New Roman" w:hAnsi="Times New Roman" w:cs="Times New Roman"/>
          <w:sz w:val="28"/>
          <w:szCs w:val="28"/>
        </w:rPr>
      </w:pPr>
      <w:bookmarkStart w:id="2" w:name="_Toc135898162"/>
      <w:bookmarkStart w:id="3" w:name="_Toc135899233"/>
      <w:r w:rsidRPr="001A185D">
        <w:rPr>
          <w:rFonts w:ascii="Times New Roman" w:hAnsi="Times New Roman" w:cs="Times New Roman"/>
          <w:sz w:val="28"/>
          <w:szCs w:val="28"/>
        </w:rPr>
        <w:t>Programmas apraksts</w:t>
      </w:r>
      <w:bookmarkEnd w:id="2"/>
      <w:bookmarkEnd w:id="3"/>
    </w:p>
    <w:p w14:paraId="7BAD2463" w14:textId="053D9651" w:rsidR="00646211" w:rsidRPr="001A185D" w:rsidRDefault="00646211" w:rsidP="00750CDE">
      <w:pPr>
        <w:pStyle w:val="Heading2"/>
        <w:spacing w:line="276" w:lineRule="auto"/>
        <w:rPr>
          <w:rFonts w:ascii="Times New Roman" w:hAnsi="Times New Roman" w:cs="Times New Roman"/>
          <w:color w:val="auto"/>
        </w:rPr>
      </w:pPr>
      <w:bookmarkStart w:id="4" w:name="_Toc135898163"/>
      <w:bookmarkStart w:id="5" w:name="_Toc135899234"/>
      <w:r w:rsidRPr="001A185D">
        <w:rPr>
          <w:rFonts w:ascii="Times New Roman" w:hAnsi="Times New Roman" w:cs="Times New Roman"/>
          <w:color w:val="auto"/>
        </w:rPr>
        <w:t>1.</w:t>
      </w:r>
      <w:r w:rsidR="008D49F7" w:rsidRPr="001A185D">
        <w:rPr>
          <w:rFonts w:ascii="Times New Roman" w:hAnsi="Times New Roman" w:cs="Times New Roman"/>
          <w:color w:val="auto"/>
        </w:rPr>
        <w:t>1</w:t>
      </w:r>
      <w:r w:rsidRPr="001A185D">
        <w:rPr>
          <w:rFonts w:ascii="Times New Roman" w:hAnsi="Times New Roman" w:cs="Times New Roman"/>
          <w:color w:val="auto"/>
        </w:rPr>
        <w:t>.</w:t>
      </w:r>
      <w:r w:rsidR="008A50F1" w:rsidRPr="001A185D">
        <w:rPr>
          <w:rFonts w:ascii="Times New Roman" w:hAnsi="Times New Roman" w:cs="Times New Roman"/>
          <w:color w:val="auto"/>
        </w:rPr>
        <w:t xml:space="preserve"> </w:t>
      </w:r>
      <w:r w:rsidRPr="001A185D">
        <w:rPr>
          <w:rFonts w:ascii="Times New Roman" w:hAnsi="Times New Roman" w:cs="Times New Roman"/>
          <w:color w:val="auto"/>
        </w:rPr>
        <w:t>Programmas mērķis</w:t>
      </w:r>
      <w:bookmarkEnd w:id="4"/>
      <w:bookmarkEnd w:id="5"/>
    </w:p>
    <w:p w14:paraId="3C59EA9E" w14:textId="77777777" w:rsidR="00C473F8" w:rsidRPr="001A185D" w:rsidRDefault="00C473F8" w:rsidP="00750CDE">
      <w:pPr>
        <w:spacing w:line="276" w:lineRule="auto"/>
      </w:pPr>
    </w:p>
    <w:p w14:paraId="737A2BCF" w14:textId="538D2F9D" w:rsidR="00741A66" w:rsidRPr="001A185D" w:rsidRDefault="00741A66" w:rsidP="00E776CE">
      <w:pPr>
        <w:spacing w:after="120" w:line="276" w:lineRule="auto"/>
        <w:ind w:firstLine="425"/>
        <w:jc w:val="both"/>
      </w:pPr>
      <w:r w:rsidRPr="001A185D">
        <w:t xml:space="preserve">Saskaņā ar Konceptuālo ziņojumu, </w:t>
      </w:r>
      <w:r w:rsidR="008E3946" w:rsidRPr="001A185D">
        <w:t>NVO f</w:t>
      </w:r>
      <w:r w:rsidRPr="001A185D">
        <w:t xml:space="preserve">onda prioritātes katram gadam </w:t>
      </w:r>
      <w:r w:rsidR="005131C1" w:rsidRPr="001A185D">
        <w:t>izstrādā</w:t>
      </w:r>
      <w:r w:rsidRPr="001A185D">
        <w:t xml:space="preserve"> NVO f</w:t>
      </w:r>
      <w:r w:rsidRPr="001A185D">
        <w:rPr>
          <w:color w:val="000000" w:themeColor="text1"/>
        </w:rPr>
        <w:t xml:space="preserve">onda </w:t>
      </w:r>
      <w:r w:rsidRPr="001A185D">
        <w:t xml:space="preserve">SPK, kuras sastāvā </w:t>
      </w:r>
      <w:r w:rsidR="00612D8C" w:rsidRPr="001A185D">
        <w:t>bija</w:t>
      </w:r>
      <w:r w:rsidRPr="001A185D">
        <w:t xml:space="preserve"> </w:t>
      </w:r>
      <w:r w:rsidR="008E3946" w:rsidRPr="001A185D">
        <w:t>Fonda</w:t>
      </w:r>
      <w:r w:rsidRPr="001A185D">
        <w:t xml:space="preserve"> padomē ietilpstošo ministriju</w:t>
      </w:r>
      <w:r w:rsidRPr="001A185D">
        <w:rPr>
          <w:rStyle w:val="FootnoteReference"/>
        </w:rPr>
        <w:footnoteReference w:id="2"/>
      </w:r>
      <w:r w:rsidRPr="001A185D">
        <w:t xml:space="preserve"> </w:t>
      </w:r>
      <w:r w:rsidR="0004621A" w:rsidRPr="001A185D">
        <w:t xml:space="preserve">un Valsts kancelejas </w:t>
      </w:r>
      <w:r w:rsidRPr="001A185D">
        <w:t>deleģēti pārstāvji, seši NVO un Ministru kabineta sadarbības memoranda īstenošanas uzraudzības padomes deleģēti pārstāvji</w:t>
      </w:r>
      <w:r w:rsidR="0004621A" w:rsidRPr="001A185D">
        <w:t>, kā arī divi Fonda sekretariāta pārstāvji</w:t>
      </w:r>
      <w:r w:rsidRPr="001A185D">
        <w:t>.</w:t>
      </w:r>
    </w:p>
    <w:p w14:paraId="5848DE8F" w14:textId="6DD6052E" w:rsidR="0061180C" w:rsidRPr="001A185D" w:rsidRDefault="00741A66" w:rsidP="00E776CE">
      <w:pPr>
        <w:spacing w:after="120" w:line="276" w:lineRule="auto"/>
        <w:ind w:firstLine="425"/>
        <w:jc w:val="both"/>
      </w:pPr>
      <w:r w:rsidRPr="001A185D">
        <w:rPr>
          <w:color w:val="000000" w:themeColor="text1"/>
        </w:rPr>
        <w:t>Strādājot pie Programmas plānošanas nepārtrauktā periodā</w:t>
      </w:r>
      <w:r w:rsidR="000B1937" w:rsidRPr="001A185D">
        <w:rPr>
          <w:color w:val="000000" w:themeColor="text1"/>
        </w:rPr>
        <w:t xml:space="preserve"> kopš 2016.</w:t>
      </w:r>
      <w:r w:rsidR="000918A0" w:rsidRPr="001A185D">
        <w:rPr>
          <w:color w:val="000000" w:themeColor="text1"/>
        </w:rPr>
        <w:t xml:space="preserve"> </w:t>
      </w:r>
      <w:r w:rsidR="000B1937" w:rsidRPr="001A185D">
        <w:rPr>
          <w:color w:val="000000" w:themeColor="text1"/>
        </w:rPr>
        <w:t>gada</w:t>
      </w:r>
      <w:r w:rsidRPr="001A185D">
        <w:rPr>
          <w:color w:val="000000" w:themeColor="text1"/>
        </w:rPr>
        <w:t xml:space="preserve">, </w:t>
      </w:r>
      <w:r w:rsidRPr="001A185D">
        <w:t>SPK</w:t>
      </w:r>
      <w:r w:rsidRPr="001A185D">
        <w:rPr>
          <w:color w:val="000000" w:themeColor="text1"/>
        </w:rPr>
        <w:t>, ņemot vērā</w:t>
      </w:r>
      <w:r w:rsidR="0004621A" w:rsidRPr="001A185D">
        <w:rPr>
          <w:color w:val="000000" w:themeColor="text1"/>
        </w:rPr>
        <w:t xml:space="preserve"> pieaugošo, bet joprojām</w:t>
      </w:r>
      <w:r w:rsidRPr="001A185D">
        <w:rPr>
          <w:color w:val="000000" w:themeColor="text1"/>
        </w:rPr>
        <w:t xml:space="preserve"> ierobežoto programmas finansējuma apjomu, </w:t>
      </w:r>
      <w:r w:rsidR="000B1937" w:rsidRPr="001A185D">
        <w:rPr>
          <w:color w:val="000000" w:themeColor="text1"/>
        </w:rPr>
        <w:t xml:space="preserve">ir </w:t>
      </w:r>
      <w:r w:rsidRPr="001A185D">
        <w:rPr>
          <w:color w:val="000000" w:themeColor="text1"/>
        </w:rPr>
        <w:t>secināj</w:t>
      </w:r>
      <w:r w:rsidR="000B1937" w:rsidRPr="001A185D">
        <w:rPr>
          <w:color w:val="000000" w:themeColor="text1"/>
        </w:rPr>
        <w:t>usi</w:t>
      </w:r>
      <w:r w:rsidRPr="001A185D">
        <w:rPr>
          <w:color w:val="000000" w:themeColor="text1"/>
        </w:rPr>
        <w:t xml:space="preserve">, ka būtiski </w:t>
      </w:r>
      <w:r w:rsidR="007C3C35" w:rsidRPr="001A185D">
        <w:rPr>
          <w:color w:val="000000" w:themeColor="text1"/>
        </w:rPr>
        <w:t xml:space="preserve">ir </w:t>
      </w:r>
      <w:r w:rsidRPr="001A185D">
        <w:rPr>
          <w:color w:val="000000" w:themeColor="text1"/>
        </w:rPr>
        <w:t xml:space="preserve">fokusēt programmas prioritātes uz konkrētiem sasniedzamiem mērķiem. Lai radītu vērā ņemamu, pamanāmu ietekmi, nepieciešams labi mērķēts un konkrēts </w:t>
      </w:r>
      <w:r w:rsidRPr="001A185D">
        <w:t>atbalsts</w:t>
      </w:r>
      <w:r w:rsidR="0018336B" w:rsidRPr="001A185D">
        <w:t>. Vienlaikus</w:t>
      </w:r>
      <w:r w:rsidR="006C534E" w:rsidRPr="001A185D">
        <w:t xml:space="preserve">, lai nodrošinātu </w:t>
      </w:r>
      <w:r w:rsidR="00A346FD" w:rsidRPr="001A185D">
        <w:t xml:space="preserve">Programmas rezultātu pēctecību un </w:t>
      </w:r>
      <w:r w:rsidR="00425F86" w:rsidRPr="001A185D">
        <w:t>ilgtermiņa ietekmi,</w:t>
      </w:r>
      <w:r w:rsidR="008E451C" w:rsidRPr="001A185D">
        <w:t xml:space="preserve"> nepieciešams nodrošināt zināmu stabilitāti</w:t>
      </w:r>
      <w:r w:rsidR="003C2453" w:rsidRPr="001A185D">
        <w:t>, plānojot</w:t>
      </w:r>
      <w:r w:rsidR="00C27C25" w:rsidRPr="001A185D">
        <w:t xml:space="preserve"> Programmas darbību </w:t>
      </w:r>
      <w:r w:rsidR="00C95727" w:rsidRPr="001A185D">
        <w:t xml:space="preserve">ilgākā laika periodā. </w:t>
      </w:r>
      <w:r w:rsidRPr="001A185D">
        <w:t>Atbilstoši ši</w:t>
      </w:r>
      <w:r w:rsidR="007950AE" w:rsidRPr="001A185D">
        <w:t>e</w:t>
      </w:r>
      <w:r w:rsidRPr="001A185D">
        <w:t xml:space="preserve">m secinājumam tika </w:t>
      </w:r>
      <w:r w:rsidR="002C1272" w:rsidRPr="001A185D">
        <w:t>saglabāts</w:t>
      </w:r>
      <w:r w:rsidR="0075108D" w:rsidRPr="001A185D">
        <w:t xml:space="preserve"> un vēlāk Fondā padomē atbalstīts</w:t>
      </w:r>
      <w:r w:rsidRPr="001A185D">
        <w:t xml:space="preserve"> </w:t>
      </w:r>
      <w:r w:rsidRPr="001A185D">
        <w:rPr>
          <w:b/>
          <w:u w:val="single"/>
        </w:rPr>
        <w:t xml:space="preserve">Programmas </w:t>
      </w:r>
      <w:r w:rsidR="0046391E" w:rsidRPr="001A185D">
        <w:rPr>
          <w:b/>
          <w:u w:val="single"/>
        </w:rPr>
        <w:t xml:space="preserve">vispārīgais </w:t>
      </w:r>
      <w:r w:rsidRPr="001A185D">
        <w:rPr>
          <w:b/>
          <w:u w:val="single"/>
        </w:rPr>
        <w:t>mērķis</w:t>
      </w:r>
      <w:r w:rsidRPr="001A185D">
        <w:t xml:space="preserve"> 20</w:t>
      </w:r>
      <w:r w:rsidR="007C3C35" w:rsidRPr="001A185D">
        <w:t>2</w:t>
      </w:r>
      <w:r w:rsidR="00F911F1" w:rsidRPr="001A185D">
        <w:t>3</w:t>
      </w:r>
      <w:r w:rsidRPr="001A185D">
        <w:t>.</w:t>
      </w:r>
      <w:r w:rsidR="000918A0" w:rsidRPr="001A185D">
        <w:t xml:space="preserve"> </w:t>
      </w:r>
      <w:r w:rsidRPr="001A185D">
        <w:t xml:space="preserve">gadā: </w:t>
      </w:r>
      <w:r w:rsidR="00C40457" w:rsidRPr="001A185D">
        <w:t>stiprināt pilsoniskās sabiedrības ilgtspējīgu attīstību un demokrātiju Latvijā</w:t>
      </w:r>
      <w:r w:rsidR="0046391E" w:rsidRPr="001A185D">
        <w:rPr>
          <w:rStyle w:val="FootnoteReference"/>
        </w:rPr>
        <w:footnoteReference w:id="3"/>
      </w:r>
      <w:r w:rsidR="00931AD5" w:rsidRPr="001A185D">
        <w:t>.</w:t>
      </w:r>
      <w:r w:rsidR="0075108D" w:rsidRPr="001A185D">
        <w:t xml:space="preserve"> </w:t>
      </w:r>
    </w:p>
    <w:p w14:paraId="09C6665D" w14:textId="4691AF78" w:rsidR="004B020F" w:rsidRPr="001A185D" w:rsidRDefault="004B020F" w:rsidP="00E7687B">
      <w:pPr>
        <w:spacing w:line="276" w:lineRule="auto"/>
        <w:ind w:firstLine="426"/>
        <w:jc w:val="both"/>
      </w:pPr>
      <w:r w:rsidRPr="001A185D">
        <w:t xml:space="preserve">Definējot </w:t>
      </w:r>
      <w:r w:rsidRPr="001A185D">
        <w:rPr>
          <w:b/>
          <w:bCs/>
          <w:u w:val="single"/>
        </w:rPr>
        <w:t>NVO fonda prioritātes 202</w:t>
      </w:r>
      <w:r w:rsidR="002C1272" w:rsidRPr="001A185D">
        <w:rPr>
          <w:b/>
          <w:bCs/>
          <w:u w:val="single"/>
        </w:rPr>
        <w:t>3</w:t>
      </w:r>
      <w:r w:rsidRPr="001A185D">
        <w:rPr>
          <w:b/>
          <w:bCs/>
          <w:u w:val="single"/>
        </w:rPr>
        <w:t>.</w:t>
      </w:r>
      <w:r w:rsidR="000918A0" w:rsidRPr="001A185D">
        <w:rPr>
          <w:b/>
          <w:bCs/>
          <w:u w:val="single"/>
        </w:rPr>
        <w:t xml:space="preserve"> </w:t>
      </w:r>
      <w:r w:rsidRPr="001A185D">
        <w:rPr>
          <w:b/>
          <w:bCs/>
          <w:u w:val="single"/>
        </w:rPr>
        <w:t>gadam</w:t>
      </w:r>
      <w:r w:rsidRPr="001A185D">
        <w:t>, SPK virz</w:t>
      </w:r>
      <w:r w:rsidR="0075108D" w:rsidRPr="001A185D">
        <w:t>īja atbalstam un Fonda padome atbalstīja</w:t>
      </w:r>
      <w:r w:rsidRPr="001A185D">
        <w:t xml:space="preserve"> četrus no Konceptuālajā ziņojumā iekļautajiem sešiem darbības virzieniem: </w:t>
      </w:r>
    </w:p>
    <w:p w14:paraId="1B51BE9A" w14:textId="77777777" w:rsidR="004B020F" w:rsidRPr="001A185D" w:rsidRDefault="004B020F" w:rsidP="00E7687B">
      <w:pPr>
        <w:pStyle w:val="ListParagraph"/>
        <w:numPr>
          <w:ilvl w:val="0"/>
          <w:numId w:val="25"/>
        </w:numPr>
        <w:spacing w:after="0"/>
        <w:contextualSpacing w:val="0"/>
        <w:jc w:val="both"/>
        <w:rPr>
          <w:rFonts w:ascii="Times New Roman" w:hAnsi="Times New Roman"/>
          <w:sz w:val="24"/>
          <w:szCs w:val="24"/>
        </w:rPr>
      </w:pPr>
      <w:r w:rsidRPr="001A185D">
        <w:rPr>
          <w:rFonts w:ascii="Times New Roman" w:eastAsia="Times New Roman" w:hAnsi="Times New Roman"/>
          <w:snapToGrid w:val="0"/>
          <w:sz w:val="24"/>
          <w:szCs w:val="24"/>
        </w:rPr>
        <w:t>“NVO darbības stiprināšana”</w:t>
      </w:r>
      <w:r w:rsidRPr="001A185D">
        <w:rPr>
          <w:rStyle w:val="FootnoteReference"/>
          <w:rFonts w:ascii="Times New Roman" w:hAnsi="Times New Roman"/>
          <w:snapToGrid w:val="0"/>
          <w:szCs w:val="24"/>
        </w:rPr>
        <w:footnoteReference w:id="4"/>
      </w:r>
      <w:r w:rsidRPr="001A185D">
        <w:rPr>
          <w:rFonts w:ascii="Times New Roman" w:eastAsia="Times New Roman" w:hAnsi="Times New Roman"/>
          <w:snapToGrid w:val="0"/>
          <w:sz w:val="24"/>
          <w:szCs w:val="24"/>
        </w:rPr>
        <w:t>;</w:t>
      </w:r>
      <w:r w:rsidRPr="001A185D">
        <w:rPr>
          <w:rFonts w:ascii="Times New Roman" w:hAnsi="Times New Roman"/>
          <w:sz w:val="24"/>
          <w:szCs w:val="24"/>
        </w:rPr>
        <w:t xml:space="preserve"> </w:t>
      </w:r>
    </w:p>
    <w:p w14:paraId="2A09D1FE" w14:textId="3558D642" w:rsidR="004B020F" w:rsidRPr="001A185D" w:rsidRDefault="004B020F" w:rsidP="00E7687B">
      <w:pPr>
        <w:pStyle w:val="ListParagraph"/>
        <w:numPr>
          <w:ilvl w:val="0"/>
          <w:numId w:val="25"/>
        </w:numPr>
        <w:spacing w:after="0"/>
        <w:contextualSpacing w:val="0"/>
        <w:jc w:val="both"/>
        <w:rPr>
          <w:rFonts w:ascii="Times New Roman" w:hAnsi="Times New Roman"/>
          <w:sz w:val="24"/>
          <w:szCs w:val="24"/>
        </w:rPr>
      </w:pPr>
      <w:r w:rsidRPr="001A185D">
        <w:rPr>
          <w:rFonts w:ascii="Times New Roman" w:hAnsi="Times New Roman"/>
          <w:sz w:val="24"/>
          <w:szCs w:val="24"/>
        </w:rPr>
        <w:t>“NVO interešu aizstāvības stiprināšana</w:t>
      </w:r>
      <w:r w:rsidR="00D41F8F" w:rsidRPr="001A185D">
        <w:rPr>
          <w:rFonts w:ascii="Times New Roman" w:hAnsi="Times New Roman"/>
          <w:sz w:val="24"/>
          <w:szCs w:val="24"/>
        </w:rPr>
        <w:t>”</w:t>
      </w:r>
      <w:r w:rsidRPr="001A185D">
        <w:rPr>
          <w:rStyle w:val="FootnoteReference"/>
          <w:rFonts w:ascii="Times New Roman" w:hAnsi="Times New Roman"/>
          <w:szCs w:val="24"/>
        </w:rPr>
        <w:footnoteReference w:id="5"/>
      </w:r>
      <w:r w:rsidRPr="001A185D">
        <w:rPr>
          <w:rFonts w:ascii="Times New Roman" w:hAnsi="Times New Roman"/>
          <w:sz w:val="24"/>
          <w:szCs w:val="24"/>
        </w:rPr>
        <w:t xml:space="preserve">; </w:t>
      </w:r>
    </w:p>
    <w:p w14:paraId="55C9D204" w14:textId="77777777" w:rsidR="004B020F" w:rsidRPr="001A185D" w:rsidRDefault="004B020F" w:rsidP="00E7687B">
      <w:pPr>
        <w:pStyle w:val="ListParagraph"/>
        <w:numPr>
          <w:ilvl w:val="0"/>
          <w:numId w:val="25"/>
        </w:numPr>
        <w:spacing w:after="0"/>
        <w:contextualSpacing w:val="0"/>
        <w:jc w:val="both"/>
        <w:rPr>
          <w:rFonts w:ascii="Times New Roman" w:hAnsi="Times New Roman"/>
          <w:sz w:val="24"/>
          <w:szCs w:val="24"/>
        </w:rPr>
      </w:pPr>
      <w:r w:rsidRPr="001A185D">
        <w:rPr>
          <w:rFonts w:ascii="Times New Roman" w:hAnsi="Times New Roman"/>
          <w:sz w:val="24"/>
          <w:szCs w:val="24"/>
        </w:rPr>
        <w:t>“Atbalsts NVO pilsoniskās sabiedrības aktivitātēm”</w:t>
      </w:r>
      <w:r w:rsidRPr="001A185D">
        <w:rPr>
          <w:rStyle w:val="FootnoteReference"/>
          <w:rFonts w:ascii="Times New Roman" w:hAnsi="Times New Roman"/>
          <w:szCs w:val="24"/>
        </w:rPr>
        <w:footnoteReference w:id="6"/>
      </w:r>
      <w:r w:rsidRPr="001A185D">
        <w:rPr>
          <w:rFonts w:ascii="Times New Roman" w:hAnsi="Times New Roman"/>
          <w:sz w:val="24"/>
          <w:szCs w:val="24"/>
        </w:rPr>
        <w:t>;</w:t>
      </w:r>
    </w:p>
    <w:p w14:paraId="3A8ACE00" w14:textId="791E87A1" w:rsidR="004B020F" w:rsidRPr="001A185D" w:rsidRDefault="004B020F" w:rsidP="00E7687B">
      <w:pPr>
        <w:pStyle w:val="ListParagraph"/>
        <w:numPr>
          <w:ilvl w:val="0"/>
          <w:numId w:val="25"/>
        </w:numPr>
        <w:spacing w:after="0"/>
        <w:contextualSpacing w:val="0"/>
        <w:jc w:val="both"/>
        <w:rPr>
          <w:rFonts w:ascii="Times New Roman" w:hAnsi="Times New Roman"/>
        </w:rPr>
      </w:pPr>
      <w:r w:rsidRPr="001A185D">
        <w:rPr>
          <w:rFonts w:ascii="Times New Roman" w:hAnsi="Times New Roman"/>
          <w:sz w:val="24"/>
          <w:szCs w:val="24"/>
        </w:rPr>
        <w:t xml:space="preserve">“NVO </w:t>
      </w:r>
      <w:r w:rsidR="00992A6D" w:rsidRPr="001A185D">
        <w:rPr>
          <w:rFonts w:ascii="Times New Roman" w:hAnsi="Times New Roman"/>
          <w:sz w:val="24"/>
          <w:szCs w:val="24"/>
        </w:rPr>
        <w:t xml:space="preserve">un iedzīvotāju </w:t>
      </w:r>
      <w:r w:rsidRPr="001A185D">
        <w:rPr>
          <w:rFonts w:ascii="Times New Roman" w:hAnsi="Times New Roman"/>
          <w:sz w:val="24"/>
          <w:szCs w:val="24"/>
        </w:rPr>
        <w:t>savstarpējās sadarbības stiprināšana”</w:t>
      </w:r>
      <w:r w:rsidRPr="001A185D">
        <w:rPr>
          <w:rStyle w:val="FootnoteReference"/>
          <w:rFonts w:ascii="Times New Roman" w:hAnsi="Times New Roman"/>
          <w:szCs w:val="24"/>
        </w:rPr>
        <w:footnoteReference w:id="7"/>
      </w:r>
      <w:r w:rsidRPr="001A185D">
        <w:rPr>
          <w:rFonts w:ascii="Times New Roman" w:hAnsi="Times New Roman"/>
          <w:sz w:val="24"/>
          <w:szCs w:val="24"/>
        </w:rPr>
        <w:t>.</w:t>
      </w:r>
    </w:p>
    <w:p w14:paraId="54A8A69B" w14:textId="77777777" w:rsidR="001403F9" w:rsidRPr="001A185D" w:rsidRDefault="001403F9" w:rsidP="00E776CE">
      <w:pPr>
        <w:spacing w:after="120" w:line="276" w:lineRule="auto"/>
        <w:ind w:firstLine="425"/>
        <w:jc w:val="both"/>
      </w:pPr>
      <w:r w:rsidRPr="001A185D">
        <w:t xml:space="preserve">Projektu konkurss un attiecīgi programmas finansējums netika dalīts pa darbības virzieniem, tādējādi viens projekts varēja ietvert gan vienu, gan vairākus darbības virzienus. </w:t>
      </w:r>
    </w:p>
    <w:p w14:paraId="650C7C5F" w14:textId="692E0FBF" w:rsidR="001403F9" w:rsidRPr="001A185D" w:rsidRDefault="0C95C2EA" w:rsidP="00E7687B">
      <w:pPr>
        <w:spacing w:line="276" w:lineRule="auto"/>
        <w:ind w:firstLine="426"/>
        <w:jc w:val="both"/>
      </w:pPr>
      <w:r w:rsidRPr="001A185D">
        <w:t xml:space="preserve">Lai spēcinātu mazās, lokālās NVO, atsevišķi tika nodalīts finansējums </w:t>
      </w:r>
      <w:proofErr w:type="spellStart"/>
      <w:r w:rsidRPr="001A185D">
        <w:t>mikroprojektiem</w:t>
      </w:r>
      <w:proofErr w:type="spellEnd"/>
      <w:r w:rsidRPr="001A185D">
        <w:t xml:space="preserve"> (“</w:t>
      </w:r>
      <w:proofErr w:type="spellStart"/>
      <w:r w:rsidRPr="001A185D">
        <w:t>grass</w:t>
      </w:r>
      <w:proofErr w:type="spellEnd"/>
      <w:r w:rsidRPr="001A185D">
        <w:t xml:space="preserve"> </w:t>
      </w:r>
      <w:proofErr w:type="spellStart"/>
      <w:r w:rsidRPr="001A185D">
        <w:t>roots</w:t>
      </w:r>
      <w:proofErr w:type="spellEnd"/>
      <w:r w:rsidRPr="001A185D">
        <w:t>”)</w:t>
      </w:r>
      <w:r w:rsidR="00E0733B" w:rsidRPr="001A185D">
        <w:t xml:space="preserve">. </w:t>
      </w:r>
      <w:r w:rsidR="00CE0D0B" w:rsidRPr="001A185D">
        <w:t>Projektu pieteicējiem</w:t>
      </w:r>
      <w:r w:rsidR="003E3C2D" w:rsidRPr="001A185D">
        <w:t xml:space="preserve"> </w:t>
      </w:r>
      <w:proofErr w:type="spellStart"/>
      <w:r w:rsidR="003E3C2D" w:rsidRPr="001A185D">
        <w:t>mikroprojektu</w:t>
      </w:r>
      <w:proofErr w:type="spellEnd"/>
      <w:r w:rsidR="003E3C2D" w:rsidRPr="001A185D">
        <w:t xml:space="preserve"> līmenī netika uzstādītas </w:t>
      </w:r>
      <w:r w:rsidR="00CE0D0B" w:rsidRPr="001A185D">
        <w:t>īp</w:t>
      </w:r>
      <w:r w:rsidR="00406201" w:rsidRPr="001A185D">
        <w:t xml:space="preserve">ašas </w:t>
      </w:r>
      <w:r w:rsidR="003E3C2D" w:rsidRPr="001A185D">
        <w:t xml:space="preserve">prasības </w:t>
      </w:r>
      <w:r w:rsidR="00406201" w:rsidRPr="001A185D">
        <w:t>darbības</w:t>
      </w:r>
      <w:r w:rsidR="003E3C2D" w:rsidRPr="001A185D">
        <w:t xml:space="preserve"> pieredzei</w:t>
      </w:r>
      <w:r w:rsidR="00406201" w:rsidRPr="001A185D">
        <w:t xml:space="preserve">, tai skaitā </w:t>
      </w:r>
      <w:r w:rsidR="00301129" w:rsidRPr="001A185D">
        <w:t>pilsoniskās sabiedrības jomā jau īstenotu projektu pieredzei</w:t>
      </w:r>
      <w:r w:rsidRPr="001A185D">
        <w:t>.</w:t>
      </w:r>
    </w:p>
    <w:p w14:paraId="4B2FBDF0" w14:textId="77777777" w:rsidR="00E776CE" w:rsidRPr="001A185D" w:rsidRDefault="00E776CE">
      <w:pPr>
        <w:spacing w:after="200" w:line="276" w:lineRule="auto"/>
        <w:rPr>
          <w:rFonts w:eastAsiaTheme="majorEastAsia"/>
          <w:b/>
          <w:bCs/>
          <w:sz w:val="26"/>
          <w:szCs w:val="26"/>
        </w:rPr>
      </w:pPr>
      <w:r w:rsidRPr="001A185D">
        <w:br w:type="page"/>
      </w:r>
    </w:p>
    <w:p w14:paraId="4830ECD0" w14:textId="46732A6F" w:rsidR="0019768A" w:rsidRPr="001A185D" w:rsidRDefault="00646211" w:rsidP="00750CDE">
      <w:pPr>
        <w:pStyle w:val="Heading2"/>
        <w:spacing w:line="276" w:lineRule="auto"/>
        <w:rPr>
          <w:rFonts w:ascii="Times New Roman" w:hAnsi="Times New Roman" w:cs="Times New Roman"/>
          <w:color w:val="auto"/>
        </w:rPr>
      </w:pPr>
      <w:bookmarkStart w:id="6" w:name="_Toc135898164"/>
      <w:bookmarkStart w:id="7" w:name="_Toc135899235"/>
      <w:r w:rsidRPr="001A185D">
        <w:rPr>
          <w:rFonts w:ascii="Times New Roman" w:hAnsi="Times New Roman" w:cs="Times New Roman"/>
          <w:color w:val="auto"/>
        </w:rPr>
        <w:t>1.</w:t>
      </w:r>
      <w:r w:rsidR="001D0147" w:rsidRPr="001A185D">
        <w:rPr>
          <w:rFonts w:ascii="Times New Roman" w:hAnsi="Times New Roman" w:cs="Times New Roman"/>
          <w:color w:val="auto"/>
        </w:rPr>
        <w:t>2</w:t>
      </w:r>
      <w:r w:rsidRPr="001A185D">
        <w:rPr>
          <w:rFonts w:ascii="Times New Roman" w:hAnsi="Times New Roman" w:cs="Times New Roman"/>
          <w:color w:val="auto"/>
        </w:rPr>
        <w:t>.</w:t>
      </w:r>
      <w:r w:rsidR="00567E5B" w:rsidRPr="001A185D">
        <w:rPr>
          <w:rFonts w:ascii="Times New Roman" w:hAnsi="Times New Roman" w:cs="Times New Roman"/>
          <w:color w:val="auto"/>
        </w:rPr>
        <w:t xml:space="preserve"> Programmai un </w:t>
      </w:r>
      <w:r w:rsidR="008A50F1" w:rsidRPr="001A185D">
        <w:rPr>
          <w:rFonts w:ascii="Times New Roman" w:hAnsi="Times New Roman" w:cs="Times New Roman"/>
          <w:color w:val="auto"/>
        </w:rPr>
        <w:t>pr</w:t>
      </w:r>
      <w:r w:rsidR="00567E5B" w:rsidRPr="001A185D">
        <w:rPr>
          <w:rFonts w:ascii="Times New Roman" w:hAnsi="Times New Roman" w:cs="Times New Roman"/>
          <w:color w:val="auto"/>
        </w:rPr>
        <w:t>ojektiem pieejamais f</w:t>
      </w:r>
      <w:r w:rsidRPr="001A185D">
        <w:rPr>
          <w:rFonts w:ascii="Times New Roman" w:hAnsi="Times New Roman" w:cs="Times New Roman"/>
          <w:color w:val="auto"/>
        </w:rPr>
        <w:t>inansējums</w:t>
      </w:r>
      <w:bookmarkEnd w:id="6"/>
      <w:bookmarkEnd w:id="7"/>
    </w:p>
    <w:p w14:paraId="17F9C1C7" w14:textId="77777777" w:rsidR="00C473F8" w:rsidRPr="001A185D" w:rsidRDefault="00C473F8" w:rsidP="00750CDE">
      <w:pPr>
        <w:spacing w:line="276" w:lineRule="auto"/>
      </w:pPr>
    </w:p>
    <w:p w14:paraId="2ABACCD4" w14:textId="5F9FEBD5" w:rsidR="007C72AD" w:rsidRPr="001A185D" w:rsidRDefault="00AD694C" w:rsidP="00E776CE">
      <w:pPr>
        <w:spacing w:after="120" w:line="276" w:lineRule="auto"/>
        <w:ind w:firstLine="425"/>
        <w:jc w:val="both"/>
      </w:pPr>
      <w:r w:rsidRPr="001A185D">
        <w:t xml:space="preserve">Pēdējo gadu </w:t>
      </w:r>
      <w:r w:rsidR="00D73593" w:rsidRPr="001A185D">
        <w:t>laik</w:t>
      </w:r>
      <w:r w:rsidRPr="001A185D">
        <w:t>ā</w:t>
      </w:r>
      <w:r w:rsidR="007C72AD" w:rsidRPr="001A185D">
        <w:t xml:space="preserve"> </w:t>
      </w:r>
      <w:r w:rsidR="00D73593" w:rsidRPr="001A185D">
        <w:t>Programmas</w:t>
      </w:r>
      <w:r w:rsidR="007C72AD" w:rsidRPr="001A185D">
        <w:t xml:space="preserve"> finansējums</w:t>
      </w:r>
      <w:r w:rsidRPr="001A185D">
        <w:t xml:space="preserve"> </w:t>
      </w:r>
      <w:r w:rsidR="000C4BB6" w:rsidRPr="001A185D">
        <w:t>turpina būtiski palielinātie</w:t>
      </w:r>
      <w:r w:rsidR="006E35CD" w:rsidRPr="001A185D">
        <w:t xml:space="preserve">s. </w:t>
      </w:r>
      <w:r w:rsidR="00E41CB3" w:rsidRPr="001A185D">
        <w:t>Sākotnēji</w:t>
      </w:r>
      <w:r w:rsidR="006E35CD" w:rsidRPr="001A185D">
        <w:t xml:space="preserve"> Programmā 202</w:t>
      </w:r>
      <w:r w:rsidR="00CC329A" w:rsidRPr="001A185D">
        <w:t>3</w:t>
      </w:r>
      <w:r w:rsidR="006E35CD" w:rsidRPr="001A185D">
        <w:t>.</w:t>
      </w:r>
      <w:r w:rsidR="000918A0" w:rsidRPr="001A185D">
        <w:t xml:space="preserve"> </w:t>
      </w:r>
      <w:r w:rsidR="006E35CD" w:rsidRPr="001A185D">
        <w:t xml:space="preserve">gadā projektiem pieejamais valsts budžeta finansējums bija </w:t>
      </w:r>
      <w:r w:rsidR="00432264" w:rsidRPr="001A185D">
        <w:rPr>
          <w:bCs/>
        </w:rPr>
        <w:t>1 888 088</w:t>
      </w:r>
      <w:r w:rsidR="006E35CD" w:rsidRPr="001A185D">
        <w:t xml:space="preserve"> </w:t>
      </w:r>
      <w:proofErr w:type="spellStart"/>
      <w:r w:rsidR="006E35CD" w:rsidRPr="001A185D">
        <w:rPr>
          <w:i/>
        </w:rPr>
        <w:t>euro</w:t>
      </w:r>
      <w:proofErr w:type="spellEnd"/>
      <w:r w:rsidR="006E35CD" w:rsidRPr="001A185D">
        <w:rPr>
          <w:i/>
        </w:rPr>
        <w:t>.</w:t>
      </w:r>
      <w:r w:rsidR="006C3587" w:rsidRPr="001A185D">
        <w:rPr>
          <w:i/>
        </w:rPr>
        <w:t xml:space="preserve"> </w:t>
      </w:r>
      <w:r w:rsidR="006C3587" w:rsidRPr="001A185D">
        <w:t>Apstiprinātajā likumā “Par valsts budžetu 2023. gadam un budžeta ietvaru 2023., 2024. un 2025. gadam” papildus pagaidu budžetā noteiktajam finanšu apjomam</w:t>
      </w:r>
      <w:r w:rsidR="009F3C1A" w:rsidRPr="001A185D">
        <w:t xml:space="preserve"> </w:t>
      </w:r>
      <w:r w:rsidR="009F3C1A" w:rsidRPr="001A185D">
        <w:rPr>
          <w:bCs/>
        </w:rPr>
        <w:t>1 888 088</w:t>
      </w:r>
      <w:r w:rsidR="009F3C1A" w:rsidRPr="001A185D">
        <w:t xml:space="preserve"> </w:t>
      </w:r>
      <w:proofErr w:type="spellStart"/>
      <w:r w:rsidR="009F3C1A" w:rsidRPr="001A185D">
        <w:rPr>
          <w:i/>
        </w:rPr>
        <w:t>euro</w:t>
      </w:r>
      <w:proofErr w:type="spellEnd"/>
      <w:r w:rsidR="006C3587" w:rsidRPr="001A185D">
        <w:t xml:space="preserve"> prioritāro pasākumu ietvaros tika iekļauti izdevumi 500 000 </w:t>
      </w:r>
      <w:proofErr w:type="spellStart"/>
      <w:r w:rsidR="006C3587" w:rsidRPr="001A185D">
        <w:rPr>
          <w:i/>
          <w:iCs/>
        </w:rPr>
        <w:t>euro</w:t>
      </w:r>
      <w:proofErr w:type="spellEnd"/>
      <w:r w:rsidR="006C3587" w:rsidRPr="001A185D">
        <w:t xml:space="preserve"> programmas “NVO fonds” īstenošanai.</w:t>
      </w:r>
      <w:r w:rsidR="00E71980" w:rsidRPr="001A185D">
        <w:t xml:space="preserve"> </w:t>
      </w:r>
      <w:r w:rsidR="009F3C1A" w:rsidRPr="001A185D">
        <w:t>Kopējais Programmā 2023.</w:t>
      </w:r>
      <w:r w:rsidR="000918A0" w:rsidRPr="001A185D">
        <w:t xml:space="preserve"> </w:t>
      </w:r>
      <w:r w:rsidR="009F3C1A" w:rsidRPr="001A185D">
        <w:t xml:space="preserve">gadā projektiem pieejamais valsts budžeta finansējums bija </w:t>
      </w:r>
      <w:r w:rsidR="009F3C1A" w:rsidRPr="001A185D">
        <w:rPr>
          <w:bCs/>
        </w:rPr>
        <w:t>2 </w:t>
      </w:r>
      <w:r w:rsidR="006E5C4E" w:rsidRPr="001A185D">
        <w:rPr>
          <w:bCs/>
        </w:rPr>
        <w:t>3</w:t>
      </w:r>
      <w:r w:rsidR="009F3C1A" w:rsidRPr="001A185D">
        <w:rPr>
          <w:bCs/>
        </w:rPr>
        <w:t>50 000</w:t>
      </w:r>
      <w:r w:rsidR="009F3C1A" w:rsidRPr="001A185D">
        <w:t xml:space="preserve"> </w:t>
      </w:r>
      <w:proofErr w:type="spellStart"/>
      <w:r w:rsidR="009F3C1A" w:rsidRPr="001A185D">
        <w:rPr>
          <w:i/>
        </w:rPr>
        <w:t>euro</w:t>
      </w:r>
      <w:proofErr w:type="spellEnd"/>
      <w:r w:rsidR="009F3C1A" w:rsidRPr="001A185D">
        <w:rPr>
          <w:i/>
        </w:rPr>
        <w:t>.</w:t>
      </w:r>
    </w:p>
    <w:p w14:paraId="3B902803" w14:textId="3C302848" w:rsidR="00D7194B" w:rsidRPr="001A185D" w:rsidRDefault="00F31EBF" w:rsidP="006214A4">
      <w:pPr>
        <w:spacing w:after="120" w:line="276" w:lineRule="auto"/>
        <w:jc w:val="both"/>
        <w:rPr>
          <w:sz w:val="22"/>
          <w:szCs w:val="22"/>
        </w:rPr>
      </w:pPr>
      <w:r w:rsidRPr="001A185D">
        <w:rPr>
          <w:b/>
          <w:bCs/>
          <w:sz w:val="22"/>
          <w:szCs w:val="22"/>
        </w:rPr>
        <w:t>1.</w:t>
      </w:r>
      <w:r w:rsidR="000918A0" w:rsidRPr="001A185D">
        <w:rPr>
          <w:b/>
          <w:bCs/>
          <w:sz w:val="22"/>
          <w:szCs w:val="22"/>
        </w:rPr>
        <w:t xml:space="preserve"> </w:t>
      </w:r>
      <w:r w:rsidRPr="001A185D">
        <w:rPr>
          <w:b/>
          <w:bCs/>
          <w:sz w:val="22"/>
          <w:szCs w:val="22"/>
        </w:rPr>
        <w:t>attēls</w:t>
      </w:r>
      <w:r w:rsidR="007C72AD" w:rsidRPr="001A185D">
        <w:rPr>
          <w:b/>
          <w:bCs/>
          <w:sz w:val="22"/>
          <w:szCs w:val="22"/>
        </w:rPr>
        <w:t>. Programmai pieejamais finansējums 2016.</w:t>
      </w:r>
      <w:r w:rsidR="000918A0" w:rsidRPr="001A185D">
        <w:rPr>
          <w:b/>
          <w:bCs/>
          <w:sz w:val="22"/>
          <w:szCs w:val="22"/>
        </w:rPr>
        <w:t xml:space="preserve"> – </w:t>
      </w:r>
      <w:r w:rsidR="007C72AD" w:rsidRPr="001A185D">
        <w:rPr>
          <w:b/>
          <w:bCs/>
          <w:sz w:val="22"/>
          <w:szCs w:val="22"/>
        </w:rPr>
        <w:t>202</w:t>
      </w:r>
      <w:r w:rsidR="00654DDD" w:rsidRPr="001A185D">
        <w:rPr>
          <w:b/>
          <w:bCs/>
          <w:sz w:val="22"/>
          <w:szCs w:val="22"/>
        </w:rPr>
        <w:t>3</w:t>
      </w:r>
      <w:r w:rsidR="007B7EE3" w:rsidRPr="001A185D">
        <w:rPr>
          <w:b/>
          <w:bCs/>
          <w:sz w:val="22"/>
          <w:szCs w:val="22"/>
        </w:rPr>
        <w:t>./2024</w:t>
      </w:r>
      <w:r w:rsidR="007C72AD" w:rsidRPr="001A185D">
        <w:rPr>
          <w:b/>
          <w:bCs/>
          <w:sz w:val="22"/>
          <w:szCs w:val="22"/>
        </w:rPr>
        <w:t>.</w:t>
      </w:r>
      <w:r w:rsidR="000918A0" w:rsidRPr="001A185D">
        <w:rPr>
          <w:b/>
          <w:bCs/>
          <w:sz w:val="22"/>
          <w:szCs w:val="22"/>
        </w:rPr>
        <w:t xml:space="preserve"> </w:t>
      </w:r>
      <w:r w:rsidR="007C72AD" w:rsidRPr="001A185D">
        <w:rPr>
          <w:b/>
          <w:bCs/>
          <w:sz w:val="22"/>
          <w:szCs w:val="22"/>
        </w:rPr>
        <w:t>gadā</w:t>
      </w:r>
      <w:r w:rsidR="00F46DE7" w:rsidRPr="001A185D">
        <w:rPr>
          <w:b/>
          <w:bCs/>
          <w:sz w:val="22"/>
          <w:szCs w:val="22"/>
        </w:rPr>
        <w:t xml:space="preserve"> </w:t>
      </w:r>
      <w:r w:rsidR="00F46DE7" w:rsidRPr="001A185D">
        <w:rPr>
          <w:i/>
          <w:iCs/>
          <w:sz w:val="22"/>
          <w:szCs w:val="22"/>
        </w:rPr>
        <w:t>(</w:t>
      </w:r>
      <w:proofErr w:type="spellStart"/>
      <w:r w:rsidR="00F46DE7" w:rsidRPr="001A185D">
        <w:rPr>
          <w:i/>
          <w:iCs/>
          <w:sz w:val="22"/>
          <w:szCs w:val="22"/>
        </w:rPr>
        <w:t>euro</w:t>
      </w:r>
      <w:proofErr w:type="spellEnd"/>
      <w:r w:rsidR="00F46DE7" w:rsidRPr="001A185D">
        <w:rPr>
          <w:i/>
          <w:iCs/>
          <w:sz w:val="22"/>
          <w:szCs w:val="22"/>
        </w:rPr>
        <w:t>)</w:t>
      </w:r>
      <w:r w:rsidR="007C72AD" w:rsidRPr="001A185D">
        <w:rPr>
          <w:sz w:val="22"/>
          <w:szCs w:val="22"/>
        </w:rPr>
        <w:t>:</w:t>
      </w:r>
    </w:p>
    <w:p w14:paraId="77B3DE86" w14:textId="4D816A26" w:rsidR="00115A9D" w:rsidRPr="001A185D" w:rsidRDefault="00D62F35" w:rsidP="006214A4">
      <w:pPr>
        <w:spacing w:after="120" w:line="276" w:lineRule="auto"/>
        <w:jc w:val="both"/>
      </w:pPr>
      <w:r w:rsidRPr="001A185D">
        <w:rPr>
          <w:noProof/>
        </w:rPr>
        <w:drawing>
          <wp:inline distT="0" distB="0" distL="0" distR="0" wp14:anchorId="78D21A3B" wp14:editId="4511C86B">
            <wp:extent cx="5699125" cy="2455545"/>
            <wp:effectExtent l="0" t="0" r="15875" b="1905"/>
            <wp:docPr id="169718972" name="Chart 1">
              <a:extLst xmlns:a="http://schemas.openxmlformats.org/drawingml/2006/main">
                <a:ext uri="{FF2B5EF4-FFF2-40B4-BE49-F238E27FC236}">
                  <a16:creationId xmlns:a16="http://schemas.microsoft.com/office/drawing/2014/main" id="{675E8FC1-D990-4FB4-9D58-8168B0196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C933E6" w14:textId="6BE7D85E" w:rsidR="007C72AD" w:rsidRPr="001A185D" w:rsidRDefault="007C72AD" w:rsidP="00F51587">
      <w:pPr>
        <w:spacing w:after="120" w:line="276" w:lineRule="auto"/>
        <w:jc w:val="both"/>
        <w:rPr>
          <w:i/>
          <w:iCs/>
          <w:sz w:val="18"/>
          <w:szCs w:val="18"/>
        </w:rPr>
      </w:pPr>
      <w:r w:rsidRPr="001A185D">
        <w:rPr>
          <w:sz w:val="18"/>
          <w:szCs w:val="18"/>
        </w:rPr>
        <w:t xml:space="preserve"> </w:t>
      </w:r>
      <w:r w:rsidR="00E71980" w:rsidRPr="001A185D">
        <w:rPr>
          <w:i/>
          <w:iCs/>
          <w:sz w:val="18"/>
          <w:szCs w:val="18"/>
        </w:rPr>
        <w:t>* 2016.-2018.</w:t>
      </w:r>
      <w:r w:rsidR="000918A0" w:rsidRPr="001A185D">
        <w:rPr>
          <w:i/>
          <w:iCs/>
          <w:sz w:val="18"/>
          <w:szCs w:val="18"/>
        </w:rPr>
        <w:t xml:space="preserve"> </w:t>
      </w:r>
      <w:r w:rsidR="00E71980" w:rsidRPr="001A185D">
        <w:rPr>
          <w:i/>
          <w:iCs/>
          <w:sz w:val="18"/>
          <w:szCs w:val="18"/>
        </w:rPr>
        <w:t xml:space="preserve">gadā Programmai </w:t>
      </w:r>
      <w:r w:rsidR="00354619" w:rsidRPr="001A185D">
        <w:rPr>
          <w:i/>
          <w:iCs/>
          <w:sz w:val="18"/>
          <w:szCs w:val="18"/>
        </w:rPr>
        <w:t>ik gadus piešķirtais finansējums bija 400</w:t>
      </w:r>
      <w:r w:rsidR="00F37B3D" w:rsidRPr="001A185D">
        <w:rPr>
          <w:i/>
          <w:iCs/>
          <w:sz w:val="18"/>
          <w:szCs w:val="18"/>
        </w:rPr>
        <w:t xml:space="preserve"> </w:t>
      </w:r>
      <w:r w:rsidR="00354619" w:rsidRPr="001A185D">
        <w:rPr>
          <w:i/>
          <w:iCs/>
          <w:sz w:val="18"/>
          <w:szCs w:val="18"/>
        </w:rPr>
        <w:t xml:space="preserve">000 EUR. </w:t>
      </w:r>
      <w:r w:rsidR="00E71980" w:rsidRPr="001A185D">
        <w:rPr>
          <w:i/>
          <w:iCs/>
          <w:sz w:val="18"/>
          <w:szCs w:val="18"/>
        </w:rPr>
        <w:t>2017.un 2018.</w:t>
      </w:r>
      <w:r w:rsidR="000918A0" w:rsidRPr="001A185D">
        <w:rPr>
          <w:i/>
          <w:iCs/>
          <w:sz w:val="18"/>
          <w:szCs w:val="18"/>
        </w:rPr>
        <w:t xml:space="preserve"> </w:t>
      </w:r>
      <w:r w:rsidR="00E71980" w:rsidRPr="001A185D">
        <w:rPr>
          <w:i/>
          <w:iCs/>
          <w:sz w:val="18"/>
          <w:szCs w:val="18"/>
        </w:rPr>
        <w:t>gadā NVO fonda ietvaros tika rezervēts finansējums gala maksājumu veikšanai NVO līdzfinansējuma programmas ietvaros 2016.</w:t>
      </w:r>
      <w:r w:rsidR="000918A0" w:rsidRPr="001A185D">
        <w:rPr>
          <w:i/>
          <w:iCs/>
          <w:sz w:val="18"/>
          <w:szCs w:val="18"/>
        </w:rPr>
        <w:t xml:space="preserve"> </w:t>
      </w:r>
      <w:r w:rsidR="00E71980" w:rsidRPr="001A185D">
        <w:rPr>
          <w:i/>
          <w:iCs/>
          <w:sz w:val="18"/>
          <w:szCs w:val="18"/>
        </w:rPr>
        <w:t>gadā noslēgto projektu gala maksājumu veikšanai.</w:t>
      </w:r>
    </w:p>
    <w:p w14:paraId="0A686D1B" w14:textId="2DD4B168" w:rsidR="00414D55" w:rsidRPr="001A185D" w:rsidRDefault="00414D55" w:rsidP="00F51587">
      <w:pPr>
        <w:spacing w:after="120" w:line="276" w:lineRule="auto"/>
        <w:jc w:val="both"/>
        <w:rPr>
          <w:i/>
          <w:iCs/>
          <w:sz w:val="18"/>
          <w:szCs w:val="18"/>
        </w:rPr>
      </w:pPr>
      <w:r w:rsidRPr="001A185D">
        <w:rPr>
          <w:i/>
          <w:iCs/>
          <w:sz w:val="18"/>
          <w:szCs w:val="18"/>
        </w:rPr>
        <w:t xml:space="preserve">** </w:t>
      </w:r>
      <w:r w:rsidR="002153E4" w:rsidRPr="001A185D">
        <w:rPr>
          <w:i/>
          <w:iCs/>
          <w:sz w:val="18"/>
          <w:szCs w:val="18"/>
        </w:rPr>
        <w:t xml:space="preserve">No Programmas finansējuma </w:t>
      </w:r>
      <w:r w:rsidRPr="001A185D">
        <w:rPr>
          <w:i/>
          <w:iCs/>
          <w:sz w:val="18"/>
          <w:szCs w:val="18"/>
        </w:rPr>
        <w:t>2024</w:t>
      </w:r>
      <w:r w:rsidR="000918A0" w:rsidRPr="001A185D">
        <w:rPr>
          <w:i/>
          <w:iCs/>
          <w:sz w:val="18"/>
          <w:szCs w:val="18"/>
        </w:rPr>
        <w:t xml:space="preserve"> </w:t>
      </w:r>
      <w:r w:rsidRPr="001A185D">
        <w:rPr>
          <w:i/>
          <w:iCs/>
          <w:sz w:val="18"/>
          <w:szCs w:val="18"/>
        </w:rPr>
        <w:t>.gadā</w:t>
      </w:r>
      <w:r w:rsidR="002153E4" w:rsidRPr="001A185D">
        <w:rPr>
          <w:i/>
          <w:iCs/>
          <w:sz w:val="18"/>
          <w:szCs w:val="18"/>
        </w:rPr>
        <w:t xml:space="preserve"> </w:t>
      </w:r>
      <w:r w:rsidR="00F37B3D" w:rsidRPr="001A185D">
        <w:rPr>
          <w:i/>
          <w:iCs/>
          <w:sz w:val="18"/>
          <w:szCs w:val="18"/>
        </w:rPr>
        <w:t>1 488 418 EUR rezervēts 2023.</w:t>
      </w:r>
      <w:r w:rsidR="000918A0" w:rsidRPr="001A185D">
        <w:rPr>
          <w:i/>
          <w:iCs/>
          <w:sz w:val="18"/>
          <w:szCs w:val="18"/>
        </w:rPr>
        <w:t xml:space="preserve"> </w:t>
      </w:r>
      <w:r w:rsidR="00F37B3D" w:rsidRPr="001A185D">
        <w:rPr>
          <w:i/>
          <w:iCs/>
          <w:sz w:val="18"/>
          <w:szCs w:val="18"/>
        </w:rPr>
        <w:t xml:space="preserve">gada konkursa ietvaros </w:t>
      </w:r>
      <w:r w:rsidR="00DA5966" w:rsidRPr="001A185D">
        <w:rPr>
          <w:i/>
          <w:iCs/>
          <w:sz w:val="18"/>
          <w:szCs w:val="18"/>
        </w:rPr>
        <w:t xml:space="preserve">atbalstītajiem </w:t>
      </w:r>
      <w:r w:rsidR="0052709D" w:rsidRPr="001A185D">
        <w:rPr>
          <w:i/>
          <w:iCs/>
          <w:sz w:val="18"/>
          <w:szCs w:val="18"/>
        </w:rPr>
        <w:t>makroprojekt</w:t>
      </w:r>
      <w:r w:rsidR="00DA5966" w:rsidRPr="001A185D">
        <w:rPr>
          <w:i/>
          <w:iCs/>
          <w:sz w:val="18"/>
          <w:szCs w:val="18"/>
        </w:rPr>
        <w:t xml:space="preserve">iem, kuru īstenošana turpināsies </w:t>
      </w:r>
      <w:r w:rsidR="00DE5300" w:rsidRPr="001A185D">
        <w:rPr>
          <w:i/>
          <w:iCs/>
          <w:sz w:val="18"/>
          <w:szCs w:val="18"/>
        </w:rPr>
        <w:t>2024.</w:t>
      </w:r>
      <w:r w:rsidR="000918A0" w:rsidRPr="001A185D">
        <w:rPr>
          <w:i/>
          <w:iCs/>
          <w:sz w:val="18"/>
          <w:szCs w:val="18"/>
        </w:rPr>
        <w:t xml:space="preserve"> </w:t>
      </w:r>
      <w:r w:rsidR="00DE5300" w:rsidRPr="001A185D">
        <w:rPr>
          <w:i/>
          <w:iCs/>
          <w:sz w:val="18"/>
          <w:szCs w:val="18"/>
        </w:rPr>
        <w:t>gadā.</w:t>
      </w:r>
    </w:p>
    <w:p w14:paraId="180ED40E" w14:textId="77777777" w:rsidR="007C72AD" w:rsidRPr="001A185D" w:rsidRDefault="007C72AD" w:rsidP="00750CDE">
      <w:pPr>
        <w:spacing w:line="276" w:lineRule="auto"/>
        <w:ind w:firstLine="720"/>
        <w:jc w:val="both"/>
      </w:pPr>
    </w:p>
    <w:p w14:paraId="7AB796BA" w14:textId="53A6A34C" w:rsidR="00DF3A73" w:rsidRPr="001A185D" w:rsidRDefault="00BA658D" w:rsidP="00E776CE">
      <w:pPr>
        <w:spacing w:after="120" w:line="276" w:lineRule="auto"/>
        <w:ind w:firstLine="425"/>
        <w:jc w:val="both"/>
      </w:pPr>
      <w:r w:rsidRPr="001A185D">
        <w:t xml:space="preserve">Fonda padome </w:t>
      </w:r>
      <w:r w:rsidR="004C255A" w:rsidRPr="001A185D">
        <w:t xml:space="preserve">atbalstīja </w:t>
      </w:r>
      <w:r w:rsidR="0C95C2EA" w:rsidRPr="001A185D">
        <w:t xml:space="preserve">NVO fonda SPK </w:t>
      </w:r>
      <w:r w:rsidR="004C255A" w:rsidRPr="001A185D">
        <w:t>priekšlikumu</w:t>
      </w:r>
      <w:r w:rsidR="0C95C2EA" w:rsidRPr="001A185D">
        <w:t xml:space="preserve"> Programmai 202</w:t>
      </w:r>
      <w:r w:rsidR="009F3C1A" w:rsidRPr="001A185D">
        <w:t>3</w:t>
      </w:r>
      <w:r w:rsidR="0C95C2EA" w:rsidRPr="001A185D">
        <w:t>.</w:t>
      </w:r>
      <w:r w:rsidR="000918A0" w:rsidRPr="001A185D">
        <w:t xml:space="preserve"> </w:t>
      </w:r>
      <w:r w:rsidR="0C95C2EA" w:rsidRPr="001A185D">
        <w:t xml:space="preserve">gadā pieejamā finansējuma sadali </w:t>
      </w:r>
      <w:proofErr w:type="spellStart"/>
      <w:r w:rsidR="0C95C2EA" w:rsidRPr="001A185D">
        <w:t>makroprojektu</w:t>
      </w:r>
      <w:proofErr w:type="spellEnd"/>
      <w:r w:rsidR="0C95C2EA" w:rsidRPr="001A185D">
        <w:t xml:space="preserve"> un </w:t>
      </w:r>
      <w:proofErr w:type="spellStart"/>
      <w:r w:rsidR="0C95C2EA" w:rsidRPr="001A185D">
        <w:t>mikroprojektu</w:t>
      </w:r>
      <w:proofErr w:type="spellEnd"/>
      <w:r w:rsidR="0C95C2EA" w:rsidRPr="001A185D">
        <w:t xml:space="preserve"> atbalstam veikt proporcijā 80%/20%</w:t>
      </w:r>
      <w:r w:rsidR="009F3C1A" w:rsidRPr="001A185D">
        <w:t xml:space="preserve">, kas </w:t>
      </w:r>
      <w:r w:rsidR="00436AD7" w:rsidRPr="001A185D">
        <w:t xml:space="preserve">pēdējos gados </w:t>
      </w:r>
      <w:r w:rsidR="00632E8C" w:rsidRPr="001A185D">
        <w:t xml:space="preserve">sevi </w:t>
      </w:r>
      <w:r w:rsidR="00436AD7" w:rsidRPr="001A185D">
        <w:t xml:space="preserve">apliecinājusi </w:t>
      </w:r>
      <w:r w:rsidR="00632E8C" w:rsidRPr="001A185D">
        <w:t>kā optimālāko</w:t>
      </w:r>
      <w:r w:rsidR="009430FB" w:rsidRPr="001A185D">
        <w:t xml:space="preserve"> finansējuma sadalījumu.</w:t>
      </w:r>
    </w:p>
    <w:p w14:paraId="5A2FB9C0" w14:textId="269CA716" w:rsidR="00DF3A73" w:rsidRPr="001A185D" w:rsidRDefault="00DF3A73" w:rsidP="00EE17B6">
      <w:pPr>
        <w:spacing w:after="120" w:line="276" w:lineRule="auto"/>
        <w:jc w:val="both"/>
        <w:rPr>
          <w:bCs/>
          <w:sz w:val="22"/>
          <w:szCs w:val="22"/>
        </w:rPr>
      </w:pPr>
      <w:r w:rsidRPr="001A185D">
        <w:rPr>
          <w:b/>
          <w:sz w:val="22"/>
          <w:szCs w:val="22"/>
        </w:rPr>
        <w:t>1.</w:t>
      </w:r>
      <w:r w:rsidR="000918A0" w:rsidRPr="001A185D">
        <w:rPr>
          <w:b/>
          <w:sz w:val="22"/>
          <w:szCs w:val="22"/>
        </w:rPr>
        <w:t xml:space="preserve"> </w:t>
      </w:r>
      <w:r w:rsidRPr="001A185D">
        <w:rPr>
          <w:b/>
          <w:sz w:val="22"/>
          <w:szCs w:val="22"/>
        </w:rPr>
        <w:t>tabula. Programmai 202</w:t>
      </w:r>
      <w:r w:rsidR="004241B5" w:rsidRPr="001A185D">
        <w:rPr>
          <w:b/>
          <w:sz w:val="22"/>
          <w:szCs w:val="22"/>
        </w:rPr>
        <w:t>3</w:t>
      </w:r>
      <w:r w:rsidRPr="001A185D">
        <w:rPr>
          <w:b/>
          <w:sz w:val="22"/>
          <w:szCs w:val="22"/>
        </w:rPr>
        <w:t>.</w:t>
      </w:r>
      <w:r w:rsidR="000918A0" w:rsidRPr="001A185D">
        <w:rPr>
          <w:b/>
          <w:sz w:val="22"/>
          <w:szCs w:val="22"/>
        </w:rPr>
        <w:t xml:space="preserve"> </w:t>
      </w:r>
      <w:r w:rsidRPr="001A185D">
        <w:rPr>
          <w:b/>
          <w:sz w:val="22"/>
          <w:szCs w:val="22"/>
        </w:rPr>
        <w:t>gada konkurs</w:t>
      </w:r>
      <w:r w:rsidR="00EA0684" w:rsidRPr="001A185D">
        <w:rPr>
          <w:b/>
          <w:sz w:val="22"/>
          <w:szCs w:val="22"/>
        </w:rPr>
        <w:t>a nolikum</w:t>
      </w:r>
      <w:r w:rsidRPr="001A185D">
        <w:rPr>
          <w:b/>
          <w:sz w:val="22"/>
          <w:szCs w:val="22"/>
        </w:rPr>
        <w:t xml:space="preserve">ā projektu konkursā pieejamā finansējuma sadalījums </w:t>
      </w:r>
      <w:r w:rsidRPr="001A185D">
        <w:rPr>
          <w:bCs/>
          <w:sz w:val="22"/>
          <w:szCs w:val="22"/>
        </w:rPr>
        <w:t>(</w:t>
      </w:r>
      <w:proofErr w:type="spellStart"/>
      <w:r w:rsidRPr="001A185D">
        <w:rPr>
          <w:bCs/>
          <w:i/>
          <w:iCs/>
          <w:sz w:val="22"/>
          <w:szCs w:val="22"/>
        </w:rPr>
        <w:t>euro</w:t>
      </w:r>
      <w:proofErr w:type="spellEnd"/>
      <w:r w:rsidRPr="001A185D">
        <w:rPr>
          <w:bCs/>
          <w:sz w:val="22"/>
          <w:szCs w:val="22"/>
        </w:rPr>
        <w:t>):</w:t>
      </w:r>
    </w:p>
    <w:tbl>
      <w:tblPr>
        <w:tblStyle w:val="GridTable5Dark-Accent1"/>
        <w:tblW w:w="7544" w:type="dxa"/>
        <w:jc w:val="center"/>
        <w:tblLook w:val="0620" w:firstRow="1" w:lastRow="0" w:firstColumn="0" w:lastColumn="0" w:noHBand="1" w:noVBand="1"/>
      </w:tblPr>
      <w:tblGrid>
        <w:gridCol w:w="3822"/>
        <w:gridCol w:w="3722"/>
      </w:tblGrid>
      <w:tr w:rsidR="00DF3A73" w:rsidRPr="001A185D" w14:paraId="3B0E7DD4" w14:textId="77777777" w:rsidTr="002C19C5">
        <w:trPr>
          <w:cnfStyle w:val="100000000000" w:firstRow="1" w:lastRow="0" w:firstColumn="0" w:lastColumn="0" w:oddVBand="0" w:evenVBand="0" w:oddHBand="0" w:evenHBand="0" w:firstRowFirstColumn="0" w:firstRowLastColumn="0" w:lastRowFirstColumn="0" w:lastRowLastColumn="0"/>
          <w:trHeight w:val="584"/>
          <w:jc w:val="center"/>
        </w:trPr>
        <w:tc>
          <w:tcPr>
            <w:tcW w:w="7544" w:type="dxa"/>
            <w:gridSpan w:val="2"/>
            <w:vAlign w:val="center"/>
            <w:hideMark/>
          </w:tcPr>
          <w:p w14:paraId="73F5E2E6" w14:textId="40D174A8" w:rsidR="00DF3A73" w:rsidRPr="001A185D" w:rsidRDefault="00DF3A73" w:rsidP="002C19C5">
            <w:pPr>
              <w:jc w:val="center"/>
            </w:pPr>
            <w:r w:rsidRPr="001A185D">
              <w:t>1 888 088</w:t>
            </w:r>
          </w:p>
        </w:tc>
      </w:tr>
      <w:tr w:rsidR="00DF3A73" w:rsidRPr="001A185D" w14:paraId="1D4AE422" w14:textId="77777777" w:rsidTr="002C19C5">
        <w:trPr>
          <w:trHeight w:val="584"/>
          <w:jc w:val="center"/>
        </w:trPr>
        <w:tc>
          <w:tcPr>
            <w:tcW w:w="3822" w:type="dxa"/>
            <w:hideMark/>
          </w:tcPr>
          <w:p w14:paraId="35FDF3A0" w14:textId="4799FF9D" w:rsidR="00DF3A73" w:rsidRPr="001A185D" w:rsidRDefault="00DF3A73" w:rsidP="002C19C5">
            <w:pPr>
              <w:jc w:val="center"/>
            </w:pPr>
            <w:r w:rsidRPr="001A185D">
              <w:rPr>
                <w:kern w:val="24"/>
              </w:rPr>
              <w:t>Makroprojektiem (80%)</w:t>
            </w:r>
          </w:p>
          <w:p w14:paraId="6A781125" w14:textId="4ACF041B" w:rsidR="00DF3A73" w:rsidRPr="001A185D" w:rsidRDefault="00DF3A73" w:rsidP="002C19C5">
            <w:pPr>
              <w:jc w:val="center"/>
            </w:pPr>
            <w:r w:rsidRPr="001A185D">
              <w:rPr>
                <w:b/>
                <w:bCs/>
                <w:kern w:val="24"/>
              </w:rPr>
              <w:t>1 510 470</w:t>
            </w:r>
          </w:p>
        </w:tc>
        <w:tc>
          <w:tcPr>
            <w:tcW w:w="3722" w:type="dxa"/>
            <w:hideMark/>
          </w:tcPr>
          <w:p w14:paraId="1B36B859" w14:textId="03E42FB6" w:rsidR="00DF3A73" w:rsidRPr="001A185D" w:rsidRDefault="00DF3A73" w:rsidP="002C19C5">
            <w:pPr>
              <w:jc w:val="center"/>
            </w:pPr>
            <w:proofErr w:type="spellStart"/>
            <w:r w:rsidRPr="001A185D">
              <w:rPr>
                <w:kern w:val="24"/>
              </w:rPr>
              <w:t>Mikroprojektiem</w:t>
            </w:r>
            <w:proofErr w:type="spellEnd"/>
            <w:r w:rsidRPr="001A185D">
              <w:rPr>
                <w:kern w:val="24"/>
              </w:rPr>
              <w:t xml:space="preserve">  (</w:t>
            </w:r>
            <w:r w:rsidRPr="001A185D">
              <w:rPr>
                <w:bCs/>
                <w:kern w:val="24"/>
              </w:rPr>
              <w:t>20%)</w:t>
            </w:r>
            <w:r w:rsidRPr="001A185D">
              <w:rPr>
                <w:b/>
                <w:bCs/>
                <w:kern w:val="24"/>
              </w:rPr>
              <w:t xml:space="preserve"> </w:t>
            </w:r>
            <w:r w:rsidRPr="001A185D">
              <w:rPr>
                <w:kern w:val="24"/>
              </w:rPr>
              <w:br/>
            </w:r>
            <w:r w:rsidRPr="001A185D">
              <w:rPr>
                <w:b/>
                <w:bCs/>
                <w:kern w:val="24"/>
              </w:rPr>
              <w:t>377 618</w:t>
            </w:r>
          </w:p>
        </w:tc>
      </w:tr>
    </w:tbl>
    <w:p w14:paraId="5892E028" w14:textId="77777777" w:rsidR="00DF3A73" w:rsidRPr="001A185D" w:rsidRDefault="00DF3A73" w:rsidP="00C11B61">
      <w:pPr>
        <w:spacing w:line="276" w:lineRule="auto"/>
        <w:ind w:firstLine="426"/>
        <w:jc w:val="both"/>
      </w:pPr>
    </w:p>
    <w:p w14:paraId="6697BEF4" w14:textId="0A873A9C" w:rsidR="001F1FF3" w:rsidRPr="001A185D" w:rsidRDefault="001F1FF3" w:rsidP="001F1FF3">
      <w:pPr>
        <w:pStyle w:val="Text1"/>
        <w:spacing w:after="120"/>
        <w:ind w:left="0" w:firstLine="567"/>
        <w:rPr>
          <w:lang w:val="lv-LV"/>
        </w:rPr>
      </w:pPr>
      <w:r w:rsidRPr="001A185D">
        <w:rPr>
          <w:lang w:val="lv-LV"/>
        </w:rPr>
        <w:t xml:space="preserve">Ņemot vērā likumā “Par valsts budžetu 2023. gadam un budžeta ietvaru 2023., 2024. un 2025. gadam” papildu piešķirto finansējumu programmai “NVO Fonds” 500 000 EUR apmērā, </w:t>
      </w:r>
      <w:r w:rsidR="00763719" w:rsidRPr="001A185D">
        <w:rPr>
          <w:lang w:val="lv-LV"/>
        </w:rPr>
        <w:t>bija</w:t>
      </w:r>
      <w:r w:rsidRPr="001A185D">
        <w:rPr>
          <w:lang w:val="lv-LV"/>
        </w:rPr>
        <w:t xml:space="preserve"> iespējams apstiprināt daļu </w:t>
      </w:r>
      <w:r w:rsidR="00763719" w:rsidRPr="001A185D">
        <w:rPr>
          <w:lang w:val="lv-LV"/>
        </w:rPr>
        <w:t xml:space="preserve">Programmas </w:t>
      </w:r>
      <w:r w:rsidRPr="001A185D">
        <w:rPr>
          <w:lang w:val="lv-LV"/>
        </w:rPr>
        <w:t>2023.</w:t>
      </w:r>
      <w:r w:rsidR="000918A0" w:rsidRPr="001A185D">
        <w:rPr>
          <w:lang w:val="lv-LV"/>
        </w:rPr>
        <w:t xml:space="preserve"> </w:t>
      </w:r>
      <w:r w:rsidRPr="001A185D">
        <w:rPr>
          <w:lang w:val="lv-LV"/>
        </w:rPr>
        <w:t>gada konkursā iesniegtajiem projektu pieteikumiem, k</w:t>
      </w:r>
      <w:r w:rsidR="000B67D2" w:rsidRPr="001A185D">
        <w:rPr>
          <w:lang w:val="lv-LV"/>
        </w:rPr>
        <w:t>o</w:t>
      </w:r>
      <w:r w:rsidRPr="001A185D">
        <w:rPr>
          <w:lang w:val="lv-LV"/>
        </w:rPr>
        <w:t xml:space="preserve"> Fonda padome</w:t>
      </w:r>
      <w:r w:rsidR="000B67D2" w:rsidRPr="001A185D">
        <w:rPr>
          <w:lang w:val="lv-LV"/>
        </w:rPr>
        <w:t xml:space="preserve"> 2022.</w:t>
      </w:r>
      <w:r w:rsidR="000918A0" w:rsidRPr="001A185D">
        <w:rPr>
          <w:lang w:val="lv-LV"/>
        </w:rPr>
        <w:t xml:space="preserve"> </w:t>
      </w:r>
      <w:r w:rsidR="000B67D2" w:rsidRPr="001A185D">
        <w:rPr>
          <w:lang w:val="lv-LV"/>
        </w:rPr>
        <w:t>gada decembrī</w:t>
      </w:r>
      <w:r w:rsidR="00BF522E" w:rsidRPr="001A185D">
        <w:rPr>
          <w:lang w:val="lv-LV"/>
        </w:rPr>
        <w:t xml:space="preserve"> </w:t>
      </w:r>
      <w:r w:rsidRPr="001A185D">
        <w:rPr>
          <w:lang w:val="lv-LV"/>
        </w:rPr>
        <w:t>noraidī</w:t>
      </w:r>
      <w:r w:rsidR="00BF522E" w:rsidRPr="001A185D">
        <w:rPr>
          <w:lang w:val="lv-LV"/>
        </w:rPr>
        <w:t>ja</w:t>
      </w:r>
      <w:r w:rsidRPr="001A185D">
        <w:rPr>
          <w:lang w:val="lv-LV"/>
        </w:rPr>
        <w:t xml:space="preserve"> nepietiekama finansējuma dēļ.</w:t>
      </w:r>
    </w:p>
    <w:p w14:paraId="602DB08B" w14:textId="302D481C" w:rsidR="007E5E66" w:rsidRPr="001A185D" w:rsidRDefault="007E5E66" w:rsidP="00EE17B6">
      <w:pPr>
        <w:spacing w:after="120" w:line="276" w:lineRule="auto"/>
        <w:jc w:val="both"/>
        <w:rPr>
          <w:bCs/>
          <w:sz w:val="22"/>
          <w:szCs w:val="22"/>
        </w:rPr>
      </w:pPr>
      <w:r w:rsidRPr="001A185D">
        <w:rPr>
          <w:b/>
          <w:sz w:val="22"/>
          <w:szCs w:val="22"/>
        </w:rPr>
        <w:t>2.</w:t>
      </w:r>
      <w:r w:rsidR="000918A0" w:rsidRPr="001A185D">
        <w:rPr>
          <w:b/>
          <w:sz w:val="22"/>
          <w:szCs w:val="22"/>
        </w:rPr>
        <w:t xml:space="preserve"> </w:t>
      </w:r>
      <w:r w:rsidRPr="001A185D">
        <w:rPr>
          <w:b/>
          <w:sz w:val="22"/>
          <w:szCs w:val="22"/>
        </w:rPr>
        <w:t>tabula. Programmai 2023.</w:t>
      </w:r>
      <w:r w:rsidR="000918A0" w:rsidRPr="001A185D">
        <w:rPr>
          <w:b/>
          <w:sz w:val="22"/>
          <w:szCs w:val="22"/>
        </w:rPr>
        <w:t xml:space="preserve"> </w:t>
      </w:r>
      <w:r w:rsidRPr="001A185D">
        <w:rPr>
          <w:b/>
          <w:sz w:val="22"/>
          <w:szCs w:val="22"/>
        </w:rPr>
        <w:t xml:space="preserve">gada konkursā projektu konkursā pieejamā papildu finansējuma sadalījums </w:t>
      </w:r>
      <w:r w:rsidRPr="001A185D">
        <w:rPr>
          <w:bCs/>
          <w:sz w:val="22"/>
          <w:szCs w:val="22"/>
        </w:rPr>
        <w:t>(</w:t>
      </w:r>
      <w:proofErr w:type="spellStart"/>
      <w:r w:rsidRPr="001A185D">
        <w:rPr>
          <w:bCs/>
          <w:i/>
          <w:iCs/>
          <w:sz w:val="22"/>
          <w:szCs w:val="22"/>
        </w:rPr>
        <w:t>euro</w:t>
      </w:r>
      <w:proofErr w:type="spellEnd"/>
      <w:r w:rsidRPr="001A185D">
        <w:rPr>
          <w:bCs/>
          <w:sz w:val="22"/>
          <w:szCs w:val="22"/>
        </w:rPr>
        <w:t>)</w:t>
      </w:r>
      <w:r w:rsidR="00FC041E" w:rsidRPr="001A185D">
        <w:rPr>
          <w:bCs/>
          <w:sz w:val="22"/>
          <w:szCs w:val="22"/>
        </w:rPr>
        <w:t xml:space="preserve"> *</w:t>
      </w:r>
      <w:r w:rsidRPr="001A185D">
        <w:rPr>
          <w:bCs/>
          <w:sz w:val="22"/>
          <w:szCs w:val="22"/>
        </w:rPr>
        <w:t>:</w:t>
      </w:r>
    </w:p>
    <w:tbl>
      <w:tblPr>
        <w:tblStyle w:val="GridTable5Dark-Accent1"/>
        <w:tblW w:w="7544" w:type="dxa"/>
        <w:jc w:val="center"/>
        <w:tblLook w:val="0620" w:firstRow="1" w:lastRow="0" w:firstColumn="0" w:lastColumn="0" w:noHBand="1" w:noVBand="1"/>
      </w:tblPr>
      <w:tblGrid>
        <w:gridCol w:w="3822"/>
        <w:gridCol w:w="3722"/>
      </w:tblGrid>
      <w:tr w:rsidR="007E5E66" w:rsidRPr="001A185D" w14:paraId="059733CE" w14:textId="77777777" w:rsidTr="009E7DE3">
        <w:trPr>
          <w:cnfStyle w:val="100000000000" w:firstRow="1" w:lastRow="0" w:firstColumn="0" w:lastColumn="0" w:oddVBand="0" w:evenVBand="0" w:oddHBand="0" w:evenHBand="0" w:firstRowFirstColumn="0" w:firstRowLastColumn="0" w:lastRowFirstColumn="0" w:lastRowLastColumn="0"/>
          <w:trHeight w:val="584"/>
          <w:jc w:val="center"/>
        </w:trPr>
        <w:tc>
          <w:tcPr>
            <w:tcW w:w="7544" w:type="dxa"/>
            <w:gridSpan w:val="2"/>
            <w:vAlign w:val="center"/>
            <w:hideMark/>
          </w:tcPr>
          <w:p w14:paraId="53DAA275" w14:textId="1669BF3B" w:rsidR="007E5E66" w:rsidRPr="001A185D" w:rsidRDefault="00854E2D" w:rsidP="009E7DE3">
            <w:pPr>
              <w:jc w:val="center"/>
            </w:pPr>
            <w:r w:rsidRPr="001A185D">
              <w:t>461</w:t>
            </w:r>
            <w:r w:rsidR="007370E2" w:rsidRPr="001A185D">
              <w:t> </w:t>
            </w:r>
            <w:r w:rsidRPr="001A185D">
              <w:t>912</w:t>
            </w:r>
          </w:p>
        </w:tc>
      </w:tr>
      <w:tr w:rsidR="007E5E66" w:rsidRPr="001A185D" w14:paraId="0D74127B" w14:textId="77777777" w:rsidTr="009E7DE3">
        <w:trPr>
          <w:trHeight w:val="584"/>
          <w:jc w:val="center"/>
        </w:trPr>
        <w:tc>
          <w:tcPr>
            <w:tcW w:w="3822" w:type="dxa"/>
            <w:hideMark/>
          </w:tcPr>
          <w:p w14:paraId="14AB1C63" w14:textId="77777777" w:rsidR="007E5E66" w:rsidRPr="001A185D" w:rsidRDefault="007E5E66" w:rsidP="00D9293F">
            <w:pPr>
              <w:jc w:val="center"/>
            </w:pPr>
            <w:r w:rsidRPr="001A185D">
              <w:rPr>
                <w:kern w:val="24"/>
              </w:rPr>
              <w:t>Makroprojektiem (80%)</w:t>
            </w:r>
          </w:p>
          <w:p w14:paraId="036CBE70" w14:textId="3629C857" w:rsidR="007E5E66" w:rsidRPr="001A185D" w:rsidRDefault="00854E2D" w:rsidP="00D9293F">
            <w:pPr>
              <w:jc w:val="center"/>
            </w:pPr>
            <w:r w:rsidRPr="001A185D">
              <w:rPr>
                <w:b/>
                <w:bCs/>
                <w:kern w:val="24"/>
              </w:rPr>
              <w:t>369</w:t>
            </w:r>
            <w:r w:rsidR="00A10556" w:rsidRPr="001A185D">
              <w:rPr>
                <w:b/>
                <w:bCs/>
                <w:kern w:val="24"/>
              </w:rPr>
              <w:t> </w:t>
            </w:r>
            <w:r w:rsidRPr="001A185D">
              <w:rPr>
                <w:b/>
                <w:bCs/>
                <w:kern w:val="24"/>
              </w:rPr>
              <w:t>529</w:t>
            </w:r>
            <w:r w:rsidR="00A10556" w:rsidRPr="001A185D">
              <w:rPr>
                <w:b/>
                <w:bCs/>
                <w:kern w:val="24"/>
              </w:rPr>
              <w:t>,60</w:t>
            </w:r>
          </w:p>
        </w:tc>
        <w:tc>
          <w:tcPr>
            <w:tcW w:w="3722" w:type="dxa"/>
            <w:hideMark/>
          </w:tcPr>
          <w:p w14:paraId="7DD27233" w14:textId="07C4EE6E" w:rsidR="007E5E66" w:rsidRPr="001A185D" w:rsidRDefault="007E5E66" w:rsidP="00D9293F">
            <w:pPr>
              <w:jc w:val="center"/>
            </w:pPr>
            <w:proofErr w:type="spellStart"/>
            <w:r w:rsidRPr="001A185D">
              <w:rPr>
                <w:kern w:val="24"/>
              </w:rPr>
              <w:t>Mikroprojektiem</w:t>
            </w:r>
            <w:proofErr w:type="spellEnd"/>
            <w:r w:rsidRPr="001A185D">
              <w:rPr>
                <w:kern w:val="24"/>
              </w:rPr>
              <w:t xml:space="preserve">  (</w:t>
            </w:r>
            <w:r w:rsidRPr="001A185D">
              <w:rPr>
                <w:bCs/>
                <w:kern w:val="24"/>
              </w:rPr>
              <w:t>20%)</w:t>
            </w:r>
            <w:r w:rsidRPr="001A185D">
              <w:rPr>
                <w:b/>
                <w:bCs/>
                <w:kern w:val="24"/>
              </w:rPr>
              <w:t xml:space="preserve"> </w:t>
            </w:r>
            <w:r w:rsidRPr="001A185D">
              <w:rPr>
                <w:kern w:val="24"/>
              </w:rPr>
              <w:br/>
            </w:r>
            <w:r w:rsidR="00A10556" w:rsidRPr="001A185D">
              <w:rPr>
                <w:b/>
                <w:bCs/>
                <w:kern w:val="24"/>
              </w:rPr>
              <w:t>92 382,40</w:t>
            </w:r>
          </w:p>
        </w:tc>
      </w:tr>
    </w:tbl>
    <w:p w14:paraId="38F5A737" w14:textId="666787A2" w:rsidR="007E5E66" w:rsidRPr="001A185D" w:rsidRDefault="0060319C" w:rsidP="000E67CE">
      <w:pPr>
        <w:spacing w:before="120" w:line="276" w:lineRule="auto"/>
        <w:jc w:val="both"/>
        <w:rPr>
          <w:sz w:val="18"/>
          <w:szCs w:val="18"/>
        </w:rPr>
      </w:pPr>
      <w:r w:rsidRPr="001A185D">
        <w:rPr>
          <w:i/>
          <w:iCs/>
          <w:sz w:val="18"/>
          <w:szCs w:val="18"/>
        </w:rPr>
        <w:t>* No programmai piešķirtā papildu finansējuma 38 088 EUR ir programmas administrēšanas izmaksas</w:t>
      </w:r>
      <w:r w:rsidR="000E67CE" w:rsidRPr="001A185D">
        <w:rPr>
          <w:i/>
          <w:iCs/>
          <w:sz w:val="18"/>
          <w:szCs w:val="18"/>
        </w:rPr>
        <w:t>.</w:t>
      </w:r>
    </w:p>
    <w:p w14:paraId="7EEB4163" w14:textId="77777777" w:rsidR="007E5E66" w:rsidRPr="001A185D" w:rsidRDefault="007E5E66" w:rsidP="007E5E66">
      <w:pPr>
        <w:pStyle w:val="Text1"/>
        <w:spacing w:after="120"/>
        <w:ind w:left="0"/>
        <w:rPr>
          <w:lang w:val="lv-LV"/>
        </w:rPr>
      </w:pPr>
    </w:p>
    <w:p w14:paraId="7BE90E7E" w14:textId="18CE2AE7" w:rsidR="00F52FCE" w:rsidRPr="001A185D" w:rsidRDefault="00F86373" w:rsidP="0C95C2EA">
      <w:pPr>
        <w:spacing w:line="276" w:lineRule="auto"/>
        <w:ind w:firstLine="426"/>
        <w:jc w:val="both"/>
        <w:rPr>
          <w:snapToGrid w:val="0"/>
        </w:rPr>
      </w:pPr>
      <w:r w:rsidRPr="001A185D">
        <w:rPr>
          <w:snapToGrid w:val="0"/>
        </w:rPr>
        <w:t>Kopš</w:t>
      </w:r>
      <w:r w:rsidR="007A5FC9" w:rsidRPr="001A185D">
        <w:rPr>
          <w:snapToGrid w:val="0"/>
        </w:rPr>
        <w:t xml:space="preserve"> </w:t>
      </w:r>
      <w:r w:rsidR="00B826DD" w:rsidRPr="001A185D">
        <w:rPr>
          <w:snapToGrid w:val="0"/>
        </w:rPr>
        <w:t>202</w:t>
      </w:r>
      <w:r w:rsidRPr="001A185D">
        <w:rPr>
          <w:snapToGrid w:val="0"/>
        </w:rPr>
        <w:t>0</w:t>
      </w:r>
      <w:r w:rsidR="00B826DD" w:rsidRPr="001A185D">
        <w:rPr>
          <w:snapToGrid w:val="0"/>
        </w:rPr>
        <w:t>.</w:t>
      </w:r>
      <w:r w:rsidR="000918A0" w:rsidRPr="001A185D">
        <w:rPr>
          <w:snapToGrid w:val="0"/>
        </w:rPr>
        <w:t xml:space="preserve"> </w:t>
      </w:r>
      <w:r w:rsidR="00B826DD" w:rsidRPr="001A185D">
        <w:rPr>
          <w:snapToGrid w:val="0"/>
        </w:rPr>
        <w:t>gadā</w:t>
      </w:r>
      <w:r w:rsidRPr="001A185D">
        <w:rPr>
          <w:snapToGrid w:val="0"/>
        </w:rPr>
        <w:t xml:space="preserve"> Programmā</w:t>
      </w:r>
      <w:r w:rsidR="00B826DD" w:rsidRPr="001A185D">
        <w:rPr>
          <w:snapToGrid w:val="0"/>
        </w:rPr>
        <w:t xml:space="preserve"> </w:t>
      </w:r>
      <w:r w:rsidR="00502D0B" w:rsidRPr="001A185D">
        <w:rPr>
          <w:snapToGrid w:val="0"/>
        </w:rPr>
        <w:t>ti</w:t>
      </w:r>
      <w:r w:rsidRPr="001A185D">
        <w:rPr>
          <w:snapToGrid w:val="0"/>
        </w:rPr>
        <w:t>ek</w:t>
      </w:r>
      <w:r w:rsidR="00502D0B" w:rsidRPr="001A185D">
        <w:rPr>
          <w:snapToGrid w:val="0"/>
        </w:rPr>
        <w:t xml:space="preserve"> paredzēta </w:t>
      </w:r>
      <w:r w:rsidR="00B826DD" w:rsidRPr="001A185D">
        <w:rPr>
          <w:snapToGrid w:val="0"/>
        </w:rPr>
        <w:t>projekt</w:t>
      </w:r>
      <w:r w:rsidR="00502D0B" w:rsidRPr="001A185D">
        <w:rPr>
          <w:snapToGrid w:val="0"/>
        </w:rPr>
        <w:t>u</w:t>
      </w:r>
      <w:r w:rsidR="00B826DD" w:rsidRPr="001A185D">
        <w:rPr>
          <w:snapToGrid w:val="0"/>
        </w:rPr>
        <w:t xml:space="preserve"> īsteno</w:t>
      </w:r>
      <w:r w:rsidR="00502D0B" w:rsidRPr="001A185D">
        <w:rPr>
          <w:snapToGrid w:val="0"/>
        </w:rPr>
        <w:t>šana</w:t>
      </w:r>
      <w:r w:rsidR="00B826DD" w:rsidRPr="001A185D">
        <w:rPr>
          <w:snapToGrid w:val="0"/>
        </w:rPr>
        <w:t xml:space="preserve"> četros darbības virzienos ar iespēju vienā projektā </w:t>
      </w:r>
      <w:r w:rsidR="0075108D" w:rsidRPr="001A185D">
        <w:rPr>
          <w:snapToGrid w:val="0"/>
        </w:rPr>
        <w:t>iekļaut</w:t>
      </w:r>
      <w:r w:rsidR="00B826DD" w:rsidRPr="001A185D">
        <w:rPr>
          <w:snapToGrid w:val="0"/>
        </w:rPr>
        <w:t xml:space="preserve"> gan vienu, gan vairākus darbības virzienus</w:t>
      </w:r>
      <w:r w:rsidR="009502B9" w:rsidRPr="001A185D">
        <w:rPr>
          <w:snapToGrid w:val="0"/>
        </w:rPr>
        <w:t>.</w:t>
      </w:r>
      <w:r w:rsidR="00B826DD" w:rsidRPr="001A185D">
        <w:rPr>
          <w:snapToGrid w:val="0"/>
        </w:rPr>
        <w:t xml:space="preserve"> </w:t>
      </w:r>
      <w:r w:rsidR="009502B9" w:rsidRPr="001A185D">
        <w:rPr>
          <w:snapToGrid w:val="0"/>
        </w:rPr>
        <w:t>P</w:t>
      </w:r>
      <w:r w:rsidR="007A5FC9" w:rsidRPr="001A185D">
        <w:rPr>
          <w:snapToGrid w:val="0"/>
        </w:rPr>
        <w:t>rojektu īstenošan</w:t>
      </w:r>
      <w:r w:rsidR="009502B9" w:rsidRPr="001A185D">
        <w:rPr>
          <w:snapToGrid w:val="0"/>
        </w:rPr>
        <w:t>a ti</w:t>
      </w:r>
      <w:r w:rsidR="00CF0305" w:rsidRPr="001A185D">
        <w:rPr>
          <w:snapToGrid w:val="0"/>
        </w:rPr>
        <w:t>ek</w:t>
      </w:r>
      <w:r w:rsidR="009502B9" w:rsidRPr="001A185D">
        <w:rPr>
          <w:snapToGrid w:val="0"/>
        </w:rPr>
        <w:t xml:space="preserve"> paredzēta</w:t>
      </w:r>
      <w:r w:rsidR="007A5FC9" w:rsidRPr="001A185D">
        <w:rPr>
          <w:snapToGrid w:val="0"/>
        </w:rPr>
        <w:t xml:space="preserve"> </w:t>
      </w:r>
      <w:proofErr w:type="spellStart"/>
      <w:r w:rsidR="00B826DD" w:rsidRPr="001A185D">
        <w:rPr>
          <w:snapToGrid w:val="0"/>
        </w:rPr>
        <w:t>makro</w:t>
      </w:r>
      <w:r w:rsidR="007A5FC9" w:rsidRPr="001A185D">
        <w:rPr>
          <w:snapToGrid w:val="0"/>
        </w:rPr>
        <w:t>projektu</w:t>
      </w:r>
      <w:proofErr w:type="spellEnd"/>
      <w:r w:rsidR="007A5FC9" w:rsidRPr="001A185D">
        <w:rPr>
          <w:snapToGrid w:val="0"/>
        </w:rPr>
        <w:t xml:space="preserve"> </w:t>
      </w:r>
      <w:r w:rsidR="00B826DD" w:rsidRPr="001A185D">
        <w:rPr>
          <w:snapToGrid w:val="0"/>
        </w:rPr>
        <w:t xml:space="preserve">un </w:t>
      </w:r>
      <w:proofErr w:type="spellStart"/>
      <w:r w:rsidR="00B826DD" w:rsidRPr="001A185D">
        <w:rPr>
          <w:snapToGrid w:val="0"/>
        </w:rPr>
        <w:t>mikroprojektu</w:t>
      </w:r>
      <w:proofErr w:type="spellEnd"/>
      <w:r w:rsidR="007A5FC9" w:rsidRPr="001A185D">
        <w:rPr>
          <w:snapToGrid w:val="0"/>
        </w:rPr>
        <w:t xml:space="preserve"> līmenī</w:t>
      </w:r>
      <w:r w:rsidR="009502B9" w:rsidRPr="001A185D">
        <w:rPr>
          <w:snapToGrid w:val="0"/>
        </w:rPr>
        <w:t xml:space="preserve"> atkar</w:t>
      </w:r>
      <w:r w:rsidR="00EC6006" w:rsidRPr="001A185D">
        <w:rPr>
          <w:snapToGrid w:val="0"/>
        </w:rPr>
        <w:t>ībā no finansējuma apmēra</w:t>
      </w:r>
      <w:r w:rsidR="00B826DD" w:rsidRPr="001A185D">
        <w:rPr>
          <w:snapToGrid w:val="0"/>
        </w:rPr>
        <w:t>.</w:t>
      </w:r>
    </w:p>
    <w:p w14:paraId="79EFA10D" w14:textId="77777777" w:rsidR="00F52FCE" w:rsidRPr="001A185D" w:rsidRDefault="00F52FCE" w:rsidP="0C95C2EA">
      <w:pPr>
        <w:spacing w:line="276" w:lineRule="auto"/>
        <w:ind w:firstLine="426"/>
        <w:jc w:val="both"/>
        <w:rPr>
          <w:snapToGrid w:val="0"/>
        </w:rPr>
      </w:pPr>
    </w:p>
    <w:p w14:paraId="0B564D80" w14:textId="43CEFE29" w:rsidR="00802C99" w:rsidRPr="001A185D" w:rsidRDefault="008A3199" w:rsidP="003460C8">
      <w:pPr>
        <w:spacing w:after="120" w:line="276" w:lineRule="auto"/>
        <w:ind w:firstLine="425"/>
        <w:jc w:val="both"/>
        <w:rPr>
          <w:snapToGrid w:val="0"/>
        </w:rPr>
      </w:pPr>
      <w:r w:rsidRPr="001A185D">
        <w:rPr>
          <w:shd w:val="clear" w:color="auto" w:fill="FFFFFF"/>
        </w:rPr>
        <w:t>2023.</w:t>
      </w:r>
      <w:r w:rsidR="000918A0" w:rsidRPr="001A185D">
        <w:rPr>
          <w:shd w:val="clear" w:color="auto" w:fill="FFFFFF"/>
        </w:rPr>
        <w:t xml:space="preserve"> </w:t>
      </w:r>
      <w:r w:rsidRPr="001A185D">
        <w:rPr>
          <w:shd w:val="clear" w:color="auto" w:fill="FFFFFF"/>
        </w:rPr>
        <w:t>gad</w:t>
      </w:r>
      <w:r w:rsidR="007D08B3" w:rsidRPr="001A185D">
        <w:rPr>
          <w:shd w:val="clear" w:color="auto" w:fill="FFFFFF"/>
        </w:rPr>
        <w:t>a konkursa nolikumā</w:t>
      </w:r>
      <w:r w:rsidR="00F52FCE" w:rsidRPr="001A185D">
        <w:rPr>
          <w:shd w:val="clear" w:color="auto" w:fill="FFFFFF"/>
        </w:rPr>
        <w:t xml:space="preserve"> </w:t>
      </w:r>
      <w:r w:rsidR="00BF522E" w:rsidRPr="001A185D">
        <w:rPr>
          <w:shd w:val="clear" w:color="auto" w:fill="FFFFFF"/>
        </w:rPr>
        <w:t xml:space="preserve">tika </w:t>
      </w:r>
      <w:r w:rsidR="00F52FCE" w:rsidRPr="001A185D">
        <w:rPr>
          <w:shd w:val="clear" w:color="auto" w:fill="FFFFFF"/>
        </w:rPr>
        <w:t xml:space="preserve">veiktas būtiskas izmaiņas </w:t>
      </w:r>
      <w:proofErr w:type="spellStart"/>
      <w:r w:rsidR="00F52FCE" w:rsidRPr="001A185D">
        <w:rPr>
          <w:shd w:val="clear" w:color="auto" w:fill="FFFFFF"/>
        </w:rPr>
        <w:t>makroprojektu</w:t>
      </w:r>
      <w:proofErr w:type="spellEnd"/>
      <w:r w:rsidR="00F52FCE" w:rsidRPr="001A185D">
        <w:rPr>
          <w:shd w:val="clear" w:color="auto" w:fill="FFFFFF"/>
        </w:rPr>
        <w:t xml:space="preserve"> īstenošanas periodā un </w:t>
      </w:r>
      <w:r w:rsidR="00D031AF" w:rsidRPr="001A185D">
        <w:rPr>
          <w:shd w:val="clear" w:color="auto" w:fill="FFFFFF"/>
        </w:rPr>
        <w:t xml:space="preserve">līdz ar to </w:t>
      </w:r>
      <w:r w:rsidR="007D08B3" w:rsidRPr="001A185D">
        <w:rPr>
          <w:shd w:val="clear" w:color="auto" w:fill="FFFFFF"/>
        </w:rPr>
        <w:t xml:space="preserve">vienam </w:t>
      </w:r>
      <w:proofErr w:type="spellStart"/>
      <w:r w:rsidR="007D08B3" w:rsidRPr="001A185D">
        <w:rPr>
          <w:shd w:val="clear" w:color="auto" w:fill="FFFFFF"/>
        </w:rPr>
        <w:t>makroprojektam</w:t>
      </w:r>
      <w:proofErr w:type="spellEnd"/>
      <w:r w:rsidR="007D08B3" w:rsidRPr="001A185D">
        <w:rPr>
          <w:shd w:val="clear" w:color="auto" w:fill="FFFFFF"/>
        </w:rPr>
        <w:t xml:space="preserve"> maksimāli </w:t>
      </w:r>
      <w:r w:rsidR="00F52FCE" w:rsidRPr="001A185D">
        <w:rPr>
          <w:shd w:val="clear" w:color="auto" w:fill="FFFFFF"/>
        </w:rPr>
        <w:t xml:space="preserve">pieejamā finansējuma apmērā. Atsaucoties uz NVO sektora vairākus gadus izteikto vēlmi, lai nodrošinātu stabilitāti un projekta ietvaros sasniegtu būtiskākus rezultātus, konkursa ietvaros </w:t>
      </w:r>
      <w:r w:rsidR="00B14BA6" w:rsidRPr="001A185D">
        <w:rPr>
          <w:shd w:val="clear" w:color="auto" w:fill="FFFFFF"/>
        </w:rPr>
        <w:t xml:space="preserve">bija </w:t>
      </w:r>
      <w:r w:rsidR="00F52FCE" w:rsidRPr="001A185D">
        <w:rPr>
          <w:shd w:val="clear" w:color="auto" w:fill="FFFFFF"/>
        </w:rPr>
        <w:t>iespējam</w:t>
      </w:r>
      <w:r w:rsidR="00A16470" w:rsidRPr="001A185D">
        <w:rPr>
          <w:shd w:val="clear" w:color="auto" w:fill="FFFFFF"/>
        </w:rPr>
        <w:t>s</w:t>
      </w:r>
      <w:r w:rsidR="00F52FCE" w:rsidRPr="001A185D">
        <w:rPr>
          <w:shd w:val="clear" w:color="auto" w:fill="FFFFFF"/>
        </w:rPr>
        <w:t xml:space="preserve"> </w:t>
      </w:r>
      <w:proofErr w:type="spellStart"/>
      <w:r w:rsidR="00F52FCE" w:rsidRPr="001A185D">
        <w:rPr>
          <w:shd w:val="clear" w:color="auto" w:fill="FFFFFF"/>
        </w:rPr>
        <w:t>makroprojektu</w:t>
      </w:r>
      <w:r w:rsidR="00A16470" w:rsidRPr="001A185D">
        <w:rPr>
          <w:shd w:val="clear" w:color="auto" w:fill="FFFFFF"/>
        </w:rPr>
        <w:t>s</w:t>
      </w:r>
      <w:proofErr w:type="spellEnd"/>
      <w:r w:rsidR="00F52FCE" w:rsidRPr="001A185D">
        <w:rPr>
          <w:shd w:val="clear" w:color="auto" w:fill="FFFFFF"/>
        </w:rPr>
        <w:t xml:space="preserve"> plāno</w:t>
      </w:r>
      <w:r w:rsidR="00A16470" w:rsidRPr="001A185D">
        <w:rPr>
          <w:shd w:val="clear" w:color="auto" w:fill="FFFFFF"/>
        </w:rPr>
        <w:t>t</w:t>
      </w:r>
      <w:r w:rsidR="00F52FCE" w:rsidRPr="001A185D">
        <w:rPr>
          <w:shd w:val="clear" w:color="auto" w:fill="FFFFFF"/>
        </w:rPr>
        <w:t xml:space="preserve"> līdz 22 mēnešu periodā, paredzot aktivitāšu īstenošanu 2023. un 2024.</w:t>
      </w:r>
      <w:r w:rsidR="000918A0" w:rsidRPr="001A185D">
        <w:rPr>
          <w:shd w:val="clear" w:color="auto" w:fill="FFFFFF"/>
        </w:rPr>
        <w:t xml:space="preserve"> </w:t>
      </w:r>
      <w:r w:rsidR="00F52FCE" w:rsidRPr="001A185D">
        <w:rPr>
          <w:shd w:val="clear" w:color="auto" w:fill="FFFFFF"/>
        </w:rPr>
        <w:t>gadā</w:t>
      </w:r>
      <w:r w:rsidR="00436156" w:rsidRPr="001A185D">
        <w:rPr>
          <w:shd w:val="clear" w:color="auto" w:fill="FFFFFF"/>
        </w:rPr>
        <w:t>.</w:t>
      </w:r>
      <w:r w:rsidR="00F52FCE" w:rsidRPr="001A185D">
        <w:rPr>
          <w:shd w:val="clear" w:color="auto" w:fill="FFFFFF"/>
        </w:rPr>
        <w:t xml:space="preserve"> </w:t>
      </w:r>
      <w:r w:rsidR="00931A51" w:rsidRPr="001A185D">
        <w:rPr>
          <w:snapToGrid w:val="0"/>
        </w:rPr>
        <w:t>V</w:t>
      </w:r>
      <w:r w:rsidR="00DA78CF" w:rsidRPr="001A185D">
        <w:rPr>
          <w:snapToGrid w:val="0"/>
        </w:rPr>
        <w:t xml:space="preserve">ienam projektam </w:t>
      </w:r>
      <w:r w:rsidR="00DD3BA7" w:rsidRPr="001A185D">
        <w:rPr>
          <w:snapToGrid w:val="0"/>
        </w:rPr>
        <w:t>maksimāli pieejamais finansējuma apjoms</w:t>
      </w:r>
      <w:r w:rsidR="00E76DCB" w:rsidRPr="001A185D">
        <w:rPr>
          <w:snapToGrid w:val="0"/>
        </w:rPr>
        <w:t xml:space="preserve"> viena gada ietvaros</w:t>
      </w:r>
      <w:r w:rsidR="0075108D" w:rsidRPr="001A185D">
        <w:rPr>
          <w:snapToGrid w:val="0"/>
        </w:rPr>
        <w:t xml:space="preserve"> </w:t>
      </w:r>
      <w:r w:rsidR="00DD3BA7" w:rsidRPr="001A185D">
        <w:rPr>
          <w:snapToGrid w:val="0"/>
        </w:rPr>
        <w:t>tika</w:t>
      </w:r>
      <w:r w:rsidR="00931A51" w:rsidRPr="001A185D">
        <w:rPr>
          <w:snapToGrid w:val="0"/>
        </w:rPr>
        <w:t xml:space="preserve"> saglabāts iepriekšējā līmenī</w:t>
      </w:r>
      <w:r w:rsidR="00AD59D9" w:rsidRPr="001A185D">
        <w:rPr>
          <w:snapToGrid w:val="0"/>
        </w:rPr>
        <w:t xml:space="preserve"> – </w:t>
      </w:r>
      <w:r w:rsidR="00DA78CF" w:rsidRPr="001A185D">
        <w:rPr>
          <w:snapToGrid w:val="0"/>
        </w:rPr>
        <w:t>makroprojektiem</w:t>
      </w:r>
      <w:r w:rsidR="00DD3BA7" w:rsidRPr="001A185D">
        <w:rPr>
          <w:snapToGrid w:val="0"/>
        </w:rPr>
        <w:t xml:space="preserve"> </w:t>
      </w:r>
      <w:r w:rsidR="0008154B" w:rsidRPr="001A185D">
        <w:rPr>
          <w:snapToGrid w:val="0"/>
        </w:rPr>
        <w:t>ar īstenošanas periodu līdz 10 mēnešiem 2023.</w:t>
      </w:r>
      <w:r w:rsidR="000918A0" w:rsidRPr="001A185D">
        <w:rPr>
          <w:snapToGrid w:val="0"/>
        </w:rPr>
        <w:t xml:space="preserve"> </w:t>
      </w:r>
      <w:r w:rsidR="0008154B" w:rsidRPr="001A185D">
        <w:rPr>
          <w:snapToGrid w:val="0"/>
        </w:rPr>
        <w:t xml:space="preserve">gadā </w:t>
      </w:r>
      <w:r w:rsidR="00DD3BA7" w:rsidRPr="001A185D">
        <w:rPr>
          <w:snapToGrid w:val="0"/>
        </w:rPr>
        <w:t>līdz</w:t>
      </w:r>
      <w:r w:rsidR="00AD59D9" w:rsidRPr="001A185D">
        <w:rPr>
          <w:snapToGrid w:val="0"/>
        </w:rPr>
        <w:t xml:space="preserve"> </w:t>
      </w:r>
      <w:r w:rsidR="00123B27" w:rsidRPr="001A185D">
        <w:rPr>
          <w:snapToGrid w:val="0"/>
        </w:rPr>
        <w:t>3</w:t>
      </w:r>
      <w:r w:rsidR="00EC6006" w:rsidRPr="001A185D">
        <w:rPr>
          <w:snapToGrid w:val="0"/>
        </w:rPr>
        <w:t>3</w:t>
      </w:r>
      <w:r w:rsidR="00956504" w:rsidRPr="001A185D">
        <w:rPr>
          <w:snapToGrid w:val="0"/>
        </w:rPr>
        <w:t xml:space="preserve"> </w:t>
      </w:r>
      <w:r w:rsidR="00DD3BA7" w:rsidRPr="001A185D">
        <w:rPr>
          <w:snapToGrid w:val="0"/>
        </w:rPr>
        <w:t xml:space="preserve">000 </w:t>
      </w:r>
      <w:proofErr w:type="spellStart"/>
      <w:r w:rsidR="00DD3BA7" w:rsidRPr="001A185D">
        <w:rPr>
          <w:i/>
          <w:iCs/>
          <w:snapToGrid w:val="0"/>
        </w:rPr>
        <w:t>euro</w:t>
      </w:r>
      <w:proofErr w:type="spellEnd"/>
      <w:r w:rsidR="001A22FC" w:rsidRPr="001A185D">
        <w:rPr>
          <w:snapToGrid w:val="0"/>
        </w:rPr>
        <w:t xml:space="preserve"> </w:t>
      </w:r>
      <w:r w:rsidR="00DA78CF" w:rsidRPr="001A185D">
        <w:rPr>
          <w:snapToGrid w:val="0"/>
        </w:rPr>
        <w:t xml:space="preserve">un </w:t>
      </w:r>
      <w:proofErr w:type="spellStart"/>
      <w:r w:rsidR="00DA78CF" w:rsidRPr="001A185D">
        <w:rPr>
          <w:snapToGrid w:val="0"/>
        </w:rPr>
        <w:t>mikroprojektiem</w:t>
      </w:r>
      <w:proofErr w:type="spellEnd"/>
      <w:r w:rsidR="00DA78CF" w:rsidRPr="001A185D">
        <w:rPr>
          <w:snapToGrid w:val="0"/>
        </w:rPr>
        <w:t xml:space="preserve"> </w:t>
      </w:r>
      <w:r w:rsidR="002E1EA2" w:rsidRPr="001A185D">
        <w:rPr>
          <w:snapToGrid w:val="0"/>
        </w:rPr>
        <w:t xml:space="preserve">līdz 10 000 </w:t>
      </w:r>
      <w:proofErr w:type="spellStart"/>
      <w:r w:rsidR="002E1EA2" w:rsidRPr="001A185D">
        <w:rPr>
          <w:i/>
          <w:iCs/>
          <w:snapToGrid w:val="0"/>
        </w:rPr>
        <w:t>euro</w:t>
      </w:r>
      <w:proofErr w:type="spellEnd"/>
      <w:r w:rsidR="004E5227" w:rsidRPr="001A185D">
        <w:rPr>
          <w:snapToGrid w:val="0"/>
        </w:rPr>
        <w:t>.</w:t>
      </w:r>
      <w:r w:rsidR="002E1EA2" w:rsidRPr="001A185D">
        <w:rPr>
          <w:snapToGrid w:val="0"/>
        </w:rPr>
        <w:t xml:space="preserve"> </w:t>
      </w:r>
      <w:r w:rsidR="0008154B" w:rsidRPr="001A185D">
        <w:rPr>
          <w:snapToGrid w:val="0"/>
        </w:rPr>
        <w:t>Makroprojekt</w:t>
      </w:r>
      <w:r w:rsidR="00F14564" w:rsidRPr="001A185D">
        <w:rPr>
          <w:snapToGrid w:val="0"/>
        </w:rPr>
        <w:t>iem ar īstenošanas periodu līdz 22 mēnešiem, kuru īstenošana paredzēta 2023. un 2024.</w:t>
      </w:r>
      <w:r w:rsidR="000918A0" w:rsidRPr="001A185D">
        <w:rPr>
          <w:snapToGrid w:val="0"/>
        </w:rPr>
        <w:t xml:space="preserve"> </w:t>
      </w:r>
      <w:r w:rsidR="00F14564" w:rsidRPr="001A185D">
        <w:rPr>
          <w:snapToGrid w:val="0"/>
        </w:rPr>
        <w:t>gadā</w:t>
      </w:r>
      <w:r w:rsidR="007F6AE6" w:rsidRPr="001A185D">
        <w:rPr>
          <w:snapToGrid w:val="0"/>
        </w:rPr>
        <w:t xml:space="preserve">, </w:t>
      </w:r>
      <w:r w:rsidR="00622B3A" w:rsidRPr="001A185D">
        <w:rPr>
          <w:snapToGrid w:val="0"/>
        </w:rPr>
        <w:t>bija pieejams finansējum</w:t>
      </w:r>
      <w:r w:rsidR="0080592A" w:rsidRPr="001A185D">
        <w:rPr>
          <w:snapToGrid w:val="0"/>
        </w:rPr>
        <w:t xml:space="preserve">s līdz 66 000 </w:t>
      </w:r>
      <w:proofErr w:type="spellStart"/>
      <w:r w:rsidR="0080592A" w:rsidRPr="001A185D">
        <w:rPr>
          <w:i/>
          <w:iCs/>
          <w:snapToGrid w:val="0"/>
        </w:rPr>
        <w:t>euro</w:t>
      </w:r>
      <w:proofErr w:type="spellEnd"/>
      <w:r w:rsidR="0080592A" w:rsidRPr="001A185D">
        <w:rPr>
          <w:snapToGrid w:val="0"/>
        </w:rPr>
        <w:t xml:space="preserve"> (līdz 2x 33 000 </w:t>
      </w:r>
      <w:proofErr w:type="spellStart"/>
      <w:r w:rsidR="0080592A" w:rsidRPr="001A185D">
        <w:rPr>
          <w:i/>
          <w:iCs/>
          <w:snapToGrid w:val="0"/>
        </w:rPr>
        <w:t>euro</w:t>
      </w:r>
      <w:proofErr w:type="spellEnd"/>
      <w:r w:rsidR="0080592A" w:rsidRPr="001A185D">
        <w:rPr>
          <w:snapToGrid w:val="0"/>
        </w:rPr>
        <w:t>)</w:t>
      </w:r>
      <w:r w:rsidR="00407AA0" w:rsidRPr="001A185D">
        <w:rPr>
          <w:snapToGrid w:val="0"/>
        </w:rPr>
        <w:t xml:space="preserve">. </w:t>
      </w:r>
    </w:p>
    <w:p w14:paraId="47139851" w14:textId="76F933F2" w:rsidR="009020AA" w:rsidRPr="001A185D" w:rsidRDefault="00B44845" w:rsidP="000B7588">
      <w:pPr>
        <w:spacing w:after="120" w:line="276" w:lineRule="auto"/>
        <w:jc w:val="both"/>
        <w:rPr>
          <w:sz w:val="22"/>
          <w:szCs w:val="22"/>
        </w:rPr>
      </w:pPr>
      <w:r w:rsidRPr="001A185D">
        <w:rPr>
          <w:b/>
          <w:bCs/>
          <w:sz w:val="22"/>
          <w:szCs w:val="22"/>
        </w:rPr>
        <w:t>3</w:t>
      </w:r>
      <w:r w:rsidR="00CB105D" w:rsidRPr="001A185D">
        <w:rPr>
          <w:b/>
          <w:bCs/>
          <w:sz w:val="22"/>
          <w:szCs w:val="22"/>
        </w:rPr>
        <w:t>.</w:t>
      </w:r>
      <w:r w:rsidR="000918A0" w:rsidRPr="001A185D">
        <w:rPr>
          <w:b/>
          <w:bCs/>
          <w:sz w:val="22"/>
          <w:szCs w:val="22"/>
        </w:rPr>
        <w:t xml:space="preserve"> </w:t>
      </w:r>
      <w:r w:rsidR="00CB105D" w:rsidRPr="001A185D">
        <w:rPr>
          <w:b/>
          <w:bCs/>
          <w:sz w:val="22"/>
          <w:szCs w:val="22"/>
        </w:rPr>
        <w:t xml:space="preserve">tabula. </w:t>
      </w:r>
      <w:r w:rsidR="009020AA" w:rsidRPr="001A185D">
        <w:rPr>
          <w:b/>
          <w:bCs/>
          <w:sz w:val="22"/>
          <w:szCs w:val="22"/>
        </w:rPr>
        <w:t>20</w:t>
      </w:r>
      <w:r w:rsidR="00B826DD" w:rsidRPr="001A185D">
        <w:rPr>
          <w:b/>
          <w:bCs/>
          <w:sz w:val="22"/>
          <w:szCs w:val="22"/>
        </w:rPr>
        <w:t>2</w:t>
      </w:r>
      <w:r w:rsidR="00816EA5" w:rsidRPr="001A185D">
        <w:rPr>
          <w:b/>
          <w:bCs/>
          <w:sz w:val="22"/>
          <w:szCs w:val="22"/>
        </w:rPr>
        <w:t>3</w:t>
      </w:r>
      <w:r w:rsidR="009020AA" w:rsidRPr="001A185D">
        <w:rPr>
          <w:b/>
          <w:bCs/>
          <w:sz w:val="22"/>
          <w:szCs w:val="22"/>
        </w:rPr>
        <w:t>.</w:t>
      </w:r>
      <w:r w:rsidR="000918A0" w:rsidRPr="001A185D">
        <w:rPr>
          <w:b/>
          <w:bCs/>
          <w:sz w:val="22"/>
          <w:szCs w:val="22"/>
        </w:rPr>
        <w:t xml:space="preserve"> </w:t>
      </w:r>
      <w:r w:rsidR="009020AA" w:rsidRPr="001A185D">
        <w:rPr>
          <w:b/>
          <w:bCs/>
          <w:sz w:val="22"/>
          <w:szCs w:val="22"/>
        </w:rPr>
        <w:t>gada konkursā v</w:t>
      </w:r>
      <w:r w:rsidR="0019768A" w:rsidRPr="001A185D">
        <w:rPr>
          <w:b/>
          <w:bCs/>
          <w:sz w:val="22"/>
          <w:szCs w:val="22"/>
        </w:rPr>
        <w:t xml:space="preserve">ienam projektam pieejamais </w:t>
      </w:r>
      <w:r w:rsidR="00F27F73" w:rsidRPr="001A185D">
        <w:rPr>
          <w:b/>
          <w:bCs/>
          <w:sz w:val="22"/>
          <w:szCs w:val="22"/>
        </w:rPr>
        <w:t>P</w:t>
      </w:r>
      <w:r w:rsidR="0019768A" w:rsidRPr="001A185D">
        <w:rPr>
          <w:b/>
          <w:bCs/>
          <w:sz w:val="22"/>
          <w:szCs w:val="22"/>
        </w:rPr>
        <w:t>rogrammas finansējums</w:t>
      </w:r>
      <w:r w:rsidR="0097531A" w:rsidRPr="001A185D">
        <w:rPr>
          <w:b/>
          <w:bCs/>
          <w:sz w:val="22"/>
          <w:szCs w:val="22"/>
        </w:rPr>
        <w:t xml:space="preserve"> </w:t>
      </w:r>
      <w:r w:rsidR="0097531A" w:rsidRPr="001A185D">
        <w:rPr>
          <w:sz w:val="22"/>
          <w:szCs w:val="22"/>
        </w:rPr>
        <w:t>(</w:t>
      </w:r>
      <w:proofErr w:type="spellStart"/>
      <w:r w:rsidR="0097531A" w:rsidRPr="001A185D">
        <w:rPr>
          <w:i/>
          <w:iCs/>
          <w:sz w:val="22"/>
          <w:szCs w:val="22"/>
        </w:rPr>
        <w:t>euro</w:t>
      </w:r>
      <w:proofErr w:type="spellEnd"/>
      <w:r w:rsidR="0097531A" w:rsidRPr="001A185D">
        <w:rPr>
          <w:sz w:val="22"/>
          <w:szCs w:val="22"/>
        </w:rPr>
        <w:t>)</w:t>
      </w:r>
      <w:r w:rsidR="0019768A" w:rsidRPr="001A185D">
        <w:rPr>
          <w:sz w:val="22"/>
          <w:szCs w:val="22"/>
        </w:rPr>
        <w:t>:</w:t>
      </w:r>
    </w:p>
    <w:tbl>
      <w:tblPr>
        <w:tblStyle w:val="GridTable4-Accent1"/>
        <w:tblW w:w="9067" w:type="dxa"/>
        <w:tblLook w:val="04A0" w:firstRow="1" w:lastRow="0" w:firstColumn="1" w:lastColumn="0" w:noHBand="0" w:noVBand="1"/>
      </w:tblPr>
      <w:tblGrid>
        <w:gridCol w:w="3254"/>
        <w:gridCol w:w="1280"/>
        <w:gridCol w:w="2832"/>
        <w:gridCol w:w="1701"/>
      </w:tblGrid>
      <w:tr w:rsidR="00921FCA" w:rsidRPr="001A185D" w14:paraId="1092BBAA" w14:textId="77777777" w:rsidTr="000918A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54" w:type="dxa"/>
            <w:vAlign w:val="center"/>
          </w:tcPr>
          <w:p w14:paraId="4B6FE5A9" w14:textId="77777777" w:rsidR="00921FCA" w:rsidRPr="001A185D" w:rsidRDefault="00921FCA" w:rsidP="000B7588">
            <w:pPr>
              <w:spacing w:line="24" w:lineRule="atLeast"/>
              <w:jc w:val="center"/>
              <w:rPr>
                <w:sz w:val="22"/>
                <w:szCs w:val="22"/>
              </w:rPr>
            </w:pPr>
            <w:r w:rsidRPr="001A185D">
              <w:rPr>
                <w:sz w:val="22"/>
                <w:szCs w:val="22"/>
              </w:rPr>
              <w:t>Projekta veids</w:t>
            </w:r>
          </w:p>
        </w:tc>
        <w:tc>
          <w:tcPr>
            <w:tcW w:w="1280" w:type="dxa"/>
            <w:vAlign w:val="center"/>
          </w:tcPr>
          <w:p w14:paraId="1ECA6966" w14:textId="527A2B43" w:rsidR="00921FCA" w:rsidRPr="001A185D" w:rsidRDefault="00921FCA" w:rsidP="000B7588">
            <w:pPr>
              <w:spacing w:line="24" w:lineRule="atLeast"/>
              <w:jc w:val="center"/>
              <w:cnfStyle w:val="100000000000" w:firstRow="1" w:lastRow="0" w:firstColumn="0" w:lastColumn="0" w:oddVBand="0" w:evenVBand="0" w:oddHBand="0" w:evenHBand="0" w:firstRowFirstColumn="0" w:firstRowLastColumn="0" w:lastRowFirstColumn="0" w:lastRowLastColumn="0"/>
              <w:rPr>
                <w:sz w:val="22"/>
                <w:szCs w:val="22"/>
              </w:rPr>
            </w:pPr>
            <w:r w:rsidRPr="001A185D">
              <w:rPr>
                <w:sz w:val="22"/>
                <w:szCs w:val="22"/>
              </w:rPr>
              <w:t>Minimālais slieksnis</w:t>
            </w:r>
          </w:p>
        </w:tc>
        <w:tc>
          <w:tcPr>
            <w:tcW w:w="2832" w:type="dxa"/>
            <w:vAlign w:val="center"/>
          </w:tcPr>
          <w:p w14:paraId="140A77B2" w14:textId="09CDBD90" w:rsidR="00921FCA" w:rsidRPr="001A185D" w:rsidRDefault="00921FCA" w:rsidP="000B7588">
            <w:pPr>
              <w:spacing w:line="24" w:lineRule="atLeast"/>
              <w:jc w:val="center"/>
              <w:cnfStyle w:val="100000000000" w:firstRow="1" w:lastRow="0" w:firstColumn="0" w:lastColumn="0" w:oddVBand="0" w:evenVBand="0" w:oddHBand="0" w:evenHBand="0" w:firstRowFirstColumn="0" w:firstRowLastColumn="0" w:lastRowFirstColumn="0" w:lastRowLastColumn="0"/>
              <w:rPr>
                <w:sz w:val="22"/>
                <w:szCs w:val="22"/>
              </w:rPr>
            </w:pPr>
            <w:r w:rsidRPr="001A185D">
              <w:rPr>
                <w:sz w:val="22"/>
                <w:szCs w:val="22"/>
              </w:rPr>
              <w:t>Maksimālais slieksnis</w:t>
            </w:r>
          </w:p>
        </w:tc>
        <w:tc>
          <w:tcPr>
            <w:tcW w:w="1701" w:type="dxa"/>
            <w:vAlign w:val="center"/>
          </w:tcPr>
          <w:p w14:paraId="709EA0FB" w14:textId="492783AD" w:rsidR="00921FCA" w:rsidRPr="001A185D" w:rsidRDefault="00921FCA" w:rsidP="000B7588">
            <w:pPr>
              <w:spacing w:line="24" w:lineRule="atLeast"/>
              <w:jc w:val="center"/>
              <w:cnfStyle w:val="100000000000" w:firstRow="1" w:lastRow="0" w:firstColumn="0" w:lastColumn="0" w:oddVBand="0" w:evenVBand="0" w:oddHBand="0" w:evenHBand="0" w:firstRowFirstColumn="0" w:firstRowLastColumn="0" w:lastRowFirstColumn="0" w:lastRowLastColumn="0"/>
              <w:rPr>
                <w:sz w:val="22"/>
                <w:szCs w:val="22"/>
              </w:rPr>
            </w:pPr>
            <w:r w:rsidRPr="001A185D">
              <w:rPr>
                <w:sz w:val="22"/>
                <w:szCs w:val="22"/>
              </w:rPr>
              <w:t xml:space="preserve">Kopējais </w:t>
            </w:r>
            <w:r w:rsidR="007B7271" w:rsidRPr="001A185D">
              <w:rPr>
                <w:sz w:val="22"/>
                <w:szCs w:val="22"/>
              </w:rPr>
              <w:t>P</w:t>
            </w:r>
            <w:r w:rsidRPr="001A185D">
              <w:rPr>
                <w:sz w:val="22"/>
                <w:szCs w:val="22"/>
              </w:rPr>
              <w:t>rogrammas finansējums projektu veidam</w:t>
            </w:r>
          </w:p>
        </w:tc>
      </w:tr>
      <w:tr w:rsidR="00921FCA" w:rsidRPr="001A185D" w14:paraId="6D2F1667" w14:textId="77777777" w:rsidTr="000918A0">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54" w:type="dxa"/>
          </w:tcPr>
          <w:p w14:paraId="6836339C" w14:textId="77777777" w:rsidR="00921FCA" w:rsidRPr="001A185D" w:rsidRDefault="00921FCA" w:rsidP="00921FCA">
            <w:pPr>
              <w:spacing w:before="120"/>
              <w:jc w:val="center"/>
              <w:rPr>
                <w:sz w:val="22"/>
                <w:szCs w:val="22"/>
              </w:rPr>
            </w:pPr>
            <w:proofErr w:type="spellStart"/>
            <w:r w:rsidRPr="001A185D">
              <w:rPr>
                <w:sz w:val="22"/>
                <w:szCs w:val="22"/>
              </w:rPr>
              <w:t>Makroprojekts</w:t>
            </w:r>
            <w:proofErr w:type="spellEnd"/>
          </w:p>
          <w:p w14:paraId="0266D320" w14:textId="514ACEF0" w:rsidR="00921FCA" w:rsidRPr="001A185D" w:rsidRDefault="00921FCA" w:rsidP="00D9293F">
            <w:pPr>
              <w:spacing w:before="60"/>
              <w:jc w:val="center"/>
              <w:rPr>
                <w:sz w:val="22"/>
                <w:szCs w:val="22"/>
              </w:rPr>
            </w:pPr>
            <w:r w:rsidRPr="001A185D">
              <w:rPr>
                <w:sz w:val="22"/>
                <w:szCs w:val="22"/>
              </w:rPr>
              <w:t xml:space="preserve">1.variants – līdz 10 mēnešiem         </w:t>
            </w:r>
            <w:r w:rsidRPr="001A185D">
              <w:rPr>
                <w:sz w:val="20"/>
                <w:szCs w:val="20"/>
              </w:rPr>
              <w:t>(tiek īstenots 2023.</w:t>
            </w:r>
            <w:r w:rsidR="000918A0" w:rsidRPr="001A185D">
              <w:rPr>
                <w:sz w:val="20"/>
                <w:szCs w:val="20"/>
              </w:rPr>
              <w:t xml:space="preserve"> </w:t>
            </w:r>
            <w:r w:rsidRPr="001A185D">
              <w:rPr>
                <w:sz w:val="20"/>
                <w:szCs w:val="20"/>
              </w:rPr>
              <w:t>gadā),</w:t>
            </w:r>
          </w:p>
          <w:p w14:paraId="3DBE11DF" w14:textId="77777777" w:rsidR="00921FCA" w:rsidRPr="001A185D" w:rsidRDefault="00921FCA" w:rsidP="00D9293F">
            <w:pPr>
              <w:jc w:val="center"/>
              <w:rPr>
                <w:i/>
                <w:iCs/>
                <w:sz w:val="22"/>
                <w:szCs w:val="22"/>
              </w:rPr>
            </w:pPr>
            <w:r w:rsidRPr="001A185D">
              <w:rPr>
                <w:i/>
                <w:iCs/>
                <w:sz w:val="22"/>
                <w:szCs w:val="22"/>
              </w:rPr>
              <w:t>nepārsniedzot 33 000 EUR             NVO cikla gadā</w:t>
            </w:r>
          </w:p>
          <w:p w14:paraId="3FC0680A" w14:textId="78599806" w:rsidR="00921FCA" w:rsidRPr="001A185D" w:rsidRDefault="00921FCA" w:rsidP="00D9293F">
            <w:pPr>
              <w:spacing w:before="60"/>
              <w:jc w:val="center"/>
              <w:rPr>
                <w:sz w:val="22"/>
                <w:szCs w:val="22"/>
              </w:rPr>
            </w:pPr>
            <w:r w:rsidRPr="001A185D">
              <w:rPr>
                <w:sz w:val="22"/>
                <w:szCs w:val="22"/>
              </w:rPr>
              <w:t xml:space="preserve">2.variants – līdz 22 mēnešiem        </w:t>
            </w:r>
            <w:r w:rsidRPr="001A185D">
              <w:rPr>
                <w:sz w:val="20"/>
                <w:szCs w:val="20"/>
              </w:rPr>
              <w:t>(tiek īstenots 2023.</w:t>
            </w:r>
            <w:r w:rsidR="000918A0" w:rsidRPr="001A185D">
              <w:rPr>
                <w:sz w:val="20"/>
                <w:szCs w:val="20"/>
              </w:rPr>
              <w:t xml:space="preserve"> – </w:t>
            </w:r>
            <w:r w:rsidRPr="001A185D">
              <w:rPr>
                <w:sz w:val="20"/>
                <w:szCs w:val="20"/>
              </w:rPr>
              <w:t>2024.</w:t>
            </w:r>
            <w:r w:rsidR="000918A0" w:rsidRPr="001A185D">
              <w:rPr>
                <w:sz w:val="20"/>
                <w:szCs w:val="20"/>
              </w:rPr>
              <w:t xml:space="preserve"> </w:t>
            </w:r>
            <w:r w:rsidRPr="001A185D">
              <w:rPr>
                <w:sz w:val="20"/>
                <w:szCs w:val="20"/>
              </w:rPr>
              <w:t>gadā),</w:t>
            </w:r>
          </w:p>
          <w:p w14:paraId="536411D0" w14:textId="77777777" w:rsidR="00921FCA" w:rsidRPr="001A185D" w:rsidRDefault="00921FCA" w:rsidP="00D9293F">
            <w:pPr>
              <w:jc w:val="center"/>
              <w:rPr>
                <w:i/>
                <w:iCs/>
                <w:sz w:val="22"/>
                <w:szCs w:val="22"/>
              </w:rPr>
            </w:pPr>
            <w:r w:rsidRPr="001A185D">
              <w:rPr>
                <w:i/>
                <w:iCs/>
                <w:sz w:val="22"/>
                <w:szCs w:val="22"/>
              </w:rPr>
              <w:t>nepārsniedzot 33 000 EUR             katrā NVO cikla gadā</w:t>
            </w:r>
          </w:p>
        </w:tc>
        <w:tc>
          <w:tcPr>
            <w:tcW w:w="1280" w:type="dxa"/>
          </w:tcPr>
          <w:p w14:paraId="410C2BA9" w14:textId="77777777" w:rsidR="00921FCA" w:rsidRPr="001A185D" w:rsidRDefault="00921FCA" w:rsidP="00921FCA">
            <w:pPr>
              <w:spacing w:before="120" w:line="24" w:lineRule="atLeast"/>
              <w:jc w:val="center"/>
              <w:cnfStyle w:val="000000100000" w:firstRow="0" w:lastRow="0" w:firstColumn="0" w:lastColumn="0" w:oddVBand="0" w:evenVBand="0" w:oddHBand="1" w:evenHBand="0" w:firstRowFirstColumn="0" w:firstRowLastColumn="0" w:lastRowFirstColumn="0" w:lastRowLastColumn="0"/>
              <w:rPr>
                <w:sz w:val="22"/>
                <w:szCs w:val="22"/>
              </w:rPr>
            </w:pPr>
            <w:r w:rsidRPr="001A185D">
              <w:rPr>
                <w:sz w:val="22"/>
                <w:szCs w:val="22"/>
              </w:rPr>
              <w:t>10 001</w:t>
            </w:r>
          </w:p>
        </w:tc>
        <w:tc>
          <w:tcPr>
            <w:tcW w:w="2832" w:type="dxa"/>
          </w:tcPr>
          <w:p w14:paraId="0AF3B6BC" w14:textId="77777777" w:rsidR="00921FCA" w:rsidRPr="001A185D" w:rsidRDefault="00921FCA" w:rsidP="00921FCA">
            <w:pPr>
              <w:spacing w:before="120" w:line="24" w:lineRule="atLeast"/>
              <w:jc w:val="center"/>
              <w:cnfStyle w:val="000000100000" w:firstRow="0" w:lastRow="0" w:firstColumn="0" w:lastColumn="0" w:oddVBand="0" w:evenVBand="0" w:oddHBand="1" w:evenHBand="0" w:firstRowFirstColumn="0" w:firstRowLastColumn="0" w:lastRowFirstColumn="0" w:lastRowLastColumn="0"/>
              <w:rPr>
                <w:sz w:val="22"/>
                <w:szCs w:val="22"/>
              </w:rPr>
            </w:pPr>
            <w:r w:rsidRPr="001A185D">
              <w:rPr>
                <w:sz w:val="22"/>
                <w:szCs w:val="22"/>
              </w:rPr>
              <w:t>66 000, t.sk.:</w:t>
            </w:r>
          </w:p>
          <w:p w14:paraId="42B5F096" w14:textId="77777777" w:rsidR="00921FCA" w:rsidRPr="001A185D" w:rsidRDefault="00921FCA" w:rsidP="00D9293F">
            <w:pPr>
              <w:spacing w:line="24" w:lineRule="atLeast"/>
              <w:jc w:val="center"/>
              <w:cnfStyle w:val="000000100000" w:firstRow="0" w:lastRow="0" w:firstColumn="0" w:lastColumn="0" w:oddVBand="0" w:evenVBand="0" w:oddHBand="1" w:evenHBand="0" w:firstRowFirstColumn="0" w:firstRowLastColumn="0" w:lastRowFirstColumn="0" w:lastRowLastColumn="0"/>
              <w:rPr>
                <w:sz w:val="22"/>
                <w:szCs w:val="22"/>
              </w:rPr>
            </w:pPr>
          </w:p>
          <w:p w14:paraId="58DB7D5D" w14:textId="731E530D" w:rsidR="00921FCA" w:rsidRPr="001A185D" w:rsidRDefault="00921FCA" w:rsidP="00D9293F">
            <w:pPr>
              <w:spacing w:line="24" w:lineRule="atLeast"/>
              <w:jc w:val="center"/>
              <w:cnfStyle w:val="000000100000" w:firstRow="0" w:lastRow="0" w:firstColumn="0" w:lastColumn="0" w:oddVBand="0" w:evenVBand="0" w:oddHBand="1" w:evenHBand="0" w:firstRowFirstColumn="0" w:firstRowLastColumn="0" w:lastRowFirstColumn="0" w:lastRowLastColumn="0"/>
              <w:rPr>
                <w:sz w:val="22"/>
                <w:szCs w:val="22"/>
              </w:rPr>
            </w:pPr>
            <w:r w:rsidRPr="001A185D">
              <w:rPr>
                <w:sz w:val="22"/>
                <w:szCs w:val="22"/>
              </w:rPr>
              <w:t>līdz 33 000 EUR 2023.</w:t>
            </w:r>
            <w:r w:rsidR="000918A0" w:rsidRPr="001A185D">
              <w:rPr>
                <w:sz w:val="22"/>
                <w:szCs w:val="22"/>
              </w:rPr>
              <w:t xml:space="preserve"> </w:t>
            </w:r>
            <w:r w:rsidRPr="001A185D">
              <w:rPr>
                <w:sz w:val="22"/>
                <w:szCs w:val="22"/>
              </w:rPr>
              <w:t>gadā</w:t>
            </w:r>
          </w:p>
          <w:p w14:paraId="77652E93" w14:textId="6D65058B" w:rsidR="00921FCA" w:rsidRPr="001A185D" w:rsidRDefault="00921FCA" w:rsidP="00D9293F">
            <w:pPr>
              <w:spacing w:line="24" w:lineRule="atLeast"/>
              <w:jc w:val="center"/>
              <w:cnfStyle w:val="000000100000" w:firstRow="0" w:lastRow="0" w:firstColumn="0" w:lastColumn="0" w:oddVBand="0" w:evenVBand="0" w:oddHBand="1" w:evenHBand="0" w:firstRowFirstColumn="0" w:firstRowLastColumn="0" w:lastRowFirstColumn="0" w:lastRowLastColumn="0"/>
              <w:rPr>
                <w:sz w:val="22"/>
                <w:szCs w:val="22"/>
              </w:rPr>
            </w:pPr>
            <w:r w:rsidRPr="001A185D">
              <w:rPr>
                <w:sz w:val="22"/>
                <w:szCs w:val="22"/>
              </w:rPr>
              <w:t>līdz 33 000 EUR 2024.</w:t>
            </w:r>
            <w:r w:rsidR="000918A0" w:rsidRPr="001A185D">
              <w:rPr>
                <w:sz w:val="22"/>
                <w:szCs w:val="22"/>
              </w:rPr>
              <w:t xml:space="preserve"> </w:t>
            </w:r>
            <w:r w:rsidRPr="001A185D">
              <w:rPr>
                <w:sz w:val="22"/>
                <w:szCs w:val="22"/>
              </w:rPr>
              <w:t>gadā</w:t>
            </w:r>
          </w:p>
        </w:tc>
        <w:tc>
          <w:tcPr>
            <w:tcW w:w="1701" w:type="dxa"/>
          </w:tcPr>
          <w:p w14:paraId="7FB8BCC7" w14:textId="13B18D45" w:rsidR="009E60AF" w:rsidRPr="001A185D" w:rsidRDefault="00921FCA" w:rsidP="00083741">
            <w:pPr>
              <w:spacing w:before="120" w:line="240" w:lineRule="atLeast"/>
              <w:jc w:val="center"/>
              <w:cnfStyle w:val="000000100000" w:firstRow="0" w:lastRow="0" w:firstColumn="0" w:lastColumn="0" w:oddVBand="0" w:evenVBand="0" w:oddHBand="1" w:evenHBand="0" w:firstRowFirstColumn="0" w:firstRowLastColumn="0" w:lastRowFirstColumn="0" w:lastRowLastColumn="0"/>
              <w:rPr>
                <w:b/>
                <w:bCs/>
                <w:kern w:val="24"/>
                <w:sz w:val="22"/>
                <w:szCs w:val="22"/>
              </w:rPr>
            </w:pPr>
            <w:r w:rsidRPr="001A185D">
              <w:rPr>
                <w:b/>
                <w:bCs/>
                <w:kern w:val="24"/>
                <w:sz w:val="22"/>
                <w:szCs w:val="22"/>
              </w:rPr>
              <w:t>1</w:t>
            </w:r>
            <w:r w:rsidR="00B44845" w:rsidRPr="001A185D">
              <w:rPr>
                <w:b/>
                <w:bCs/>
                <w:kern w:val="24"/>
                <w:sz w:val="22"/>
                <w:szCs w:val="22"/>
              </w:rPr>
              <w:t> </w:t>
            </w:r>
            <w:r w:rsidR="00083741" w:rsidRPr="001A185D">
              <w:rPr>
                <w:b/>
                <w:bCs/>
                <w:kern w:val="24"/>
                <w:sz w:val="22"/>
                <w:szCs w:val="22"/>
              </w:rPr>
              <w:t>879</w:t>
            </w:r>
            <w:r w:rsidR="00B44845" w:rsidRPr="001A185D">
              <w:rPr>
                <w:b/>
                <w:bCs/>
                <w:kern w:val="24"/>
                <w:sz w:val="22"/>
                <w:szCs w:val="22"/>
              </w:rPr>
              <w:t> 999,60</w:t>
            </w:r>
          </w:p>
        </w:tc>
      </w:tr>
      <w:tr w:rsidR="00921FCA" w:rsidRPr="001A185D" w14:paraId="047B6242" w14:textId="77777777" w:rsidTr="000918A0">
        <w:trPr>
          <w:trHeight w:val="585"/>
        </w:trPr>
        <w:tc>
          <w:tcPr>
            <w:cnfStyle w:val="001000000000" w:firstRow="0" w:lastRow="0" w:firstColumn="1" w:lastColumn="0" w:oddVBand="0" w:evenVBand="0" w:oddHBand="0" w:evenHBand="0" w:firstRowFirstColumn="0" w:firstRowLastColumn="0" w:lastRowFirstColumn="0" w:lastRowLastColumn="0"/>
            <w:tcW w:w="3254" w:type="dxa"/>
            <w:vAlign w:val="center"/>
          </w:tcPr>
          <w:p w14:paraId="427B4DDA" w14:textId="77777777" w:rsidR="00921FCA" w:rsidRPr="001A185D" w:rsidRDefault="00921FCA" w:rsidP="00692783">
            <w:pPr>
              <w:spacing w:line="24" w:lineRule="atLeast"/>
              <w:jc w:val="center"/>
              <w:rPr>
                <w:sz w:val="22"/>
                <w:szCs w:val="22"/>
              </w:rPr>
            </w:pPr>
            <w:proofErr w:type="spellStart"/>
            <w:r w:rsidRPr="001A185D">
              <w:rPr>
                <w:sz w:val="22"/>
                <w:szCs w:val="22"/>
              </w:rPr>
              <w:t>Mikroprojekts</w:t>
            </w:r>
            <w:proofErr w:type="spellEnd"/>
          </w:p>
        </w:tc>
        <w:tc>
          <w:tcPr>
            <w:tcW w:w="1280" w:type="dxa"/>
            <w:vAlign w:val="center"/>
          </w:tcPr>
          <w:p w14:paraId="0F667559" w14:textId="77777777" w:rsidR="00921FCA" w:rsidRPr="001A185D" w:rsidRDefault="00921FCA" w:rsidP="00692783">
            <w:pPr>
              <w:spacing w:line="24" w:lineRule="atLeast"/>
              <w:jc w:val="center"/>
              <w:cnfStyle w:val="000000000000" w:firstRow="0" w:lastRow="0" w:firstColumn="0" w:lastColumn="0" w:oddVBand="0" w:evenVBand="0" w:oddHBand="0" w:evenHBand="0" w:firstRowFirstColumn="0" w:firstRowLastColumn="0" w:lastRowFirstColumn="0" w:lastRowLastColumn="0"/>
              <w:rPr>
                <w:sz w:val="22"/>
                <w:szCs w:val="22"/>
              </w:rPr>
            </w:pPr>
            <w:r w:rsidRPr="001A185D">
              <w:rPr>
                <w:sz w:val="22"/>
                <w:szCs w:val="22"/>
              </w:rPr>
              <w:t>2 000</w:t>
            </w:r>
          </w:p>
        </w:tc>
        <w:tc>
          <w:tcPr>
            <w:tcW w:w="2832" w:type="dxa"/>
            <w:vAlign w:val="center"/>
          </w:tcPr>
          <w:p w14:paraId="68B07FF1" w14:textId="77777777" w:rsidR="00921FCA" w:rsidRPr="001A185D" w:rsidRDefault="00921FCA" w:rsidP="00692783">
            <w:pPr>
              <w:spacing w:line="24" w:lineRule="atLeast"/>
              <w:jc w:val="center"/>
              <w:cnfStyle w:val="000000000000" w:firstRow="0" w:lastRow="0" w:firstColumn="0" w:lastColumn="0" w:oddVBand="0" w:evenVBand="0" w:oddHBand="0" w:evenHBand="0" w:firstRowFirstColumn="0" w:firstRowLastColumn="0" w:lastRowFirstColumn="0" w:lastRowLastColumn="0"/>
              <w:rPr>
                <w:sz w:val="22"/>
                <w:szCs w:val="22"/>
              </w:rPr>
            </w:pPr>
            <w:r w:rsidRPr="001A185D">
              <w:rPr>
                <w:sz w:val="22"/>
                <w:szCs w:val="22"/>
              </w:rPr>
              <w:t>10 000</w:t>
            </w:r>
          </w:p>
        </w:tc>
        <w:tc>
          <w:tcPr>
            <w:tcW w:w="1701" w:type="dxa"/>
            <w:vAlign w:val="center"/>
          </w:tcPr>
          <w:p w14:paraId="56292B9F" w14:textId="6D498ACA" w:rsidR="00921FCA" w:rsidRPr="001A185D" w:rsidRDefault="00B44845" w:rsidP="00692783">
            <w:pPr>
              <w:pStyle w:val="ListParagraph"/>
              <w:spacing w:after="0" w:line="24"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1A185D">
              <w:rPr>
                <w:rFonts w:ascii="Times New Roman" w:hAnsi="Times New Roman"/>
                <w:b/>
                <w:bCs/>
                <w:kern w:val="24"/>
                <w:lang w:eastAsia="lv-LV"/>
              </w:rPr>
              <w:t>470 000,40</w:t>
            </w:r>
          </w:p>
        </w:tc>
      </w:tr>
    </w:tbl>
    <w:p w14:paraId="49E8C2AC" w14:textId="77777777" w:rsidR="00816EA5" w:rsidRPr="001A185D" w:rsidRDefault="00816EA5" w:rsidP="00E7687B">
      <w:pPr>
        <w:spacing w:line="276" w:lineRule="auto"/>
        <w:jc w:val="both"/>
        <w:rPr>
          <w:bCs/>
        </w:rPr>
      </w:pPr>
    </w:p>
    <w:p w14:paraId="068572BD" w14:textId="77777777" w:rsidR="001C50F6" w:rsidRPr="001A185D" w:rsidRDefault="001C50F6" w:rsidP="00E7687B">
      <w:pPr>
        <w:spacing w:line="276" w:lineRule="auto"/>
        <w:ind w:firstLine="426"/>
        <w:jc w:val="both"/>
      </w:pPr>
      <w:r w:rsidRPr="001A185D">
        <w:t>Programmas finansējums veidoja 100% no projekta kopējām attiecināmajām izmaksām.</w:t>
      </w:r>
    </w:p>
    <w:p w14:paraId="4E001964" w14:textId="77777777" w:rsidR="00921FCA" w:rsidRPr="001A185D" w:rsidRDefault="00921FCA" w:rsidP="00921FCA">
      <w:pPr>
        <w:spacing w:line="276" w:lineRule="auto"/>
        <w:ind w:firstLine="426"/>
        <w:jc w:val="both"/>
        <w:rPr>
          <w:snapToGrid w:val="0"/>
        </w:rPr>
      </w:pPr>
    </w:p>
    <w:p w14:paraId="3CE925BE" w14:textId="70ACD1E1" w:rsidR="00921FCA" w:rsidRPr="001A185D" w:rsidRDefault="00921FCA" w:rsidP="00921FCA">
      <w:pPr>
        <w:spacing w:line="276" w:lineRule="auto"/>
        <w:ind w:firstLine="426"/>
        <w:jc w:val="both"/>
        <w:rPr>
          <w:i/>
          <w:iCs/>
          <w:snapToGrid w:val="0"/>
        </w:rPr>
      </w:pPr>
    </w:p>
    <w:p w14:paraId="138A2D67" w14:textId="6B49A6B9" w:rsidR="005131C1" w:rsidRPr="001A185D" w:rsidRDefault="005131C1" w:rsidP="00E7687B">
      <w:pPr>
        <w:spacing w:line="276" w:lineRule="auto"/>
        <w:ind w:firstLine="426"/>
        <w:jc w:val="both"/>
        <w:rPr>
          <w:bCs/>
        </w:rPr>
      </w:pPr>
    </w:p>
    <w:p w14:paraId="67823027" w14:textId="2A0EFEC3" w:rsidR="00646211" w:rsidRPr="001A185D" w:rsidRDefault="00646211" w:rsidP="00E7687B">
      <w:pPr>
        <w:pStyle w:val="Heading2"/>
        <w:spacing w:line="276" w:lineRule="auto"/>
        <w:rPr>
          <w:rFonts w:ascii="Times New Roman" w:hAnsi="Times New Roman" w:cs="Times New Roman"/>
          <w:color w:val="auto"/>
        </w:rPr>
      </w:pPr>
      <w:bookmarkStart w:id="8" w:name="_Toc135898165"/>
      <w:bookmarkStart w:id="9" w:name="_Toc135899236"/>
      <w:r w:rsidRPr="001A185D">
        <w:rPr>
          <w:rFonts w:ascii="Times New Roman" w:hAnsi="Times New Roman" w:cs="Times New Roman"/>
          <w:color w:val="auto"/>
        </w:rPr>
        <w:t>1.</w:t>
      </w:r>
      <w:r w:rsidR="001D0147" w:rsidRPr="001A185D">
        <w:rPr>
          <w:rFonts w:ascii="Times New Roman" w:hAnsi="Times New Roman" w:cs="Times New Roman"/>
          <w:color w:val="auto"/>
        </w:rPr>
        <w:t>3</w:t>
      </w:r>
      <w:r w:rsidRPr="001A185D">
        <w:rPr>
          <w:rFonts w:ascii="Times New Roman" w:hAnsi="Times New Roman" w:cs="Times New Roman"/>
          <w:color w:val="auto"/>
        </w:rPr>
        <w:t>.</w:t>
      </w:r>
      <w:r w:rsidR="008A50F1" w:rsidRPr="001A185D">
        <w:rPr>
          <w:rFonts w:ascii="Times New Roman" w:hAnsi="Times New Roman" w:cs="Times New Roman"/>
          <w:color w:val="auto"/>
        </w:rPr>
        <w:t xml:space="preserve"> </w:t>
      </w:r>
      <w:r w:rsidRPr="001A185D">
        <w:rPr>
          <w:rFonts w:ascii="Times New Roman" w:hAnsi="Times New Roman" w:cs="Times New Roman"/>
          <w:color w:val="auto"/>
        </w:rPr>
        <w:t>Projektu iesniedzēji un atbalstāmās aktivitātes</w:t>
      </w:r>
      <w:bookmarkEnd w:id="8"/>
      <w:bookmarkEnd w:id="9"/>
    </w:p>
    <w:p w14:paraId="087E357E" w14:textId="77777777" w:rsidR="00C473F8" w:rsidRPr="001A185D" w:rsidRDefault="00C473F8" w:rsidP="00E7687B">
      <w:pPr>
        <w:spacing w:line="276" w:lineRule="auto"/>
      </w:pPr>
    </w:p>
    <w:p w14:paraId="4D014748" w14:textId="24E3374F" w:rsidR="00290956" w:rsidRPr="001A185D" w:rsidRDefault="00FF273E" w:rsidP="00AB588D">
      <w:pPr>
        <w:spacing w:after="120" w:line="276" w:lineRule="auto"/>
        <w:ind w:firstLine="425"/>
        <w:jc w:val="both"/>
      </w:pPr>
      <w:r w:rsidRPr="001A185D">
        <w:t xml:space="preserve">Projektu </w:t>
      </w:r>
      <w:r w:rsidR="00BB236A" w:rsidRPr="001A185D">
        <w:t>pieteik</w:t>
      </w:r>
      <w:r w:rsidRPr="001A185D">
        <w:t xml:space="preserve">umus varēja iesniegt atbilstoši </w:t>
      </w:r>
      <w:r w:rsidR="00EF13B8" w:rsidRPr="001A185D">
        <w:t xml:space="preserve">Biedrību un nodibinājumu </w:t>
      </w:r>
      <w:r w:rsidRPr="001A185D">
        <w:t>likumā noteiktajām prasībām Latvijas Republikā reģistrēta</w:t>
      </w:r>
      <w:r w:rsidR="0000312D" w:rsidRPr="001A185D">
        <w:t>s</w:t>
      </w:r>
      <w:r w:rsidR="002960F9" w:rsidRPr="001A185D">
        <w:t xml:space="preserve"> organizācija</w:t>
      </w:r>
      <w:r w:rsidR="0000312D" w:rsidRPr="001A185D">
        <w:t>s</w:t>
      </w:r>
      <w:r w:rsidR="002960F9" w:rsidRPr="001A185D">
        <w:t xml:space="preserve"> (</w:t>
      </w:r>
      <w:r w:rsidRPr="001A185D">
        <w:t>biedrība</w:t>
      </w:r>
      <w:r w:rsidR="0000312D" w:rsidRPr="001A185D">
        <w:t>s</w:t>
      </w:r>
      <w:r w:rsidRPr="001A185D">
        <w:t xml:space="preserve"> vai nodibinājum</w:t>
      </w:r>
      <w:r w:rsidR="0000312D" w:rsidRPr="001A185D">
        <w:t>i</w:t>
      </w:r>
      <w:r w:rsidR="002960F9" w:rsidRPr="001A185D">
        <w:t>)</w:t>
      </w:r>
      <w:r w:rsidRPr="001A185D">
        <w:t xml:space="preserve">, </w:t>
      </w:r>
      <w:r w:rsidR="00281E36" w:rsidRPr="001A185D">
        <w:t>kas</w:t>
      </w:r>
      <w:r w:rsidRPr="001A185D">
        <w:t xml:space="preserve"> </w:t>
      </w:r>
      <w:r w:rsidR="001C50F6" w:rsidRPr="001A185D">
        <w:t>darbojas pilsoniskās sabiedrības attīstības jomā; darbojas sabiedrībā būtisku problēmu risināšanā, plašākas sabiedrības interesēs, valstisku mērķu sasniegšanā, veicinot sabiedrības līdzdalību; nedarbojas tikai savās interesēs vai savu biedru komerciālajās, profesionālajās vai politiskajās interesēs, kuru mērķis ir darboties plašākas sabiedrības labā, risinot jautājumus, kas saistīti ar atsevišķu iedzīvotāju grupu vai visas sabiedrības labklājību; ir neatkarīgas no publiskās pārvaldes institūcijām, politiskām partijām vai komerciālām organizācijām.</w:t>
      </w:r>
    </w:p>
    <w:p w14:paraId="58695BA6" w14:textId="137E0DC1" w:rsidR="00290956" w:rsidRPr="001A185D" w:rsidRDefault="001C50F6" w:rsidP="00AB588D">
      <w:pPr>
        <w:spacing w:after="120" w:line="276" w:lineRule="auto"/>
        <w:ind w:firstLine="425"/>
        <w:jc w:val="both"/>
      </w:pPr>
      <w:proofErr w:type="spellStart"/>
      <w:r w:rsidRPr="001A185D">
        <w:t>Makroprojektu</w:t>
      </w:r>
      <w:proofErr w:type="spellEnd"/>
      <w:r w:rsidRPr="001A185D">
        <w:t xml:space="preserve"> iesniegšanai papildus tika noteikts, ka </w:t>
      </w:r>
      <w:proofErr w:type="spellStart"/>
      <w:r w:rsidRPr="001A185D">
        <w:t>makroprojektu</w:t>
      </w:r>
      <w:proofErr w:type="spellEnd"/>
      <w:r w:rsidRPr="001A185D">
        <w:t xml:space="preserve"> var iesniegt organizācijas, kas uz projekta </w:t>
      </w:r>
      <w:r w:rsidR="00BB236A" w:rsidRPr="001A185D">
        <w:t>pieteik</w:t>
      </w:r>
      <w:r w:rsidRPr="001A185D">
        <w:t>uma iesniegšanas brīdi vismaz pēdējo trīs gadu nepārtrauktā periodā darbojas pilsoniskās sabiedrības attīstības jomā un tās darbības ir saistītas ar pilsoniskās sabiedrības aktivitātēm un kurām ir iesniegti darbības pārskati pēdējo 2 gadu periodā.</w:t>
      </w:r>
    </w:p>
    <w:p w14:paraId="5017259C" w14:textId="2B97D356" w:rsidR="00290956" w:rsidRPr="001A185D" w:rsidRDefault="00B110AD" w:rsidP="00AB588D">
      <w:pPr>
        <w:spacing w:after="120" w:line="276" w:lineRule="auto"/>
        <w:ind w:firstLine="425"/>
        <w:jc w:val="both"/>
      </w:pPr>
      <w:r w:rsidRPr="001A185D">
        <w:rPr>
          <w:bCs/>
        </w:rPr>
        <w:t xml:space="preserve">Uz </w:t>
      </w:r>
      <w:r w:rsidR="00F27F73" w:rsidRPr="001A185D">
        <w:rPr>
          <w:bCs/>
        </w:rPr>
        <w:t>P</w:t>
      </w:r>
      <w:r w:rsidRPr="001A185D">
        <w:rPr>
          <w:bCs/>
        </w:rPr>
        <w:t xml:space="preserve">rogrammas finansējumu nevarēja pretendēt: </w:t>
      </w:r>
      <w:r w:rsidRPr="001A185D">
        <w:t>darba devēju organizācijas un to apvienības; arodbiedrības un to apvienības; reliģiskās organizācijas un to iestādes; politiskās partijas un to apvienības; dzīvokļu apsaimniekošanas biedrības; pašdarbības sporta un kultūras kolektīvi.</w:t>
      </w:r>
    </w:p>
    <w:p w14:paraId="29BC9B57" w14:textId="6ECCA3CD" w:rsidR="00733007" w:rsidRPr="001A185D" w:rsidRDefault="00B110AD" w:rsidP="00457A7C">
      <w:pPr>
        <w:spacing w:after="120" w:line="276" w:lineRule="auto"/>
        <w:ind w:firstLine="425"/>
        <w:jc w:val="both"/>
      </w:pPr>
      <w:r w:rsidRPr="001A185D">
        <w:rPr>
          <w:bCs/>
          <w:iCs/>
        </w:rPr>
        <w:t>K</w:t>
      </w:r>
      <w:r w:rsidR="00FF273E" w:rsidRPr="001A185D">
        <w:rPr>
          <w:bCs/>
          <w:iCs/>
        </w:rPr>
        <w:t>onkursa nolikum</w:t>
      </w:r>
      <w:r w:rsidRPr="001A185D">
        <w:rPr>
          <w:bCs/>
          <w:iCs/>
        </w:rPr>
        <w:t xml:space="preserve">ā </w:t>
      </w:r>
      <w:r w:rsidR="00FF273E" w:rsidRPr="001A185D">
        <w:rPr>
          <w:bCs/>
          <w:iCs/>
        </w:rPr>
        <w:t xml:space="preserve">projektos </w:t>
      </w:r>
      <w:r w:rsidRPr="001A185D">
        <w:t xml:space="preserve">atbalstāmās aktivitātes netika definētas, pamatojoties uz </w:t>
      </w:r>
      <w:r w:rsidR="00836B84" w:rsidRPr="001A185D">
        <w:t>to</w:t>
      </w:r>
      <w:r w:rsidRPr="001A185D">
        <w:t>, ka NVO sektors ap</w:t>
      </w:r>
      <w:r w:rsidR="00290956" w:rsidRPr="001A185D">
        <w:t>t</w:t>
      </w:r>
      <w:r w:rsidRPr="001A185D">
        <w:t xml:space="preserve">ver organizācijas, </w:t>
      </w:r>
      <w:r w:rsidR="00466917" w:rsidRPr="001A185D">
        <w:t xml:space="preserve">kuru pamatdarbības vai interešu jomas aptver visas </w:t>
      </w:r>
      <w:r w:rsidR="00244C12" w:rsidRPr="001A185D">
        <w:t>sabiedrisk</w:t>
      </w:r>
      <w:r w:rsidR="00FD4D3E" w:rsidRPr="001A185D">
        <w:t xml:space="preserve">ās dzīves un </w:t>
      </w:r>
      <w:r w:rsidR="00466917" w:rsidRPr="001A185D">
        <w:t>tautsaimniecības nozares, un, definējot konkrētas NVO fonda atbalstāmās aktivitātes, tik</w:t>
      </w:r>
      <w:r w:rsidR="002A3AB1" w:rsidRPr="001A185D">
        <w:t>tu</w:t>
      </w:r>
      <w:r w:rsidR="00466917" w:rsidRPr="001A185D">
        <w:t xml:space="preserve"> ierobežotas </w:t>
      </w:r>
      <w:r w:rsidR="00FD4D3E" w:rsidRPr="001A185D">
        <w:t>specifisk</w:t>
      </w:r>
      <w:r w:rsidR="00580E46" w:rsidRPr="001A185D">
        <w:t xml:space="preserve">u jomu </w:t>
      </w:r>
      <w:r w:rsidR="00466917" w:rsidRPr="001A185D">
        <w:t>NVO iespējas piedalīties konkursā un gūt atbalstu projektiem.</w:t>
      </w:r>
      <w:r w:rsidR="005D3329" w:rsidRPr="001A185D">
        <w:t xml:space="preserve"> </w:t>
      </w:r>
      <w:r w:rsidR="00733007" w:rsidRPr="001A185D">
        <w:t>Konkursā ti</w:t>
      </w:r>
      <w:r w:rsidR="004C0093" w:rsidRPr="001A185D">
        <w:t>ka</w:t>
      </w:r>
      <w:r w:rsidR="00733007" w:rsidRPr="001A185D">
        <w:t xml:space="preserve"> atbalstīti projekti, kuros aktivitātes nav saimnieciskas, tiek nodrošinātas mērķa grupai bez maksas, ir vērstas uz programmas mērķa sasniegšanu un kuru ietvaros tiek:</w:t>
      </w:r>
    </w:p>
    <w:p w14:paraId="43A02781"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veicināta sabiedrības aktivitāte un iesaistīšanās sabiedrībai būtisku problēmu risināšanā ar mērķi stiprināt Satversmē noteiktās demokrātiskās vērtības un cilvēktiesību ievērošanu Latvijā un veicināt sociālo atbildību, sadarbību un solidaritāti sabiedrībā;</w:t>
      </w:r>
    </w:p>
    <w:p w14:paraId="721863F7"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veicināta sabiedrības izpratne par iekļaujošu pilsonisko līdzdalību un līdzdalības veidiem;</w:t>
      </w:r>
    </w:p>
    <w:p w14:paraId="2CBFEE59"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 xml:space="preserve">veicināta sabiedrības līdzdalība </w:t>
      </w:r>
      <w:proofErr w:type="spellStart"/>
      <w:r w:rsidRPr="001A185D">
        <w:rPr>
          <w:b w:val="0"/>
          <w:sz w:val="24"/>
          <w:szCs w:val="24"/>
          <w:lang w:val="lv-LV"/>
        </w:rPr>
        <w:t>rīcībpolitikas</w:t>
      </w:r>
      <w:proofErr w:type="spellEnd"/>
      <w:r w:rsidRPr="001A185D">
        <w:rPr>
          <w:b w:val="0"/>
          <w:sz w:val="24"/>
          <w:szCs w:val="24"/>
          <w:lang w:val="lv-LV"/>
        </w:rPr>
        <w:t xml:space="preserve"> veidošanas un lēmumu pieņemšanas procesos, kā arī NVO sadarbība ar publisko sektoru;</w:t>
      </w:r>
    </w:p>
    <w:p w14:paraId="5A278A4C"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veicināta NVO savstarpējā sadarbība reģionu, Latvijas, Eiropas Savienības līmenī un globāli;</w:t>
      </w:r>
    </w:p>
    <w:p w14:paraId="39F167C4"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veicināta dažādu sabiedrības grupu savstarpējā uzticēšanās, līdzdalība un sadarbība, iedzīvotāju iesaiste NVO un veicināts brīvprātīgais darbs;</w:t>
      </w:r>
    </w:p>
    <w:p w14:paraId="7D26A217"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veicināta uzticēšanās nevalstiskajam sektoram;</w:t>
      </w:r>
    </w:p>
    <w:p w14:paraId="4E254F08"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nodrošināta datos un pierādījumos balstītu priekšlikumu un politikas iniciatīvu izstrāde;</w:t>
      </w:r>
    </w:p>
    <w:p w14:paraId="0855B75B"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nodrošināta sabiedrības interešu aizstāvība konkrētā NVO pamatdarbības jomā;</w:t>
      </w:r>
    </w:p>
    <w:p w14:paraId="5B67E28B" w14:textId="77777777" w:rsidR="00733007" w:rsidRPr="001A185D" w:rsidRDefault="00733007" w:rsidP="009E45E9">
      <w:pPr>
        <w:pStyle w:val="SubTitle2"/>
        <w:numPr>
          <w:ilvl w:val="1"/>
          <w:numId w:val="43"/>
        </w:numPr>
        <w:spacing w:after="0" w:line="276" w:lineRule="auto"/>
        <w:ind w:left="567" w:hanging="567"/>
        <w:jc w:val="both"/>
        <w:rPr>
          <w:b w:val="0"/>
          <w:sz w:val="24"/>
          <w:szCs w:val="24"/>
          <w:lang w:val="lv-LV"/>
        </w:rPr>
      </w:pPr>
      <w:r w:rsidRPr="001A185D">
        <w:rPr>
          <w:b w:val="0"/>
          <w:sz w:val="24"/>
          <w:szCs w:val="24"/>
          <w:lang w:val="lv-LV"/>
        </w:rPr>
        <w:t>veicināta piederība Latvijai un latviešu valodai;</w:t>
      </w:r>
    </w:p>
    <w:p w14:paraId="413A0E76" w14:textId="3B6AC916" w:rsidR="007B128B" w:rsidRPr="001A185D" w:rsidRDefault="00733007" w:rsidP="009E45E9">
      <w:pPr>
        <w:pStyle w:val="SubTitle2"/>
        <w:numPr>
          <w:ilvl w:val="1"/>
          <w:numId w:val="43"/>
        </w:numPr>
        <w:spacing w:after="0" w:line="276" w:lineRule="auto"/>
        <w:ind w:left="567" w:hanging="567"/>
        <w:jc w:val="both"/>
        <w:rPr>
          <w:b w:val="0"/>
          <w:sz w:val="24"/>
          <w:szCs w:val="24"/>
        </w:rPr>
      </w:pPr>
      <w:r w:rsidRPr="001A185D">
        <w:rPr>
          <w:b w:val="0"/>
          <w:sz w:val="24"/>
          <w:szCs w:val="24"/>
          <w:lang w:val="lv-LV"/>
        </w:rPr>
        <w:t>veicināta NVO kapacitāte un veiktspēja.</w:t>
      </w:r>
    </w:p>
    <w:p w14:paraId="749E2BF4" w14:textId="1D9E46B5" w:rsidR="00646211" w:rsidRPr="001A185D" w:rsidRDefault="00646211" w:rsidP="00BF4C02">
      <w:pPr>
        <w:pStyle w:val="Heading1"/>
        <w:numPr>
          <w:ilvl w:val="0"/>
          <w:numId w:val="5"/>
        </w:numPr>
        <w:spacing w:line="276" w:lineRule="auto"/>
        <w:jc w:val="center"/>
        <w:rPr>
          <w:rFonts w:ascii="Times New Roman" w:hAnsi="Times New Roman" w:cs="Times New Roman"/>
          <w:sz w:val="28"/>
          <w:szCs w:val="28"/>
        </w:rPr>
      </w:pPr>
      <w:bookmarkStart w:id="10" w:name="_Toc135898166"/>
      <w:bookmarkStart w:id="11" w:name="_Toc135899237"/>
      <w:r w:rsidRPr="001A185D">
        <w:rPr>
          <w:rFonts w:ascii="Times New Roman" w:hAnsi="Times New Roman" w:cs="Times New Roman"/>
          <w:sz w:val="28"/>
          <w:szCs w:val="28"/>
        </w:rPr>
        <w:t xml:space="preserve">Projektu </w:t>
      </w:r>
      <w:r w:rsidR="007834FC" w:rsidRPr="001A185D">
        <w:rPr>
          <w:rFonts w:ascii="Times New Roman" w:hAnsi="Times New Roman" w:cs="Times New Roman"/>
          <w:sz w:val="28"/>
          <w:szCs w:val="28"/>
        </w:rPr>
        <w:t>piete</w:t>
      </w:r>
      <w:r w:rsidR="00A4555E" w:rsidRPr="001A185D">
        <w:rPr>
          <w:rFonts w:ascii="Times New Roman" w:hAnsi="Times New Roman" w:cs="Times New Roman"/>
          <w:sz w:val="28"/>
          <w:szCs w:val="28"/>
        </w:rPr>
        <w:t>i</w:t>
      </w:r>
      <w:r w:rsidR="007834FC" w:rsidRPr="001A185D">
        <w:rPr>
          <w:rFonts w:ascii="Times New Roman" w:hAnsi="Times New Roman" w:cs="Times New Roman"/>
          <w:sz w:val="28"/>
          <w:szCs w:val="28"/>
        </w:rPr>
        <w:t>k</w:t>
      </w:r>
      <w:r w:rsidRPr="001A185D">
        <w:rPr>
          <w:rFonts w:ascii="Times New Roman" w:hAnsi="Times New Roman" w:cs="Times New Roman"/>
          <w:sz w:val="28"/>
          <w:szCs w:val="28"/>
        </w:rPr>
        <w:t xml:space="preserve">umu konkursa apraksts un iesniegto projektu </w:t>
      </w:r>
      <w:r w:rsidR="00073714" w:rsidRPr="001A185D">
        <w:rPr>
          <w:rFonts w:ascii="Times New Roman" w:hAnsi="Times New Roman" w:cs="Times New Roman"/>
          <w:sz w:val="28"/>
          <w:szCs w:val="28"/>
        </w:rPr>
        <w:t>pieteik</w:t>
      </w:r>
      <w:r w:rsidRPr="001A185D">
        <w:rPr>
          <w:rFonts w:ascii="Times New Roman" w:hAnsi="Times New Roman" w:cs="Times New Roman"/>
          <w:sz w:val="28"/>
          <w:szCs w:val="28"/>
        </w:rPr>
        <w:t>umu analīze</w:t>
      </w:r>
      <w:bookmarkEnd w:id="10"/>
      <w:bookmarkEnd w:id="11"/>
    </w:p>
    <w:p w14:paraId="20F25455" w14:textId="77777777" w:rsidR="005E4D45" w:rsidRPr="001A185D" w:rsidRDefault="005E4D45" w:rsidP="00E7687B">
      <w:pPr>
        <w:spacing w:line="276" w:lineRule="auto"/>
      </w:pPr>
    </w:p>
    <w:p w14:paraId="62F1759E" w14:textId="79E3877C" w:rsidR="00D8263C" w:rsidRPr="001A185D" w:rsidRDefault="005131C1" w:rsidP="00AB588D">
      <w:pPr>
        <w:spacing w:after="120" w:line="276" w:lineRule="auto"/>
        <w:ind w:firstLine="425"/>
        <w:jc w:val="both"/>
      </w:pPr>
      <w:r w:rsidRPr="001A185D">
        <w:t>Fonda</w:t>
      </w:r>
      <w:r w:rsidR="0021035B" w:rsidRPr="001A185D">
        <w:t xml:space="preserve"> sekretariāts </w:t>
      </w:r>
      <w:r w:rsidR="001636D2" w:rsidRPr="001A185D">
        <w:t>202</w:t>
      </w:r>
      <w:r w:rsidR="00B44845" w:rsidRPr="001A185D">
        <w:t>2</w:t>
      </w:r>
      <w:r w:rsidR="001636D2" w:rsidRPr="001A185D">
        <w:t>.</w:t>
      </w:r>
      <w:r w:rsidR="00566418" w:rsidRPr="001A185D">
        <w:t xml:space="preserve"> </w:t>
      </w:r>
      <w:r w:rsidR="001636D2" w:rsidRPr="001A185D">
        <w:t xml:space="preserve">gada </w:t>
      </w:r>
      <w:r w:rsidR="00B44845" w:rsidRPr="001A185D">
        <w:t>2</w:t>
      </w:r>
      <w:r w:rsidR="006E2739" w:rsidRPr="001A185D">
        <w:t>.</w:t>
      </w:r>
      <w:r w:rsidR="00566418" w:rsidRPr="001A185D">
        <w:t xml:space="preserve"> </w:t>
      </w:r>
      <w:r w:rsidR="006E2739" w:rsidRPr="001A185D">
        <w:t>septembrī</w:t>
      </w:r>
      <w:r w:rsidR="0021035B" w:rsidRPr="001A185D">
        <w:t xml:space="preserve"> </w:t>
      </w:r>
      <w:r w:rsidR="001636D2" w:rsidRPr="001A185D">
        <w:t>tīmekļa</w:t>
      </w:r>
      <w:r w:rsidR="0021035B" w:rsidRPr="001A185D">
        <w:t xml:space="preserve"> vietnē </w:t>
      </w:r>
      <w:hyperlink r:id="rId13" w:history="1">
        <w:r w:rsidR="0021035B" w:rsidRPr="001A185D">
          <w:rPr>
            <w:rStyle w:val="Hyperlink"/>
          </w:rPr>
          <w:t>www.sif.gov.lv</w:t>
        </w:r>
      </w:hyperlink>
      <w:r w:rsidR="0021035B" w:rsidRPr="001A185D">
        <w:t xml:space="preserve"> izsludināja atklātu projektu </w:t>
      </w:r>
      <w:r w:rsidR="00A4555E" w:rsidRPr="001A185D">
        <w:t>pieteik</w:t>
      </w:r>
      <w:r w:rsidR="0021035B" w:rsidRPr="001A185D">
        <w:t>umu konkursu Latvijas valsts budžeta finansētās programmas “NVO fonds” ietvaros</w:t>
      </w:r>
      <w:r w:rsidR="00A47BE4" w:rsidRPr="001A185D">
        <w:t xml:space="preserve"> projektu īstenošanai 202</w:t>
      </w:r>
      <w:r w:rsidR="00EC6494" w:rsidRPr="001A185D">
        <w:t>3</w:t>
      </w:r>
      <w:r w:rsidR="00A47BE4" w:rsidRPr="001A185D">
        <w:t>.</w:t>
      </w:r>
      <w:r w:rsidR="00566418" w:rsidRPr="001A185D">
        <w:t xml:space="preserve"> </w:t>
      </w:r>
      <w:r w:rsidR="00A47BE4" w:rsidRPr="001A185D">
        <w:t>gadā</w:t>
      </w:r>
      <w:r w:rsidR="00550069" w:rsidRPr="001A185D">
        <w:t xml:space="preserve"> (</w:t>
      </w:r>
      <w:hyperlink r:id="rId14" w:anchor="2023gads" w:history="1">
        <w:r w:rsidR="00D92924" w:rsidRPr="001A185D">
          <w:rPr>
            <w:rStyle w:val="Hyperlink"/>
          </w:rPr>
          <w:t>https://www.sif.gov.lv/lv/nvo-fonds#2023gads</w:t>
        </w:r>
      </w:hyperlink>
      <w:r w:rsidR="00D92924" w:rsidRPr="001A185D">
        <w:t>)</w:t>
      </w:r>
      <w:r w:rsidR="0021035B" w:rsidRPr="001A185D">
        <w:t xml:space="preserve">. </w:t>
      </w:r>
    </w:p>
    <w:p w14:paraId="3B47AEEB" w14:textId="0B375D6F" w:rsidR="001A4D2E" w:rsidRPr="001A185D" w:rsidRDefault="0021035B" w:rsidP="00AB588D">
      <w:pPr>
        <w:spacing w:after="120" w:line="276" w:lineRule="auto"/>
        <w:ind w:firstLine="425"/>
        <w:jc w:val="both"/>
      </w:pPr>
      <w:r w:rsidRPr="001A185D">
        <w:t xml:space="preserve">Katrs projekta iesniedzējs konkursa ietvaros varēja iesniegt ne vairāk kā vienu projekta </w:t>
      </w:r>
      <w:r w:rsidR="00A4555E" w:rsidRPr="001A185D">
        <w:t>pieteik</w:t>
      </w:r>
      <w:r w:rsidRPr="001A185D">
        <w:t>umu. Noteiktajā termiņā</w:t>
      </w:r>
      <w:r w:rsidR="006A46A5" w:rsidRPr="001A185D">
        <w:t xml:space="preserve"> līdz 202</w:t>
      </w:r>
      <w:r w:rsidR="00D92924" w:rsidRPr="001A185D">
        <w:t>2</w:t>
      </w:r>
      <w:r w:rsidR="006A46A5" w:rsidRPr="001A185D">
        <w:t>.</w:t>
      </w:r>
      <w:r w:rsidR="00566418" w:rsidRPr="001A185D">
        <w:t xml:space="preserve"> </w:t>
      </w:r>
      <w:r w:rsidR="006A46A5" w:rsidRPr="001A185D">
        <w:t xml:space="preserve">gada </w:t>
      </w:r>
      <w:r w:rsidR="005004E1" w:rsidRPr="001A185D">
        <w:t>30.</w:t>
      </w:r>
      <w:r w:rsidR="00566418" w:rsidRPr="001A185D">
        <w:t xml:space="preserve"> </w:t>
      </w:r>
      <w:r w:rsidR="005004E1" w:rsidRPr="001A185D">
        <w:t>septembrim</w:t>
      </w:r>
      <w:r w:rsidRPr="001A185D">
        <w:t xml:space="preserve"> tika saņemt</w:t>
      </w:r>
      <w:r w:rsidR="000859A7" w:rsidRPr="001A185D">
        <w:t xml:space="preserve">i </w:t>
      </w:r>
      <w:r w:rsidR="001636D2" w:rsidRPr="001A185D">
        <w:t>16</w:t>
      </w:r>
      <w:r w:rsidR="00D92924" w:rsidRPr="001A185D">
        <w:t>6</w:t>
      </w:r>
      <w:r w:rsidR="000859A7" w:rsidRPr="001A185D">
        <w:t xml:space="preserve"> projektu </w:t>
      </w:r>
      <w:r w:rsidR="00A4555E" w:rsidRPr="001A185D">
        <w:t>pieteik</w:t>
      </w:r>
      <w:r w:rsidR="000859A7" w:rsidRPr="001A185D">
        <w:t>umi</w:t>
      </w:r>
      <w:r w:rsidR="00F370B3" w:rsidRPr="001A185D">
        <w:rPr>
          <w:i/>
          <w:iCs/>
        </w:rPr>
        <w:t>.</w:t>
      </w:r>
      <w:r w:rsidR="00D8263C" w:rsidRPr="001A185D">
        <w:t xml:space="preserve"> </w:t>
      </w:r>
    </w:p>
    <w:p w14:paraId="08078CF6" w14:textId="6CCE7ACB" w:rsidR="00E51A2F" w:rsidRPr="001A185D" w:rsidRDefault="00F31EBF" w:rsidP="006214A4">
      <w:pPr>
        <w:spacing w:after="120" w:line="276" w:lineRule="auto"/>
        <w:jc w:val="both"/>
        <w:rPr>
          <w:sz w:val="22"/>
          <w:szCs w:val="22"/>
        </w:rPr>
      </w:pPr>
      <w:r w:rsidRPr="001A185D">
        <w:rPr>
          <w:b/>
          <w:bCs/>
          <w:sz w:val="22"/>
          <w:szCs w:val="22"/>
        </w:rPr>
        <w:t>2.</w:t>
      </w:r>
      <w:r w:rsidR="00566418" w:rsidRPr="001A185D">
        <w:rPr>
          <w:b/>
          <w:bCs/>
          <w:sz w:val="22"/>
          <w:szCs w:val="22"/>
        </w:rPr>
        <w:t xml:space="preserve"> </w:t>
      </w:r>
      <w:r w:rsidRPr="001A185D">
        <w:rPr>
          <w:b/>
          <w:bCs/>
          <w:sz w:val="22"/>
          <w:szCs w:val="22"/>
        </w:rPr>
        <w:t>a</w:t>
      </w:r>
      <w:r w:rsidR="00E51A2F" w:rsidRPr="001A185D">
        <w:rPr>
          <w:b/>
          <w:bCs/>
          <w:sz w:val="22"/>
          <w:szCs w:val="22"/>
        </w:rPr>
        <w:t xml:space="preserve">ttēls. Projektu </w:t>
      </w:r>
      <w:r w:rsidR="00073714" w:rsidRPr="001A185D">
        <w:rPr>
          <w:b/>
          <w:bCs/>
          <w:sz w:val="22"/>
          <w:szCs w:val="22"/>
        </w:rPr>
        <w:t>pieteik</w:t>
      </w:r>
      <w:r w:rsidR="00E51A2F" w:rsidRPr="001A185D">
        <w:rPr>
          <w:b/>
          <w:bCs/>
          <w:sz w:val="22"/>
          <w:szCs w:val="22"/>
        </w:rPr>
        <w:t>umu skaits 2016.</w:t>
      </w:r>
      <w:r w:rsidR="00566418" w:rsidRPr="001A185D">
        <w:rPr>
          <w:b/>
          <w:bCs/>
          <w:sz w:val="22"/>
          <w:szCs w:val="22"/>
        </w:rPr>
        <w:t xml:space="preserve"> – </w:t>
      </w:r>
      <w:r w:rsidR="00E51A2F" w:rsidRPr="001A185D">
        <w:rPr>
          <w:b/>
          <w:bCs/>
          <w:sz w:val="22"/>
          <w:szCs w:val="22"/>
        </w:rPr>
        <w:t>202</w:t>
      </w:r>
      <w:r w:rsidR="00423933" w:rsidRPr="001A185D">
        <w:rPr>
          <w:b/>
          <w:bCs/>
          <w:sz w:val="22"/>
          <w:szCs w:val="22"/>
        </w:rPr>
        <w:t>3</w:t>
      </w:r>
      <w:r w:rsidR="00E51A2F" w:rsidRPr="001A185D">
        <w:rPr>
          <w:b/>
          <w:bCs/>
          <w:sz w:val="22"/>
          <w:szCs w:val="22"/>
        </w:rPr>
        <w:t>.</w:t>
      </w:r>
      <w:r w:rsidR="00566418" w:rsidRPr="001A185D">
        <w:rPr>
          <w:b/>
          <w:bCs/>
          <w:sz w:val="22"/>
          <w:szCs w:val="22"/>
        </w:rPr>
        <w:t xml:space="preserve"> </w:t>
      </w:r>
      <w:r w:rsidR="00E51A2F" w:rsidRPr="001A185D">
        <w:rPr>
          <w:b/>
          <w:bCs/>
          <w:sz w:val="22"/>
          <w:szCs w:val="22"/>
        </w:rPr>
        <w:t>gadā</w:t>
      </w:r>
      <w:r w:rsidR="00E51A2F" w:rsidRPr="001A185D">
        <w:rPr>
          <w:sz w:val="22"/>
          <w:szCs w:val="22"/>
        </w:rPr>
        <w:t>:</w:t>
      </w:r>
    </w:p>
    <w:p w14:paraId="50824374" w14:textId="669896CB" w:rsidR="00D62F35" w:rsidRPr="001A185D" w:rsidRDefault="00697419" w:rsidP="006214A4">
      <w:pPr>
        <w:spacing w:after="120" w:line="276" w:lineRule="auto"/>
        <w:jc w:val="both"/>
      </w:pPr>
      <w:r w:rsidRPr="001A185D">
        <w:rPr>
          <w:noProof/>
        </w:rPr>
        <w:drawing>
          <wp:inline distT="0" distB="0" distL="0" distR="0" wp14:anchorId="06DDC65C" wp14:editId="64A2C942">
            <wp:extent cx="5642610" cy="2739390"/>
            <wp:effectExtent l="0" t="0" r="15240" b="3810"/>
            <wp:docPr id="2038450843" name="Chart 1">
              <a:extLst xmlns:a="http://schemas.openxmlformats.org/drawingml/2006/main">
                <a:ext uri="{FF2B5EF4-FFF2-40B4-BE49-F238E27FC236}">
                  <a16:creationId xmlns:a16="http://schemas.microsoft.com/office/drawing/2014/main" id="{ED6F6FE4-04FF-435E-A296-EB6DF0AAFF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3E2727" w14:textId="3F3E9042" w:rsidR="002F0FBB" w:rsidRPr="001A185D" w:rsidRDefault="001A4D2E" w:rsidP="00AB588D">
      <w:pPr>
        <w:spacing w:after="120" w:line="276" w:lineRule="auto"/>
        <w:ind w:firstLine="425"/>
        <w:jc w:val="both"/>
      </w:pPr>
      <w:r w:rsidRPr="001A185D">
        <w:t>Ņemot vērā, ka 2016.</w:t>
      </w:r>
      <w:r w:rsidR="00566418" w:rsidRPr="001A185D">
        <w:t xml:space="preserve"> </w:t>
      </w:r>
      <w:r w:rsidRPr="001A185D">
        <w:t xml:space="preserve">gadā lielo projektu </w:t>
      </w:r>
      <w:r w:rsidR="0077059E" w:rsidRPr="001A185D">
        <w:t>pieteik</w:t>
      </w:r>
      <w:r w:rsidRPr="001A185D">
        <w:t xml:space="preserve">umu skaitu ietekmēja NVO fonda izveide ar mērķi atbalstīt NVO sektoru pēc ESF un EEZ </w:t>
      </w:r>
      <w:proofErr w:type="spellStart"/>
      <w:r w:rsidRPr="001A185D">
        <w:t>grantu</w:t>
      </w:r>
      <w:proofErr w:type="spellEnd"/>
      <w:r w:rsidRPr="001A185D">
        <w:t xml:space="preserve"> shēmu īstenošanas perioda noslēguma un t</w:t>
      </w:r>
      <w:r w:rsidR="00766AFE" w:rsidRPr="001A185D">
        <w:t>o</w:t>
      </w:r>
      <w:r w:rsidRPr="001A185D">
        <w:t xml:space="preserve">, ka 46 iesniedzēji izmantoja konkursa nolikumā paredzēto iespēju vienai organizācijai iesniegt divus projektus, </w:t>
      </w:r>
      <w:r w:rsidR="003F360A" w:rsidRPr="001A185D">
        <w:t>2020.</w:t>
      </w:r>
      <w:r w:rsidR="00566418" w:rsidRPr="001A185D">
        <w:t xml:space="preserve"> – </w:t>
      </w:r>
      <w:r w:rsidRPr="001A185D">
        <w:t>202</w:t>
      </w:r>
      <w:r w:rsidR="00766AFE" w:rsidRPr="001A185D">
        <w:t>3</w:t>
      </w:r>
      <w:r w:rsidRPr="001A185D">
        <w:t>.</w:t>
      </w:r>
      <w:r w:rsidR="00566418" w:rsidRPr="001A185D">
        <w:t xml:space="preserve"> </w:t>
      </w:r>
      <w:r w:rsidRPr="001A185D">
        <w:t xml:space="preserve">gadā iesniegto projekta </w:t>
      </w:r>
      <w:r w:rsidR="0077059E" w:rsidRPr="001A185D">
        <w:t>pieteik</w:t>
      </w:r>
      <w:r w:rsidRPr="001A185D">
        <w:t xml:space="preserve">umu skaits liecina par </w:t>
      </w:r>
      <w:r w:rsidR="009644BB" w:rsidRPr="001A185D">
        <w:t xml:space="preserve">NVO </w:t>
      </w:r>
      <w:r w:rsidR="00DA7C4B" w:rsidRPr="001A185D">
        <w:t>pieprasījuma</w:t>
      </w:r>
      <w:r w:rsidR="009B3706" w:rsidRPr="001A185D">
        <w:t xml:space="preserve"> stabilizēšanos j</w:t>
      </w:r>
      <w:r w:rsidR="000B2480" w:rsidRPr="001A185D">
        <w:t>aunā līmenī</w:t>
      </w:r>
      <w:r w:rsidRPr="001A185D">
        <w:t xml:space="preserve">. </w:t>
      </w:r>
    </w:p>
    <w:p w14:paraId="4BA3A2CA" w14:textId="02AE989E" w:rsidR="00F94DBD" w:rsidRPr="001A185D" w:rsidRDefault="001A4D2E" w:rsidP="00AB588D">
      <w:pPr>
        <w:spacing w:after="120" w:line="276" w:lineRule="auto"/>
        <w:ind w:firstLine="425"/>
        <w:jc w:val="both"/>
      </w:pPr>
      <w:r w:rsidRPr="001A185D">
        <w:t xml:space="preserve">NVO fonda mērķauditorijas </w:t>
      </w:r>
      <w:r w:rsidR="00252409" w:rsidRPr="001A185D">
        <w:t>stabilo</w:t>
      </w:r>
      <w:r w:rsidRPr="001A185D">
        <w:t xml:space="preserve"> interesi var skaidrot ar </w:t>
      </w:r>
      <w:r w:rsidR="000B2480" w:rsidRPr="001A185D">
        <w:t>ikgadēju</w:t>
      </w:r>
      <w:r w:rsidRPr="001A185D">
        <w:t xml:space="preserve"> Programmā kopumā pieejamā finansējuma apjoma pieaugumu, konkurs</w:t>
      </w:r>
      <w:r w:rsidR="00381958" w:rsidRPr="001A185D">
        <w:t>a</w:t>
      </w:r>
      <w:r w:rsidR="003C2882" w:rsidRPr="001A185D">
        <w:t xml:space="preserve"> </w:t>
      </w:r>
      <w:r w:rsidR="0066065D" w:rsidRPr="001A185D">
        <w:t xml:space="preserve">organizēšanu projektiem </w:t>
      </w:r>
      <w:proofErr w:type="spellStart"/>
      <w:r w:rsidR="003C2882" w:rsidRPr="001A185D">
        <w:t>makroprojektu</w:t>
      </w:r>
      <w:proofErr w:type="spellEnd"/>
      <w:r w:rsidR="0066065D" w:rsidRPr="001A185D">
        <w:t xml:space="preserve"> un </w:t>
      </w:r>
      <w:proofErr w:type="spellStart"/>
      <w:r w:rsidRPr="001A185D">
        <w:t>mikroprojektu</w:t>
      </w:r>
      <w:proofErr w:type="spellEnd"/>
      <w:r w:rsidRPr="001A185D">
        <w:t xml:space="preserve"> līmenī</w:t>
      </w:r>
      <w:r w:rsidR="003E5627" w:rsidRPr="001A185D">
        <w:t xml:space="preserve">, kā arī </w:t>
      </w:r>
      <w:r w:rsidR="00E60F25" w:rsidRPr="001A185D">
        <w:t>zināmu</w:t>
      </w:r>
      <w:r w:rsidR="00D42861" w:rsidRPr="001A185D">
        <w:t xml:space="preserve"> stabilitāti</w:t>
      </w:r>
      <w:r w:rsidR="00F77B60" w:rsidRPr="001A185D">
        <w:t xml:space="preserve"> un prognozējamību</w:t>
      </w:r>
      <w:r w:rsidR="00D42861" w:rsidRPr="001A185D">
        <w:t xml:space="preserve"> gan </w:t>
      </w:r>
      <w:r w:rsidR="00E60F25" w:rsidRPr="001A185D">
        <w:t>konkursa</w:t>
      </w:r>
      <w:r w:rsidR="00F77B60" w:rsidRPr="001A185D">
        <w:t xml:space="preserve">, gan </w:t>
      </w:r>
      <w:r w:rsidR="00990697" w:rsidRPr="001A185D">
        <w:t>P</w:t>
      </w:r>
      <w:r w:rsidR="000F152B" w:rsidRPr="001A185D">
        <w:t>rogramm</w:t>
      </w:r>
      <w:r w:rsidR="00990697" w:rsidRPr="001A185D">
        <w:t>as</w:t>
      </w:r>
      <w:r w:rsidR="000F152B" w:rsidRPr="001A185D">
        <w:t xml:space="preserve"> </w:t>
      </w:r>
      <w:r w:rsidR="009F424C" w:rsidRPr="001A185D">
        <w:t>atbalstu guvušo projektu īstenošanas posmā.</w:t>
      </w:r>
    </w:p>
    <w:p w14:paraId="2FE7BEB2" w14:textId="77F9F4B4" w:rsidR="00F46DE7" w:rsidRPr="001A185D" w:rsidRDefault="004D19DE" w:rsidP="00AB588D">
      <w:pPr>
        <w:spacing w:after="120" w:line="276" w:lineRule="auto"/>
        <w:ind w:firstLine="425"/>
        <w:jc w:val="both"/>
        <w:rPr>
          <w:strike/>
          <w:color w:val="FF0000"/>
        </w:rPr>
      </w:pPr>
      <w:r w:rsidRPr="001A185D">
        <w:t>Pēdējos gados</w:t>
      </w:r>
      <w:r w:rsidR="00D94B0A" w:rsidRPr="001A185D">
        <w:t xml:space="preserve"> P</w:t>
      </w:r>
      <w:r w:rsidR="008C0A81" w:rsidRPr="001A185D">
        <w:t>r</w:t>
      </w:r>
      <w:r w:rsidR="00D94B0A" w:rsidRPr="001A185D">
        <w:t>ogrammas</w:t>
      </w:r>
      <w:r w:rsidR="0C95C2EA" w:rsidRPr="001A185D">
        <w:t xml:space="preserve"> 202</w:t>
      </w:r>
      <w:r w:rsidR="006F744A" w:rsidRPr="001A185D">
        <w:t>3</w:t>
      </w:r>
      <w:r w:rsidR="0C95C2EA" w:rsidRPr="001A185D">
        <w:t>.</w:t>
      </w:r>
      <w:r w:rsidR="00566418" w:rsidRPr="001A185D">
        <w:t xml:space="preserve"> </w:t>
      </w:r>
      <w:r w:rsidR="0C95C2EA" w:rsidRPr="001A185D">
        <w:t>gada konkurs</w:t>
      </w:r>
      <w:r w:rsidR="003679B1" w:rsidRPr="001A185D">
        <w:t>a rezultāt</w:t>
      </w:r>
      <w:r w:rsidR="0C95C2EA" w:rsidRPr="001A185D">
        <w:t xml:space="preserve">ā </w:t>
      </w:r>
      <w:r w:rsidR="007177DF" w:rsidRPr="001A185D">
        <w:t>neapmierinātais</w:t>
      </w:r>
      <w:r w:rsidR="0C95C2EA" w:rsidRPr="001A185D">
        <w:t xml:space="preserve"> finansējuma </w:t>
      </w:r>
      <w:r w:rsidR="007177DF" w:rsidRPr="001A185D">
        <w:t>pieprasījums</w:t>
      </w:r>
      <w:r w:rsidR="0C95C2EA" w:rsidRPr="001A185D">
        <w:t xml:space="preserve"> </w:t>
      </w:r>
      <w:r w:rsidR="00DE1DEA" w:rsidRPr="001A185D">
        <w:t>turpina samazināties</w:t>
      </w:r>
      <w:r w:rsidR="0C95C2EA" w:rsidRPr="001A185D">
        <w:t xml:space="preserve">: pieprasītais finansējums kopā </w:t>
      </w:r>
      <w:r w:rsidR="001E7283" w:rsidRPr="001A185D">
        <w:t>1,</w:t>
      </w:r>
      <w:r w:rsidR="00026E37" w:rsidRPr="001A185D">
        <w:t>63</w:t>
      </w:r>
      <w:r w:rsidR="0C95C2EA" w:rsidRPr="001A185D">
        <w:t xml:space="preserve"> reizes pārsniedza programmā projektiem pieejamā finansējuma apmēru,</w:t>
      </w:r>
      <w:r w:rsidR="00272746" w:rsidRPr="001A185D">
        <w:t xml:space="preserve"> tai skaitā:</w:t>
      </w:r>
      <w:r w:rsidR="0C95C2EA" w:rsidRPr="001A185D">
        <w:t xml:space="preserve"> </w:t>
      </w:r>
      <w:proofErr w:type="spellStart"/>
      <w:r w:rsidR="0C95C2EA" w:rsidRPr="001A185D">
        <w:t>makroprojektu</w:t>
      </w:r>
      <w:proofErr w:type="spellEnd"/>
      <w:r w:rsidR="0C95C2EA" w:rsidRPr="001A185D">
        <w:t xml:space="preserve"> grupā pieprasītais finansējums </w:t>
      </w:r>
      <w:r w:rsidR="001B629E" w:rsidRPr="001A185D">
        <w:t>1,</w:t>
      </w:r>
      <w:r w:rsidR="00026E37" w:rsidRPr="001A185D">
        <w:t>73</w:t>
      </w:r>
      <w:r w:rsidR="0C95C2EA" w:rsidRPr="001A185D">
        <w:t xml:space="preserve"> reizes </w:t>
      </w:r>
      <w:r w:rsidR="00272746" w:rsidRPr="001A185D">
        <w:t>un</w:t>
      </w:r>
      <w:r w:rsidR="0C95C2EA" w:rsidRPr="001A185D">
        <w:t xml:space="preserve"> </w:t>
      </w:r>
      <w:proofErr w:type="spellStart"/>
      <w:r w:rsidR="0C95C2EA" w:rsidRPr="001A185D">
        <w:t>mikroprojektu</w:t>
      </w:r>
      <w:proofErr w:type="spellEnd"/>
      <w:r w:rsidR="0C95C2EA" w:rsidRPr="001A185D">
        <w:t xml:space="preserve"> grupā – 1,</w:t>
      </w:r>
      <w:r w:rsidR="00D07A91" w:rsidRPr="001A185D">
        <w:t>23</w:t>
      </w:r>
      <w:r w:rsidR="0C95C2EA" w:rsidRPr="001A185D">
        <w:t xml:space="preserve"> reizes. Tas lielā mērā skaidrojams ar Programmai pieejamā finansējuma pieaugumu</w:t>
      </w:r>
      <w:r w:rsidR="000338BF" w:rsidRPr="001A185D">
        <w:t xml:space="preserve"> </w:t>
      </w:r>
      <w:r w:rsidR="000338BF" w:rsidRPr="001A185D">
        <w:rPr>
          <w:i/>
          <w:iCs/>
        </w:rPr>
        <w:t>(skatīt 1.</w:t>
      </w:r>
      <w:r w:rsidR="00566418" w:rsidRPr="001A185D">
        <w:rPr>
          <w:i/>
          <w:iCs/>
        </w:rPr>
        <w:t xml:space="preserve"> </w:t>
      </w:r>
      <w:r w:rsidR="000338BF" w:rsidRPr="001A185D">
        <w:rPr>
          <w:i/>
          <w:iCs/>
        </w:rPr>
        <w:t>attēlu)</w:t>
      </w:r>
      <w:r w:rsidR="00E46F78" w:rsidRPr="001A185D">
        <w:t xml:space="preserve">. </w:t>
      </w:r>
      <w:r w:rsidR="00D34D42" w:rsidRPr="001A185D">
        <w:t>Konkurences pieaugum</w:t>
      </w:r>
      <w:r w:rsidR="00A34893" w:rsidRPr="001A185D">
        <w:t>s</w:t>
      </w:r>
      <w:r w:rsidR="00D34D42" w:rsidRPr="001A185D">
        <w:t xml:space="preserve"> </w:t>
      </w:r>
      <w:proofErr w:type="spellStart"/>
      <w:r w:rsidR="00D34D42" w:rsidRPr="001A185D">
        <w:t>m</w:t>
      </w:r>
      <w:r w:rsidR="00C11815" w:rsidRPr="001A185D">
        <w:t>a</w:t>
      </w:r>
      <w:r w:rsidR="00D34D42" w:rsidRPr="001A185D">
        <w:t>kroprojektu</w:t>
      </w:r>
      <w:proofErr w:type="spellEnd"/>
      <w:r w:rsidR="00D34D42" w:rsidRPr="001A185D">
        <w:t xml:space="preserve"> līmenī</w:t>
      </w:r>
      <w:r w:rsidR="00A34893" w:rsidRPr="001A185D">
        <w:t xml:space="preserve"> skaidrojams ar </w:t>
      </w:r>
      <w:r w:rsidR="0007706E" w:rsidRPr="001A185D">
        <w:t>pieteicēju īpašo interesi pa</w:t>
      </w:r>
      <w:r w:rsidR="00C11815" w:rsidRPr="001A185D">
        <w:t>r</w:t>
      </w:r>
      <w:r w:rsidR="00345E40" w:rsidRPr="001A185D">
        <w:t xml:space="preserve"> iespēju</w:t>
      </w:r>
      <w:r w:rsidR="00C11815" w:rsidRPr="001A185D">
        <w:t xml:space="preserve"> projektu īsteno</w:t>
      </w:r>
      <w:r w:rsidR="00345E40" w:rsidRPr="001A185D">
        <w:t xml:space="preserve">t līdz </w:t>
      </w:r>
      <w:r w:rsidR="00CB5A70" w:rsidRPr="001A185D">
        <w:t>22 mēnešu</w:t>
      </w:r>
      <w:r w:rsidR="00C11815" w:rsidRPr="001A185D">
        <w:t xml:space="preserve"> period</w:t>
      </w:r>
      <w:r w:rsidR="00CB5A70" w:rsidRPr="001A185D">
        <w:t>ā 2023.</w:t>
      </w:r>
      <w:r w:rsidR="00566418" w:rsidRPr="001A185D">
        <w:t xml:space="preserve"> – </w:t>
      </w:r>
      <w:r w:rsidR="00CB5A70" w:rsidRPr="001A185D">
        <w:t>2024.</w:t>
      </w:r>
      <w:r w:rsidR="00566418" w:rsidRPr="001A185D">
        <w:t xml:space="preserve"> </w:t>
      </w:r>
      <w:r w:rsidR="00CB5A70" w:rsidRPr="001A185D">
        <w:t>gadā. Savukārt</w:t>
      </w:r>
      <w:r w:rsidR="00706994" w:rsidRPr="001A185D">
        <w:t xml:space="preserve"> </w:t>
      </w:r>
      <w:proofErr w:type="spellStart"/>
      <w:r w:rsidR="00706994" w:rsidRPr="001A185D">
        <w:t>mikroprojektu</w:t>
      </w:r>
      <w:proofErr w:type="spellEnd"/>
      <w:r w:rsidR="00706994" w:rsidRPr="001A185D">
        <w:t xml:space="preserve"> konkursā</w:t>
      </w:r>
      <w:r w:rsidR="00643F72" w:rsidRPr="001A185D">
        <w:t xml:space="preserve"> konkurence mazinājusies</w:t>
      </w:r>
      <w:r w:rsidR="00D34D42" w:rsidRPr="001A185D">
        <w:t xml:space="preserve">, </w:t>
      </w:r>
      <w:r w:rsidR="00634918" w:rsidRPr="001A185D">
        <w:t xml:space="preserve">kas </w:t>
      </w:r>
      <w:r w:rsidR="00D611C5" w:rsidRPr="001A185D">
        <w:t xml:space="preserve">daļēji saistāms ar daļas </w:t>
      </w:r>
      <w:r w:rsidR="005F2E13" w:rsidRPr="001A185D">
        <w:t>iepriekš</w:t>
      </w:r>
      <w:r w:rsidR="00D611C5" w:rsidRPr="001A185D">
        <w:t xml:space="preserve"> </w:t>
      </w:r>
      <w:proofErr w:type="spellStart"/>
      <w:r w:rsidR="00D611C5" w:rsidRPr="001A185D">
        <w:t>mikroprojektu</w:t>
      </w:r>
      <w:proofErr w:type="spellEnd"/>
      <w:r w:rsidR="00D611C5" w:rsidRPr="001A185D">
        <w:t xml:space="preserve"> iesniedzēju vēlmi mēģināt spēkus </w:t>
      </w:r>
      <w:proofErr w:type="spellStart"/>
      <w:r w:rsidR="00D611C5" w:rsidRPr="001A185D">
        <w:t>makroprojektu</w:t>
      </w:r>
      <w:proofErr w:type="spellEnd"/>
      <w:r w:rsidR="00D611C5" w:rsidRPr="001A185D">
        <w:t xml:space="preserve"> konkursā</w:t>
      </w:r>
      <w:r w:rsidR="0C95C2EA" w:rsidRPr="001A185D">
        <w:rPr>
          <w:color w:val="000000" w:themeColor="text1"/>
        </w:rPr>
        <w:t>.</w:t>
      </w:r>
    </w:p>
    <w:p w14:paraId="2A6577EB" w14:textId="21F11223" w:rsidR="00DF5798" w:rsidRPr="001A185D" w:rsidRDefault="00821B0E" w:rsidP="006214A4">
      <w:pPr>
        <w:spacing w:after="120" w:line="276" w:lineRule="auto"/>
        <w:jc w:val="both"/>
        <w:rPr>
          <w:sz w:val="22"/>
          <w:szCs w:val="22"/>
        </w:rPr>
      </w:pPr>
      <w:r w:rsidRPr="001A185D">
        <w:rPr>
          <w:b/>
          <w:bCs/>
          <w:sz w:val="22"/>
          <w:szCs w:val="22"/>
        </w:rPr>
        <w:t>4</w:t>
      </w:r>
      <w:r w:rsidR="003461D7" w:rsidRPr="001A185D">
        <w:rPr>
          <w:b/>
          <w:bCs/>
          <w:sz w:val="22"/>
          <w:szCs w:val="22"/>
        </w:rPr>
        <w:t>.</w:t>
      </w:r>
      <w:r w:rsidR="00566418" w:rsidRPr="001A185D">
        <w:rPr>
          <w:b/>
          <w:bCs/>
          <w:sz w:val="22"/>
          <w:szCs w:val="22"/>
        </w:rPr>
        <w:t xml:space="preserve"> </w:t>
      </w:r>
      <w:r w:rsidR="003461D7" w:rsidRPr="001A185D">
        <w:rPr>
          <w:b/>
          <w:bCs/>
          <w:sz w:val="22"/>
          <w:szCs w:val="22"/>
        </w:rPr>
        <w:t>tabula. 202</w:t>
      </w:r>
      <w:r w:rsidRPr="001A185D">
        <w:rPr>
          <w:b/>
          <w:bCs/>
          <w:sz w:val="22"/>
          <w:szCs w:val="22"/>
        </w:rPr>
        <w:t>2</w:t>
      </w:r>
      <w:r w:rsidR="00D82AC2" w:rsidRPr="001A185D">
        <w:rPr>
          <w:b/>
          <w:bCs/>
          <w:sz w:val="22"/>
          <w:szCs w:val="22"/>
        </w:rPr>
        <w:t>.</w:t>
      </w:r>
      <w:r w:rsidR="00076EAE" w:rsidRPr="001A185D">
        <w:rPr>
          <w:b/>
          <w:bCs/>
          <w:sz w:val="22"/>
          <w:szCs w:val="22"/>
        </w:rPr>
        <w:t xml:space="preserve"> un </w:t>
      </w:r>
      <w:r w:rsidR="00D82AC2" w:rsidRPr="001A185D">
        <w:rPr>
          <w:b/>
          <w:bCs/>
          <w:sz w:val="22"/>
          <w:szCs w:val="22"/>
        </w:rPr>
        <w:t>202</w:t>
      </w:r>
      <w:r w:rsidRPr="001A185D">
        <w:rPr>
          <w:b/>
          <w:bCs/>
          <w:sz w:val="22"/>
          <w:szCs w:val="22"/>
        </w:rPr>
        <w:t>3</w:t>
      </w:r>
      <w:r w:rsidR="003461D7" w:rsidRPr="001A185D">
        <w:rPr>
          <w:b/>
          <w:bCs/>
          <w:sz w:val="22"/>
          <w:szCs w:val="22"/>
        </w:rPr>
        <w:t>.</w:t>
      </w:r>
      <w:r w:rsidR="00566418" w:rsidRPr="001A185D">
        <w:rPr>
          <w:b/>
          <w:bCs/>
          <w:sz w:val="22"/>
          <w:szCs w:val="22"/>
        </w:rPr>
        <w:t xml:space="preserve"> </w:t>
      </w:r>
      <w:r w:rsidR="003461D7" w:rsidRPr="001A185D">
        <w:rPr>
          <w:b/>
          <w:bCs/>
          <w:sz w:val="22"/>
          <w:szCs w:val="22"/>
        </w:rPr>
        <w:t xml:space="preserve">gada konkursā saņemto projektu </w:t>
      </w:r>
      <w:r w:rsidR="0091620A" w:rsidRPr="001A185D">
        <w:rPr>
          <w:b/>
          <w:bCs/>
          <w:sz w:val="22"/>
          <w:szCs w:val="22"/>
        </w:rPr>
        <w:t>pieteik</w:t>
      </w:r>
      <w:r w:rsidR="003461D7" w:rsidRPr="001A185D">
        <w:rPr>
          <w:b/>
          <w:bCs/>
          <w:sz w:val="22"/>
          <w:szCs w:val="22"/>
        </w:rPr>
        <w:t xml:space="preserve">umu skaits un pieprasītais finansējums dalījumā </w:t>
      </w:r>
      <w:proofErr w:type="spellStart"/>
      <w:r w:rsidR="00036D6C" w:rsidRPr="001A185D">
        <w:rPr>
          <w:b/>
          <w:bCs/>
          <w:sz w:val="22"/>
          <w:szCs w:val="22"/>
        </w:rPr>
        <w:t>makroprojekti</w:t>
      </w:r>
      <w:proofErr w:type="spellEnd"/>
      <w:r w:rsidR="00036D6C" w:rsidRPr="001A185D">
        <w:rPr>
          <w:b/>
          <w:bCs/>
          <w:sz w:val="22"/>
          <w:szCs w:val="22"/>
        </w:rPr>
        <w:t>/</w:t>
      </w:r>
      <w:proofErr w:type="spellStart"/>
      <w:r w:rsidR="00036D6C" w:rsidRPr="001A185D">
        <w:rPr>
          <w:b/>
          <w:bCs/>
          <w:sz w:val="22"/>
          <w:szCs w:val="22"/>
        </w:rPr>
        <w:t>mikroprojekti</w:t>
      </w:r>
      <w:proofErr w:type="spellEnd"/>
      <w:r w:rsidR="003461D7" w:rsidRPr="001A185D">
        <w:rPr>
          <w:sz w:val="22"/>
          <w:szCs w:val="22"/>
        </w:rPr>
        <w:t xml:space="preserve"> (</w:t>
      </w:r>
      <w:proofErr w:type="spellStart"/>
      <w:r w:rsidR="003461D7" w:rsidRPr="001A185D">
        <w:rPr>
          <w:i/>
          <w:iCs/>
          <w:sz w:val="22"/>
          <w:szCs w:val="22"/>
        </w:rPr>
        <w:t>euro</w:t>
      </w:r>
      <w:proofErr w:type="spellEnd"/>
      <w:r w:rsidR="003461D7" w:rsidRPr="001A185D">
        <w:rPr>
          <w:sz w:val="22"/>
          <w:szCs w:val="22"/>
        </w:rPr>
        <w:t>):</w:t>
      </w:r>
    </w:p>
    <w:tbl>
      <w:tblPr>
        <w:tblStyle w:val="GridTable4-Accent1"/>
        <w:tblW w:w="9214" w:type="dxa"/>
        <w:tblLayout w:type="fixed"/>
        <w:tblLook w:val="04A0" w:firstRow="1" w:lastRow="0" w:firstColumn="1" w:lastColumn="0" w:noHBand="0" w:noVBand="1"/>
      </w:tblPr>
      <w:tblGrid>
        <w:gridCol w:w="1838"/>
        <w:gridCol w:w="1281"/>
        <w:gridCol w:w="1276"/>
        <w:gridCol w:w="1134"/>
        <w:gridCol w:w="1275"/>
        <w:gridCol w:w="1276"/>
        <w:gridCol w:w="1134"/>
      </w:tblGrid>
      <w:tr w:rsidR="00F343CA" w:rsidRPr="001A185D" w14:paraId="4F17268D" w14:textId="77777777" w:rsidTr="00E53D3C">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838" w:type="dxa"/>
            <w:noWrap/>
          </w:tcPr>
          <w:p w14:paraId="25A83418" w14:textId="77777777" w:rsidR="00F343CA" w:rsidRPr="001A185D" w:rsidRDefault="00F343CA" w:rsidP="00AC3E10">
            <w:pPr>
              <w:rPr>
                <w:color w:val="000000"/>
                <w:sz w:val="20"/>
                <w:szCs w:val="20"/>
              </w:rPr>
            </w:pPr>
          </w:p>
        </w:tc>
        <w:tc>
          <w:tcPr>
            <w:tcW w:w="3691" w:type="dxa"/>
            <w:gridSpan w:val="3"/>
          </w:tcPr>
          <w:p w14:paraId="38DF8976" w14:textId="38519B10" w:rsidR="00F343CA" w:rsidRPr="001A185D" w:rsidRDefault="00F343CA" w:rsidP="00036D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A185D">
              <w:rPr>
                <w:sz w:val="20"/>
                <w:szCs w:val="20"/>
              </w:rPr>
              <w:t>202</w:t>
            </w:r>
            <w:r w:rsidR="00602A3D" w:rsidRPr="001A185D">
              <w:rPr>
                <w:sz w:val="20"/>
                <w:szCs w:val="20"/>
              </w:rPr>
              <w:t>2</w:t>
            </w:r>
            <w:r w:rsidRPr="001A185D">
              <w:rPr>
                <w:sz w:val="20"/>
                <w:szCs w:val="20"/>
              </w:rPr>
              <w:t>.</w:t>
            </w:r>
            <w:r w:rsidR="00566418" w:rsidRPr="001A185D">
              <w:rPr>
                <w:sz w:val="20"/>
                <w:szCs w:val="20"/>
              </w:rPr>
              <w:t xml:space="preserve"> </w:t>
            </w:r>
            <w:r w:rsidRPr="001A185D">
              <w:rPr>
                <w:sz w:val="20"/>
                <w:szCs w:val="20"/>
              </w:rPr>
              <w:t>gads</w:t>
            </w:r>
          </w:p>
        </w:tc>
        <w:tc>
          <w:tcPr>
            <w:tcW w:w="3685" w:type="dxa"/>
            <w:gridSpan w:val="3"/>
          </w:tcPr>
          <w:p w14:paraId="7B6E3C95" w14:textId="2DB68031" w:rsidR="00F343CA" w:rsidRPr="001A185D" w:rsidRDefault="00F343CA" w:rsidP="00036D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A185D">
              <w:rPr>
                <w:sz w:val="20"/>
                <w:szCs w:val="20"/>
              </w:rPr>
              <w:t>202</w:t>
            </w:r>
            <w:r w:rsidR="00602A3D" w:rsidRPr="001A185D">
              <w:rPr>
                <w:sz w:val="20"/>
                <w:szCs w:val="20"/>
              </w:rPr>
              <w:t>3</w:t>
            </w:r>
            <w:r w:rsidRPr="001A185D">
              <w:rPr>
                <w:sz w:val="20"/>
                <w:szCs w:val="20"/>
              </w:rPr>
              <w:t>.</w:t>
            </w:r>
            <w:r w:rsidR="00566418" w:rsidRPr="001A185D">
              <w:rPr>
                <w:sz w:val="20"/>
                <w:szCs w:val="20"/>
              </w:rPr>
              <w:t xml:space="preserve"> </w:t>
            </w:r>
            <w:r w:rsidRPr="001A185D">
              <w:rPr>
                <w:sz w:val="20"/>
                <w:szCs w:val="20"/>
              </w:rPr>
              <w:t>gads</w:t>
            </w:r>
          </w:p>
        </w:tc>
      </w:tr>
      <w:tr w:rsidR="00602A3D" w:rsidRPr="001A185D" w14:paraId="574B8502" w14:textId="77777777" w:rsidTr="00E53D3C">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76A6AFA" w14:textId="77777777" w:rsidR="00602A3D" w:rsidRPr="001A185D" w:rsidRDefault="00602A3D" w:rsidP="005B0451">
            <w:pPr>
              <w:jc w:val="center"/>
              <w:rPr>
                <w:color w:val="000000"/>
                <w:sz w:val="18"/>
                <w:szCs w:val="18"/>
              </w:rPr>
            </w:pPr>
            <w:r w:rsidRPr="001A185D">
              <w:rPr>
                <w:color w:val="000000"/>
                <w:sz w:val="18"/>
                <w:szCs w:val="18"/>
              </w:rPr>
              <w:t>Projektu dalījums</w:t>
            </w:r>
          </w:p>
        </w:tc>
        <w:tc>
          <w:tcPr>
            <w:tcW w:w="1281" w:type="dxa"/>
            <w:hideMark/>
          </w:tcPr>
          <w:p w14:paraId="7896DF65" w14:textId="6E0ABD51" w:rsidR="00602A3D" w:rsidRPr="001A185D" w:rsidRDefault="00602A3D"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1A185D">
              <w:rPr>
                <w:color w:val="000000"/>
                <w:sz w:val="18"/>
                <w:szCs w:val="18"/>
              </w:rPr>
              <w:t>Makroprojekti</w:t>
            </w:r>
            <w:proofErr w:type="spellEnd"/>
            <w:r w:rsidRPr="001A185D">
              <w:rPr>
                <w:color w:val="000000"/>
                <w:sz w:val="18"/>
                <w:szCs w:val="18"/>
              </w:rPr>
              <w:br/>
              <w:t>(līdz 30000 EUR)</w:t>
            </w:r>
          </w:p>
        </w:tc>
        <w:tc>
          <w:tcPr>
            <w:tcW w:w="1276" w:type="dxa"/>
            <w:hideMark/>
          </w:tcPr>
          <w:p w14:paraId="4F051915" w14:textId="051AA968" w:rsidR="00602A3D" w:rsidRPr="001A185D" w:rsidRDefault="00602A3D"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1A185D">
              <w:rPr>
                <w:color w:val="000000"/>
                <w:sz w:val="18"/>
                <w:szCs w:val="18"/>
              </w:rPr>
              <w:t>Mikroprojekti</w:t>
            </w:r>
            <w:proofErr w:type="spellEnd"/>
            <w:r w:rsidRPr="001A185D">
              <w:rPr>
                <w:color w:val="000000"/>
                <w:sz w:val="18"/>
                <w:szCs w:val="18"/>
              </w:rPr>
              <w:br/>
              <w:t>(līdz 10000 EUR)</w:t>
            </w:r>
          </w:p>
        </w:tc>
        <w:tc>
          <w:tcPr>
            <w:tcW w:w="1134" w:type="dxa"/>
            <w:noWrap/>
            <w:hideMark/>
          </w:tcPr>
          <w:p w14:paraId="11A009FB" w14:textId="725A2CB7" w:rsidR="00602A3D" w:rsidRPr="001A185D" w:rsidRDefault="00602A3D"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 xml:space="preserve">Kopā </w:t>
            </w:r>
            <w:r w:rsidR="00A73B48" w:rsidRPr="001A185D">
              <w:rPr>
                <w:b/>
                <w:bCs/>
                <w:color w:val="000000"/>
                <w:sz w:val="18"/>
                <w:szCs w:val="18"/>
              </w:rPr>
              <w:t xml:space="preserve">  </w:t>
            </w:r>
            <w:r w:rsidRPr="001A185D">
              <w:rPr>
                <w:b/>
                <w:bCs/>
                <w:color w:val="000000"/>
                <w:sz w:val="18"/>
                <w:szCs w:val="18"/>
              </w:rPr>
              <w:t>2022.</w:t>
            </w:r>
            <w:r w:rsidR="00566418" w:rsidRPr="001A185D">
              <w:rPr>
                <w:b/>
                <w:bCs/>
                <w:color w:val="000000"/>
                <w:sz w:val="18"/>
                <w:szCs w:val="18"/>
              </w:rPr>
              <w:t xml:space="preserve"> </w:t>
            </w:r>
            <w:r w:rsidRPr="001A185D">
              <w:rPr>
                <w:b/>
                <w:bCs/>
                <w:color w:val="000000"/>
                <w:sz w:val="18"/>
                <w:szCs w:val="18"/>
              </w:rPr>
              <w:t>gads</w:t>
            </w:r>
          </w:p>
        </w:tc>
        <w:tc>
          <w:tcPr>
            <w:tcW w:w="1275" w:type="dxa"/>
            <w:hideMark/>
          </w:tcPr>
          <w:p w14:paraId="43ABA35F" w14:textId="3F8FAD5F" w:rsidR="00602A3D" w:rsidRPr="001A185D" w:rsidRDefault="00602A3D"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1A185D">
              <w:rPr>
                <w:color w:val="000000"/>
                <w:sz w:val="18"/>
                <w:szCs w:val="18"/>
              </w:rPr>
              <w:t>Makroprojekti</w:t>
            </w:r>
            <w:proofErr w:type="spellEnd"/>
            <w:r w:rsidRPr="001A185D">
              <w:rPr>
                <w:color w:val="000000"/>
                <w:sz w:val="18"/>
                <w:szCs w:val="18"/>
              </w:rPr>
              <w:br/>
              <w:t>(līdz 33000 EUR)</w:t>
            </w:r>
          </w:p>
        </w:tc>
        <w:tc>
          <w:tcPr>
            <w:tcW w:w="1276" w:type="dxa"/>
            <w:hideMark/>
          </w:tcPr>
          <w:p w14:paraId="2AA74E67" w14:textId="051C8ACB" w:rsidR="00602A3D" w:rsidRPr="001A185D" w:rsidRDefault="00602A3D"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1A185D">
              <w:rPr>
                <w:color w:val="000000"/>
                <w:sz w:val="18"/>
                <w:szCs w:val="18"/>
              </w:rPr>
              <w:t>Mikroprojekti</w:t>
            </w:r>
            <w:proofErr w:type="spellEnd"/>
            <w:r w:rsidRPr="001A185D">
              <w:rPr>
                <w:color w:val="000000"/>
                <w:sz w:val="18"/>
                <w:szCs w:val="18"/>
              </w:rPr>
              <w:br/>
              <w:t>(līdz 10000 EUR)</w:t>
            </w:r>
          </w:p>
        </w:tc>
        <w:tc>
          <w:tcPr>
            <w:tcW w:w="1134" w:type="dxa"/>
            <w:noWrap/>
            <w:hideMark/>
          </w:tcPr>
          <w:p w14:paraId="6F77858E" w14:textId="252A35B9" w:rsidR="00602A3D" w:rsidRPr="001A185D" w:rsidRDefault="00602A3D"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 xml:space="preserve">Kopā </w:t>
            </w:r>
            <w:r w:rsidR="00A73B48" w:rsidRPr="001A185D">
              <w:rPr>
                <w:b/>
                <w:bCs/>
                <w:color w:val="000000"/>
                <w:sz w:val="18"/>
                <w:szCs w:val="18"/>
              </w:rPr>
              <w:t xml:space="preserve">  </w:t>
            </w:r>
            <w:r w:rsidRPr="001A185D">
              <w:rPr>
                <w:b/>
                <w:bCs/>
                <w:color w:val="000000"/>
                <w:sz w:val="18"/>
                <w:szCs w:val="18"/>
              </w:rPr>
              <w:t>202</w:t>
            </w:r>
            <w:r w:rsidR="00B04795" w:rsidRPr="001A185D">
              <w:rPr>
                <w:b/>
                <w:bCs/>
                <w:color w:val="000000"/>
                <w:sz w:val="18"/>
                <w:szCs w:val="18"/>
              </w:rPr>
              <w:t>3</w:t>
            </w:r>
            <w:r w:rsidRPr="001A185D">
              <w:rPr>
                <w:b/>
                <w:bCs/>
                <w:color w:val="000000"/>
                <w:sz w:val="18"/>
                <w:szCs w:val="18"/>
              </w:rPr>
              <w:t>.</w:t>
            </w:r>
            <w:r w:rsidR="00566418" w:rsidRPr="001A185D">
              <w:rPr>
                <w:b/>
                <w:bCs/>
                <w:color w:val="000000"/>
                <w:sz w:val="18"/>
                <w:szCs w:val="18"/>
              </w:rPr>
              <w:t xml:space="preserve"> </w:t>
            </w:r>
            <w:r w:rsidRPr="001A185D">
              <w:rPr>
                <w:b/>
                <w:bCs/>
                <w:color w:val="000000"/>
                <w:sz w:val="18"/>
                <w:szCs w:val="18"/>
              </w:rPr>
              <w:t>gads</w:t>
            </w:r>
          </w:p>
        </w:tc>
      </w:tr>
      <w:tr w:rsidR="00B04795" w:rsidRPr="001A185D" w14:paraId="4B4367A6" w14:textId="77777777" w:rsidTr="00E53D3C">
        <w:trPr>
          <w:trHeight w:val="27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73A7147" w14:textId="0FEDD2E9" w:rsidR="00B04795" w:rsidRPr="001A185D" w:rsidRDefault="00B04795" w:rsidP="00B04795">
            <w:pPr>
              <w:rPr>
                <w:color w:val="000000"/>
                <w:sz w:val="18"/>
                <w:szCs w:val="18"/>
              </w:rPr>
            </w:pPr>
            <w:r w:rsidRPr="001A185D">
              <w:rPr>
                <w:color w:val="000000"/>
                <w:sz w:val="18"/>
                <w:szCs w:val="18"/>
              </w:rPr>
              <w:t>Projektu pieteikumu skaits</w:t>
            </w:r>
          </w:p>
        </w:tc>
        <w:tc>
          <w:tcPr>
            <w:tcW w:w="1281" w:type="dxa"/>
            <w:noWrap/>
            <w:hideMark/>
          </w:tcPr>
          <w:p w14:paraId="68185235" w14:textId="48803CE5"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90</w:t>
            </w:r>
          </w:p>
        </w:tc>
        <w:tc>
          <w:tcPr>
            <w:tcW w:w="1276" w:type="dxa"/>
            <w:noWrap/>
            <w:hideMark/>
          </w:tcPr>
          <w:p w14:paraId="0816BBE9" w14:textId="6CF881E4"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72</w:t>
            </w:r>
          </w:p>
        </w:tc>
        <w:tc>
          <w:tcPr>
            <w:tcW w:w="1134" w:type="dxa"/>
            <w:noWrap/>
            <w:hideMark/>
          </w:tcPr>
          <w:p w14:paraId="6B338866" w14:textId="3450C52B"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1A185D">
              <w:rPr>
                <w:b/>
                <w:bCs/>
                <w:color w:val="000000"/>
                <w:sz w:val="18"/>
                <w:szCs w:val="18"/>
              </w:rPr>
              <w:t>162</w:t>
            </w:r>
          </w:p>
        </w:tc>
        <w:tc>
          <w:tcPr>
            <w:tcW w:w="1275" w:type="dxa"/>
            <w:noWrap/>
            <w:hideMark/>
          </w:tcPr>
          <w:p w14:paraId="33049815" w14:textId="04742C61"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106</w:t>
            </w:r>
          </w:p>
        </w:tc>
        <w:tc>
          <w:tcPr>
            <w:tcW w:w="1276" w:type="dxa"/>
            <w:noWrap/>
            <w:hideMark/>
          </w:tcPr>
          <w:p w14:paraId="524B2E2D" w14:textId="04C674AB"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60</w:t>
            </w:r>
          </w:p>
        </w:tc>
        <w:tc>
          <w:tcPr>
            <w:tcW w:w="1134" w:type="dxa"/>
            <w:noWrap/>
            <w:hideMark/>
          </w:tcPr>
          <w:p w14:paraId="2937584E" w14:textId="1760AD5E"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1A185D">
              <w:rPr>
                <w:b/>
                <w:bCs/>
                <w:color w:val="000000"/>
                <w:sz w:val="18"/>
                <w:szCs w:val="18"/>
              </w:rPr>
              <w:t>166</w:t>
            </w:r>
          </w:p>
        </w:tc>
      </w:tr>
      <w:tr w:rsidR="00B04795" w:rsidRPr="001A185D" w14:paraId="05EB1934" w14:textId="77777777" w:rsidTr="00E53D3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3EC37CC" w14:textId="32332B1F" w:rsidR="00B04795" w:rsidRPr="001A185D" w:rsidRDefault="00B04795" w:rsidP="00B04795">
            <w:pPr>
              <w:rPr>
                <w:color w:val="000000"/>
                <w:sz w:val="18"/>
                <w:szCs w:val="18"/>
              </w:rPr>
            </w:pPr>
            <w:r w:rsidRPr="001A185D">
              <w:rPr>
                <w:color w:val="000000"/>
                <w:sz w:val="18"/>
                <w:szCs w:val="18"/>
              </w:rPr>
              <w:t>Pieejamais finansējums</w:t>
            </w:r>
          </w:p>
        </w:tc>
        <w:tc>
          <w:tcPr>
            <w:tcW w:w="1281" w:type="dxa"/>
            <w:noWrap/>
            <w:hideMark/>
          </w:tcPr>
          <w:p w14:paraId="48258DE9" w14:textId="58DE3BF5"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1510470,00</w:t>
            </w:r>
          </w:p>
        </w:tc>
        <w:tc>
          <w:tcPr>
            <w:tcW w:w="1276" w:type="dxa"/>
            <w:noWrap/>
            <w:hideMark/>
          </w:tcPr>
          <w:p w14:paraId="63C206C6" w14:textId="3DDF0FD5"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377618,00</w:t>
            </w:r>
          </w:p>
        </w:tc>
        <w:tc>
          <w:tcPr>
            <w:tcW w:w="1134" w:type="dxa"/>
            <w:noWrap/>
            <w:hideMark/>
          </w:tcPr>
          <w:p w14:paraId="258ABFAF" w14:textId="7DC8306A"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1888088,00</w:t>
            </w:r>
          </w:p>
        </w:tc>
        <w:tc>
          <w:tcPr>
            <w:tcW w:w="1275" w:type="dxa"/>
            <w:noWrap/>
            <w:hideMark/>
          </w:tcPr>
          <w:p w14:paraId="56E869AD" w14:textId="1809263F"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1879999,60</w:t>
            </w:r>
          </w:p>
        </w:tc>
        <w:tc>
          <w:tcPr>
            <w:tcW w:w="1276" w:type="dxa"/>
            <w:noWrap/>
            <w:hideMark/>
          </w:tcPr>
          <w:p w14:paraId="2D2AE82B" w14:textId="769228DD"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470000,40</w:t>
            </w:r>
          </w:p>
        </w:tc>
        <w:tc>
          <w:tcPr>
            <w:tcW w:w="1134" w:type="dxa"/>
            <w:noWrap/>
            <w:hideMark/>
          </w:tcPr>
          <w:p w14:paraId="621976B0" w14:textId="3D6A6DDF"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2350000,00</w:t>
            </w:r>
          </w:p>
        </w:tc>
      </w:tr>
      <w:tr w:rsidR="00B04795" w:rsidRPr="001A185D" w14:paraId="2F08AEBD" w14:textId="77777777" w:rsidTr="00E53D3C">
        <w:trPr>
          <w:trHeight w:val="419"/>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7329C82" w14:textId="700A225E" w:rsidR="00B04795" w:rsidRPr="001A185D" w:rsidRDefault="00B04795" w:rsidP="00B04795">
            <w:pPr>
              <w:rPr>
                <w:color w:val="000000"/>
                <w:sz w:val="18"/>
                <w:szCs w:val="18"/>
              </w:rPr>
            </w:pPr>
            <w:r w:rsidRPr="001A185D">
              <w:rPr>
                <w:color w:val="000000"/>
                <w:sz w:val="18"/>
                <w:szCs w:val="18"/>
              </w:rPr>
              <w:t>Pieprasītais finansējums</w:t>
            </w:r>
          </w:p>
        </w:tc>
        <w:tc>
          <w:tcPr>
            <w:tcW w:w="1281" w:type="dxa"/>
            <w:noWrap/>
            <w:hideMark/>
          </w:tcPr>
          <w:p w14:paraId="5BAAFF0B" w14:textId="3482D42D"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lang w:val="en-GB"/>
              </w:rPr>
              <w:t>2553949,34</w:t>
            </w:r>
          </w:p>
        </w:tc>
        <w:tc>
          <w:tcPr>
            <w:tcW w:w="1276" w:type="dxa"/>
            <w:noWrap/>
            <w:hideMark/>
          </w:tcPr>
          <w:p w14:paraId="4A071E57" w14:textId="0F48D67F"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685785,23</w:t>
            </w:r>
          </w:p>
        </w:tc>
        <w:tc>
          <w:tcPr>
            <w:tcW w:w="1134" w:type="dxa"/>
            <w:noWrap/>
            <w:hideMark/>
          </w:tcPr>
          <w:p w14:paraId="0E23C52D" w14:textId="1D0653E6"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1A185D">
              <w:rPr>
                <w:b/>
                <w:bCs/>
                <w:color w:val="000000"/>
                <w:sz w:val="18"/>
                <w:szCs w:val="18"/>
              </w:rPr>
              <w:t>3239734,57</w:t>
            </w:r>
          </w:p>
        </w:tc>
        <w:tc>
          <w:tcPr>
            <w:tcW w:w="1275" w:type="dxa"/>
            <w:noWrap/>
            <w:hideMark/>
          </w:tcPr>
          <w:p w14:paraId="0D501376" w14:textId="3A32B7FC"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3244046,06</w:t>
            </w:r>
          </w:p>
        </w:tc>
        <w:tc>
          <w:tcPr>
            <w:tcW w:w="1276" w:type="dxa"/>
            <w:noWrap/>
            <w:hideMark/>
          </w:tcPr>
          <w:p w14:paraId="54074D9D" w14:textId="2C58B2AD"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576 727,90</w:t>
            </w:r>
          </w:p>
        </w:tc>
        <w:tc>
          <w:tcPr>
            <w:tcW w:w="1134" w:type="dxa"/>
            <w:noWrap/>
            <w:hideMark/>
          </w:tcPr>
          <w:p w14:paraId="37395F45" w14:textId="77C93E1B"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1A185D">
              <w:rPr>
                <w:b/>
                <w:bCs/>
                <w:color w:val="000000"/>
                <w:sz w:val="18"/>
                <w:szCs w:val="18"/>
              </w:rPr>
              <w:t>3820773,96</w:t>
            </w:r>
          </w:p>
        </w:tc>
      </w:tr>
      <w:tr w:rsidR="00B04795" w:rsidRPr="001A185D" w14:paraId="5B37030B" w14:textId="77777777" w:rsidTr="00E53D3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B2445E0" w14:textId="77777777" w:rsidR="00B04795" w:rsidRPr="001A185D" w:rsidRDefault="00B04795" w:rsidP="00B04795">
            <w:pPr>
              <w:rPr>
                <w:color w:val="000000"/>
                <w:sz w:val="18"/>
                <w:szCs w:val="18"/>
              </w:rPr>
            </w:pPr>
            <w:r w:rsidRPr="001A185D">
              <w:rPr>
                <w:color w:val="000000"/>
                <w:sz w:val="18"/>
                <w:szCs w:val="18"/>
              </w:rPr>
              <w:t>Pieprasītais pret pieejamo finansējumu</w:t>
            </w:r>
          </w:p>
        </w:tc>
        <w:tc>
          <w:tcPr>
            <w:tcW w:w="1281" w:type="dxa"/>
            <w:noWrap/>
            <w:hideMark/>
          </w:tcPr>
          <w:p w14:paraId="39998B93" w14:textId="561E7932"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1,69</w:t>
            </w:r>
          </w:p>
        </w:tc>
        <w:tc>
          <w:tcPr>
            <w:tcW w:w="1276" w:type="dxa"/>
            <w:noWrap/>
            <w:hideMark/>
          </w:tcPr>
          <w:p w14:paraId="528C6124" w14:textId="1F1F053B"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1,82</w:t>
            </w:r>
          </w:p>
        </w:tc>
        <w:tc>
          <w:tcPr>
            <w:tcW w:w="1134" w:type="dxa"/>
            <w:noWrap/>
            <w:hideMark/>
          </w:tcPr>
          <w:p w14:paraId="6E777AA4" w14:textId="611548F1"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1,72</w:t>
            </w:r>
          </w:p>
        </w:tc>
        <w:tc>
          <w:tcPr>
            <w:tcW w:w="1275" w:type="dxa"/>
            <w:noWrap/>
            <w:hideMark/>
          </w:tcPr>
          <w:p w14:paraId="78A8DA3D" w14:textId="2D12501E"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1,73</w:t>
            </w:r>
          </w:p>
        </w:tc>
        <w:tc>
          <w:tcPr>
            <w:tcW w:w="1276" w:type="dxa"/>
            <w:noWrap/>
            <w:hideMark/>
          </w:tcPr>
          <w:p w14:paraId="00C94F53" w14:textId="54B78138"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1,23</w:t>
            </w:r>
          </w:p>
        </w:tc>
        <w:tc>
          <w:tcPr>
            <w:tcW w:w="1134" w:type="dxa"/>
            <w:noWrap/>
            <w:hideMark/>
          </w:tcPr>
          <w:p w14:paraId="45F4CBB0" w14:textId="572DAD19"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1,63</w:t>
            </w:r>
          </w:p>
        </w:tc>
      </w:tr>
      <w:tr w:rsidR="00B04795" w:rsidRPr="001A185D" w14:paraId="29C9809E" w14:textId="77777777" w:rsidTr="00E53D3C">
        <w:trPr>
          <w:trHeight w:val="377"/>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87C95B6" w14:textId="4FD575BF" w:rsidR="00B04795" w:rsidRPr="001A185D" w:rsidRDefault="00B04795" w:rsidP="005B0451">
            <w:pPr>
              <w:rPr>
                <w:color w:val="000000"/>
                <w:sz w:val="18"/>
                <w:szCs w:val="18"/>
              </w:rPr>
            </w:pPr>
            <w:r w:rsidRPr="001A185D">
              <w:rPr>
                <w:color w:val="000000"/>
                <w:sz w:val="18"/>
                <w:szCs w:val="18"/>
              </w:rPr>
              <w:t>Mediānas projekts</w:t>
            </w:r>
          </w:p>
        </w:tc>
        <w:tc>
          <w:tcPr>
            <w:tcW w:w="1281" w:type="dxa"/>
            <w:noWrap/>
            <w:hideMark/>
          </w:tcPr>
          <w:p w14:paraId="0E88435B" w14:textId="5CDF58B8"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32794</w:t>
            </w:r>
          </w:p>
        </w:tc>
        <w:tc>
          <w:tcPr>
            <w:tcW w:w="1276" w:type="dxa"/>
            <w:noWrap/>
            <w:hideMark/>
          </w:tcPr>
          <w:p w14:paraId="1C8CC48A" w14:textId="37A73301"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9992</w:t>
            </w:r>
          </w:p>
        </w:tc>
        <w:tc>
          <w:tcPr>
            <w:tcW w:w="1134" w:type="dxa"/>
            <w:noWrap/>
            <w:hideMark/>
          </w:tcPr>
          <w:p w14:paraId="5F5CAABD" w14:textId="77777777"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1275" w:type="dxa"/>
            <w:noWrap/>
            <w:hideMark/>
          </w:tcPr>
          <w:p w14:paraId="010EEEE1" w14:textId="1C86A5DE"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32994</w:t>
            </w:r>
          </w:p>
        </w:tc>
        <w:tc>
          <w:tcPr>
            <w:tcW w:w="1276" w:type="dxa"/>
            <w:noWrap/>
            <w:hideMark/>
          </w:tcPr>
          <w:p w14:paraId="34EED587" w14:textId="5A24DFA5"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9988</w:t>
            </w:r>
          </w:p>
        </w:tc>
        <w:tc>
          <w:tcPr>
            <w:tcW w:w="1134" w:type="dxa"/>
            <w:noWrap/>
            <w:hideMark/>
          </w:tcPr>
          <w:p w14:paraId="498260D4" w14:textId="77777777"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r>
      <w:tr w:rsidR="00B04795" w:rsidRPr="001A185D" w14:paraId="63CCDC63" w14:textId="77777777" w:rsidTr="00E53D3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257F63B" w14:textId="77777777" w:rsidR="00B04795" w:rsidRPr="001A185D" w:rsidRDefault="00B04795" w:rsidP="00B04795">
            <w:pPr>
              <w:rPr>
                <w:color w:val="000000"/>
                <w:sz w:val="18"/>
                <w:szCs w:val="18"/>
              </w:rPr>
            </w:pPr>
            <w:r w:rsidRPr="001A185D">
              <w:rPr>
                <w:color w:val="000000"/>
                <w:sz w:val="18"/>
                <w:szCs w:val="18"/>
              </w:rPr>
              <w:t>Finansējums pietiekams     (projektu skaits)</w:t>
            </w:r>
          </w:p>
        </w:tc>
        <w:tc>
          <w:tcPr>
            <w:tcW w:w="1281" w:type="dxa"/>
            <w:noWrap/>
            <w:hideMark/>
          </w:tcPr>
          <w:p w14:paraId="738DFE30" w14:textId="74C16ABD"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46,1</w:t>
            </w:r>
          </w:p>
        </w:tc>
        <w:tc>
          <w:tcPr>
            <w:tcW w:w="1276" w:type="dxa"/>
            <w:noWrap/>
            <w:hideMark/>
          </w:tcPr>
          <w:p w14:paraId="295D5F97" w14:textId="0B8AF546"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37,8</w:t>
            </w:r>
          </w:p>
        </w:tc>
        <w:tc>
          <w:tcPr>
            <w:tcW w:w="1134" w:type="dxa"/>
            <w:noWrap/>
            <w:hideMark/>
          </w:tcPr>
          <w:p w14:paraId="7E28E9E9" w14:textId="6C9D40C2"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83,9</w:t>
            </w:r>
          </w:p>
        </w:tc>
        <w:tc>
          <w:tcPr>
            <w:tcW w:w="1275" w:type="dxa"/>
            <w:noWrap/>
            <w:hideMark/>
          </w:tcPr>
          <w:p w14:paraId="02A2897B" w14:textId="39A9996E"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57</w:t>
            </w:r>
          </w:p>
        </w:tc>
        <w:tc>
          <w:tcPr>
            <w:tcW w:w="1276" w:type="dxa"/>
            <w:noWrap/>
            <w:hideMark/>
          </w:tcPr>
          <w:p w14:paraId="3080F4A6" w14:textId="6E4750A9"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1A185D">
              <w:rPr>
                <w:color w:val="000000"/>
                <w:sz w:val="18"/>
                <w:szCs w:val="18"/>
              </w:rPr>
              <w:t>47,1</w:t>
            </w:r>
          </w:p>
        </w:tc>
        <w:tc>
          <w:tcPr>
            <w:tcW w:w="1134" w:type="dxa"/>
            <w:noWrap/>
            <w:hideMark/>
          </w:tcPr>
          <w:p w14:paraId="5E364A4A" w14:textId="272367F9" w:rsidR="00B04795" w:rsidRPr="001A185D" w:rsidRDefault="00B04795" w:rsidP="005B0451">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1A185D">
              <w:rPr>
                <w:b/>
                <w:bCs/>
                <w:color w:val="000000"/>
                <w:sz w:val="18"/>
                <w:szCs w:val="18"/>
              </w:rPr>
              <w:t>104,1</w:t>
            </w:r>
          </w:p>
        </w:tc>
      </w:tr>
      <w:tr w:rsidR="00B04795" w:rsidRPr="001A185D" w14:paraId="73C82EB0" w14:textId="77777777" w:rsidTr="00E53D3C">
        <w:trPr>
          <w:trHeight w:val="27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52FA432" w14:textId="4B12F521" w:rsidR="00B04795" w:rsidRPr="001A185D" w:rsidRDefault="00B04795" w:rsidP="00B04795">
            <w:pPr>
              <w:rPr>
                <w:color w:val="000000"/>
                <w:sz w:val="18"/>
                <w:szCs w:val="18"/>
              </w:rPr>
            </w:pPr>
            <w:r w:rsidRPr="001A185D">
              <w:rPr>
                <w:color w:val="000000"/>
                <w:sz w:val="18"/>
                <w:szCs w:val="18"/>
              </w:rPr>
              <w:t>Konkurss uz projekta īstenošanu</w:t>
            </w:r>
          </w:p>
        </w:tc>
        <w:tc>
          <w:tcPr>
            <w:tcW w:w="1281" w:type="dxa"/>
            <w:noWrap/>
            <w:hideMark/>
          </w:tcPr>
          <w:p w14:paraId="4FBAF106" w14:textId="24E31D6B"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1,95</w:t>
            </w:r>
          </w:p>
        </w:tc>
        <w:tc>
          <w:tcPr>
            <w:tcW w:w="1276" w:type="dxa"/>
            <w:noWrap/>
            <w:hideMark/>
          </w:tcPr>
          <w:p w14:paraId="51BD4B5F" w14:textId="57DF4A1F"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1,9</w:t>
            </w:r>
          </w:p>
        </w:tc>
        <w:tc>
          <w:tcPr>
            <w:tcW w:w="1134" w:type="dxa"/>
            <w:noWrap/>
            <w:hideMark/>
          </w:tcPr>
          <w:p w14:paraId="66014D55" w14:textId="575CD455"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1A185D">
              <w:rPr>
                <w:b/>
                <w:bCs/>
                <w:color w:val="000000"/>
                <w:sz w:val="18"/>
                <w:szCs w:val="18"/>
              </w:rPr>
              <w:t>1,93</w:t>
            </w:r>
          </w:p>
        </w:tc>
        <w:tc>
          <w:tcPr>
            <w:tcW w:w="1275" w:type="dxa"/>
            <w:noWrap/>
            <w:hideMark/>
          </w:tcPr>
          <w:p w14:paraId="5B009D34" w14:textId="72D4890A"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1,86</w:t>
            </w:r>
          </w:p>
        </w:tc>
        <w:tc>
          <w:tcPr>
            <w:tcW w:w="1276" w:type="dxa"/>
            <w:noWrap/>
            <w:hideMark/>
          </w:tcPr>
          <w:p w14:paraId="419BC03D" w14:textId="1095C29E"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A185D">
              <w:rPr>
                <w:color w:val="000000"/>
                <w:sz w:val="18"/>
                <w:szCs w:val="18"/>
              </w:rPr>
              <w:t>1,27</w:t>
            </w:r>
          </w:p>
        </w:tc>
        <w:tc>
          <w:tcPr>
            <w:tcW w:w="1134" w:type="dxa"/>
            <w:noWrap/>
            <w:hideMark/>
          </w:tcPr>
          <w:p w14:paraId="0F2AB0AA" w14:textId="257B5540" w:rsidR="00B04795" w:rsidRPr="001A185D" w:rsidRDefault="00B04795" w:rsidP="005B0451">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1A185D">
              <w:rPr>
                <w:b/>
                <w:bCs/>
                <w:color w:val="000000"/>
                <w:sz w:val="18"/>
                <w:szCs w:val="18"/>
              </w:rPr>
              <w:t>1,59</w:t>
            </w:r>
          </w:p>
        </w:tc>
      </w:tr>
    </w:tbl>
    <w:p w14:paraId="227F1B5D" w14:textId="77777777" w:rsidR="003A522A" w:rsidRPr="001A185D" w:rsidRDefault="003A522A" w:rsidP="003E6B4C">
      <w:pPr>
        <w:spacing w:after="120" w:line="276" w:lineRule="auto"/>
        <w:ind w:firstLine="425"/>
        <w:jc w:val="both"/>
      </w:pPr>
      <w:bookmarkStart w:id="12" w:name="_Toc135898167"/>
      <w:bookmarkStart w:id="13" w:name="_Toc135899238"/>
    </w:p>
    <w:p w14:paraId="0604424E" w14:textId="5F6A12F9" w:rsidR="003E6B4C" w:rsidRPr="001A185D" w:rsidRDefault="003E6B4C" w:rsidP="003E6B4C">
      <w:pPr>
        <w:spacing w:after="120" w:line="276" w:lineRule="auto"/>
        <w:ind w:firstLine="425"/>
        <w:jc w:val="both"/>
      </w:pPr>
      <w:r w:rsidRPr="001A185D">
        <w:t>Daļa no 2023.</w:t>
      </w:r>
      <w:r w:rsidR="00A73B48" w:rsidRPr="001A185D">
        <w:t xml:space="preserve"> </w:t>
      </w:r>
      <w:r w:rsidRPr="001A185D">
        <w:t xml:space="preserve">gada konkursā pieteikumus iesniegušajām organizācijām piedalās konkursā atkārtoti: </w:t>
      </w:r>
      <w:r w:rsidR="001665C6" w:rsidRPr="001A185D">
        <w:t>85</w:t>
      </w:r>
      <w:r w:rsidRPr="001A185D">
        <w:t xml:space="preserve"> no </w:t>
      </w:r>
      <w:r w:rsidR="001665C6" w:rsidRPr="001A185D">
        <w:t>106</w:t>
      </w:r>
      <w:r w:rsidRPr="001A185D">
        <w:t xml:space="preserve"> (</w:t>
      </w:r>
      <w:r w:rsidR="001665C6" w:rsidRPr="001A185D">
        <w:t>80</w:t>
      </w:r>
      <w:r w:rsidRPr="001A185D">
        <w:t xml:space="preserve">%) </w:t>
      </w:r>
      <w:proofErr w:type="spellStart"/>
      <w:r w:rsidRPr="001A185D">
        <w:t>makroprojektu</w:t>
      </w:r>
      <w:proofErr w:type="spellEnd"/>
      <w:r w:rsidRPr="001A185D">
        <w:t xml:space="preserve">  un </w:t>
      </w:r>
      <w:r w:rsidR="000F4816" w:rsidRPr="001A185D">
        <w:t>33</w:t>
      </w:r>
      <w:r w:rsidRPr="001A185D">
        <w:t xml:space="preserve"> no </w:t>
      </w:r>
      <w:r w:rsidR="000F4816" w:rsidRPr="001A185D">
        <w:t>60</w:t>
      </w:r>
      <w:r w:rsidRPr="001A185D">
        <w:t xml:space="preserve"> (5</w:t>
      </w:r>
      <w:r w:rsidR="000F4816" w:rsidRPr="001A185D">
        <w:t>5</w:t>
      </w:r>
      <w:r w:rsidRPr="001A185D">
        <w:t xml:space="preserve">%) </w:t>
      </w:r>
      <w:proofErr w:type="spellStart"/>
      <w:r w:rsidRPr="001A185D">
        <w:t>mikroprojektu</w:t>
      </w:r>
      <w:proofErr w:type="spellEnd"/>
      <w:r w:rsidRPr="001A185D">
        <w:t xml:space="preserve"> iesniedzējiem ir iepriekš piedalījušies NVO fonda projektu konkursā. Stabili būtiska </w:t>
      </w:r>
      <w:r w:rsidR="00580D8A" w:rsidRPr="001A185D">
        <w:t>ir</w:t>
      </w:r>
      <w:r w:rsidRPr="001A185D">
        <w:t xml:space="preserve"> “jauno” projekta iesniedzēju daļa – organizācijas, kas līdz šim Programmas ietvaros organizētajos projektu konkursos nav piedalījušies</w:t>
      </w:r>
      <w:r w:rsidR="00580D8A" w:rsidRPr="001A185D">
        <w:t>, īpaši</w:t>
      </w:r>
      <w:r w:rsidR="00D579BC" w:rsidRPr="001A185D">
        <w:t xml:space="preserve"> izteikti tas </w:t>
      </w:r>
      <w:r w:rsidR="00E34B57" w:rsidRPr="001A185D">
        <w:t xml:space="preserve">vērojams </w:t>
      </w:r>
      <w:proofErr w:type="spellStart"/>
      <w:r w:rsidR="00580D8A" w:rsidRPr="001A185D">
        <w:t>mikroprojektu</w:t>
      </w:r>
      <w:proofErr w:type="spellEnd"/>
      <w:r w:rsidR="00580D8A" w:rsidRPr="001A185D">
        <w:t xml:space="preserve"> konkursā</w:t>
      </w:r>
      <w:r w:rsidR="00E34B57" w:rsidRPr="001A185D">
        <w:t xml:space="preserve">, kur </w:t>
      </w:r>
      <w:r w:rsidR="002F3E43" w:rsidRPr="001A185D">
        <w:t>pirmreizējo projektu iesniedzēju īpatsvars turpina palielināties</w:t>
      </w:r>
      <w:r w:rsidRPr="001A185D">
        <w:t xml:space="preserve"> </w:t>
      </w:r>
      <w:r w:rsidRPr="001A185D">
        <w:rPr>
          <w:i/>
          <w:iCs/>
        </w:rPr>
        <w:t>(skatīt 3.</w:t>
      </w:r>
      <w:r w:rsidR="00A73B48" w:rsidRPr="001A185D">
        <w:rPr>
          <w:i/>
          <w:iCs/>
        </w:rPr>
        <w:t xml:space="preserve"> </w:t>
      </w:r>
      <w:r w:rsidRPr="001A185D">
        <w:rPr>
          <w:i/>
          <w:iCs/>
        </w:rPr>
        <w:t>attēlu).</w:t>
      </w:r>
    </w:p>
    <w:p w14:paraId="6D50BBF8" w14:textId="35F208E6" w:rsidR="003E6B4C" w:rsidRPr="001A185D" w:rsidRDefault="003E6B4C" w:rsidP="00024B93">
      <w:pPr>
        <w:pStyle w:val="ListParagraph"/>
        <w:numPr>
          <w:ilvl w:val="0"/>
          <w:numId w:val="5"/>
        </w:numPr>
        <w:spacing w:after="120"/>
        <w:jc w:val="both"/>
        <w:rPr>
          <w:rFonts w:ascii="Times New Roman" w:hAnsi="Times New Roman"/>
          <w:b/>
          <w:bCs/>
        </w:rPr>
      </w:pPr>
      <w:r w:rsidRPr="001A185D">
        <w:rPr>
          <w:rFonts w:ascii="Times New Roman" w:hAnsi="Times New Roman"/>
          <w:b/>
          <w:bCs/>
        </w:rPr>
        <w:t>attēls. Pirmreizējie projektu iesniedzēji 2020.</w:t>
      </w:r>
      <w:r w:rsidR="00A73B48" w:rsidRPr="001A185D">
        <w:rPr>
          <w:rFonts w:ascii="Times New Roman" w:hAnsi="Times New Roman"/>
          <w:b/>
          <w:bCs/>
        </w:rPr>
        <w:t xml:space="preserve"> – </w:t>
      </w:r>
      <w:r w:rsidRPr="001A185D">
        <w:rPr>
          <w:rFonts w:ascii="Times New Roman" w:hAnsi="Times New Roman"/>
          <w:b/>
          <w:bCs/>
        </w:rPr>
        <w:t>202</w:t>
      </w:r>
      <w:r w:rsidR="00C91E28" w:rsidRPr="001A185D">
        <w:rPr>
          <w:rFonts w:ascii="Times New Roman" w:hAnsi="Times New Roman"/>
          <w:b/>
          <w:bCs/>
        </w:rPr>
        <w:t>3</w:t>
      </w:r>
      <w:r w:rsidRPr="001A185D">
        <w:rPr>
          <w:rFonts w:ascii="Times New Roman" w:hAnsi="Times New Roman"/>
          <w:b/>
          <w:bCs/>
        </w:rPr>
        <w:t>.</w:t>
      </w:r>
      <w:r w:rsidR="00A73B48" w:rsidRPr="001A185D">
        <w:rPr>
          <w:rFonts w:ascii="Times New Roman" w:hAnsi="Times New Roman"/>
          <w:b/>
          <w:bCs/>
        </w:rPr>
        <w:t xml:space="preserve"> </w:t>
      </w:r>
      <w:r w:rsidRPr="001A185D">
        <w:rPr>
          <w:rFonts w:ascii="Times New Roman" w:hAnsi="Times New Roman"/>
          <w:b/>
          <w:bCs/>
        </w:rPr>
        <w:t>gadā</w:t>
      </w:r>
      <w:r w:rsidR="00024B93" w:rsidRPr="001A185D">
        <w:rPr>
          <w:rFonts w:ascii="Times New Roman" w:hAnsi="Times New Roman"/>
          <w:b/>
          <w:bCs/>
        </w:rPr>
        <w:t>:</w:t>
      </w:r>
    </w:p>
    <w:p w14:paraId="6DA8589C" w14:textId="3EE05D21" w:rsidR="00C91E28" w:rsidRPr="001A185D" w:rsidRDefault="00C91E28" w:rsidP="003E6B4C">
      <w:pPr>
        <w:spacing w:after="120" w:line="276" w:lineRule="auto"/>
        <w:jc w:val="both"/>
        <w:rPr>
          <w:b/>
          <w:bCs/>
        </w:rPr>
      </w:pPr>
      <w:r w:rsidRPr="001A185D">
        <w:rPr>
          <w:noProof/>
        </w:rPr>
        <w:drawing>
          <wp:inline distT="0" distB="0" distL="0" distR="0" wp14:anchorId="40617F40" wp14:editId="17CABD9A">
            <wp:extent cx="5476875" cy="2851541"/>
            <wp:effectExtent l="0" t="0" r="9525" b="6350"/>
            <wp:docPr id="1112828259" name="Chart 1">
              <a:extLst xmlns:a="http://schemas.openxmlformats.org/drawingml/2006/main">
                <a:ext uri="{FF2B5EF4-FFF2-40B4-BE49-F238E27FC236}">
                  <a16:creationId xmlns:a16="http://schemas.microsoft.com/office/drawing/2014/main" id="{4FE8E13C-8CA3-DD67-EE53-A0906B55C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EF9483" w14:textId="485E1642" w:rsidR="005E4D45" w:rsidRPr="001A185D" w:rsidRDefault="00CB24CA" w:rsidP="00BF4C02">
      <w:pPr>
        <w:pStyle w:val="Heading2"/>
        <w:spacing w:line="276" w:lineRule="auto"/>
        <w:rPr>
          <w:rFonts w:ascii="Times New Roman" w:hAnsi="Times New Roman" w:cs="Times New Roman"/>
          <w:color w:val="auto"/>
        </w:rPr>
      </w:pPr>
      <w:r w:rsidRPr="001A185D">
        <w:rPr>
          <w:rFonts w:ascii="Times New Roman" w:hAnsi="Times New Roman" w:cs="Times New Roman"/>
          <w:color w:val="auto"/>
        </w:rPr>
        <w:t>2.1. Projektu vērtēšana</w:t>
      </w:r>
      <w:bookmarkEnd w:id="12"/>
      <w:bookmarkEnd w:id="13"/>
      <w:r w:rsidRPr="001A185D">
        <w:rPr>
          <w:rFonts w:ascii="Times New Roman" w:hAnsi="Times New Roman" w:cs="Times New Roman"/>
          <w:color w:val="auto"/>
        </w:rPr>
        <w:t xml:space="preserve"> </w:t>
      </w:r>
    </w:p>
    <w:p w14:paraId="4070711E" w14:textId="34B06823" w:rsidR="005E4D45" w:rsidRPr="001A185D" w:rsidRDefault="005E4D45" w:rsidP="00E7687B">
      <w:pPr>
        <w:spacing w:line="276" w:lineRule="auto"/>
      </w:pPr>
    </w:p>
    <w:p w14:paraId="00CBDCDA" w14:textId="6C4820F3" w:rsidR="005E4D45" w:rsidRPr="001A185D" w:rsidRDefault="005E4D45" w:rsidP="00AB588D">
      <w:pPr>
        <w:spacing w:after="120" w:line="276" w:lineRule="auto"/>
        <w:ind w:firstLine="425"/>
        <w:jc w:val="both"/>
      </w:pPr>
      <w:r w:rsidRPr="001A185D">
        <w:t xml:space="preserve">Projektu </w:t>
      </w:r>
      <w:r w:rsidR="00073714" w:rsidRPr="001A185D">
        <w:t>pieteik</w:t>
      </w:r>
      <w:r w:rsidRPr="001A185D">
        <w:t xml:space="preserve">umu vērtēšana notika </w:t>
      </w:r>
      <w:r w:rsidR="00DA26FE" w:rsidRPr="001A185D">
        <w:t xml:space="preserve">secīgās kārtās </w:t>
      </w:r>
      <w:r w:rsidRPr="001A185D">
        <w:t xml:space="preserve">– </w:t>
      </w:r>
      <w:r w:rsidR="00E15F44" w:rsidRPr="001A185D">
        <w:t xml:space="preserve">administratīvā, </w:t>
      </w:r>
      <w:r w:rsidRPr="001A185D">
        <w:t>atbilstības</w:t>
      </w:r>
      <w:r w:rsidR="00E15F44" w:rsidRPr="001A185D">
        <w:t xml:space="preserve"> un</w:t>
      </w:r>
      <w:r w:rsidRPr="001A185D">
        <w:t xml:space="preserve"> kvalitātes vērtēšana. Uz kvalitātes vērtēšanu tika virzīti tikai </w:t>
      </w:r>
      <w:r w:rsidR="009B6323" w:rsidRPr="001A185D">
        <w:t xml:space="preserve">administratīvi izvērtētie un </w:t>
      </w:r>
      <w:r w:rsidRPr="001A185D">
        <w:t xml:space="preserve">atbilstības vērtēšanā par atbilstošiem atzītie projektu </w:t>
      </w:r>
      <w:r w:rsidR="009B6323" w:rsidRPr="001A185D">
        <w:t>pieteik</w:t>
      </w:r>
      <w:r w:rsidRPr="001A185D">
        <w:t xml:space="preserve">umi. </w:t>
      </w:r>
    </w:p>
    <w:p w14:paraId="1DC4897F" w14:textId="2A99B669" w:rsidR="00B47FCE" w:rsidRPr="001A185D" w:rsidRDefault="00B47FCE" w:rsidP="00AB588D">
      <w:pPr>
        <w:spacing w:after="120" w:line="276" w:lineRule="auto"/>
        <w:ind w:firstLine="425"/>
        <w:jc w:val="both"/>
      </w:pPr>
      <w:r w:rsidRPr="001A185D">
        <w:t xml:space="preserve">Konkursā iesniegto projektu pieteikumu administratīvā izvērtēšana atklāja nelielas un saskaņā ar konkursa nolikumu novēršamas tehniskas nepilnības  </w:t>
      </w:r>
      <w:r w:rsidR="004230C8" w:rsidRPr="001A185D">
        <w:t xml:space="preserve">38 </w:t>
      </w:r>
      <w:r w:rsidR="004230C8" w:rsidRPr="001A185D">
        <w:rPr>
          <w:i/>
          <w:iCs/>
        </w:rPr>
        <w:t>(202</w:t>
      </w:r>
      <w:r w:rsidR="003478ED" w:rsidRPr="001A185D">
        <w:rPr>
          <w:i/>
          <w:iCs/>
        </w:rPr>
        <w:t>2</w:t>
      </w:r>
      <w:r w:rsidR="004230C8" w:rsidRPr="001A185D">
        <w:rPr>
          <w:i/>
          <w:iCs/>
        </w:rPr>
        <w:t>.–</w:t>
      </w:r>
      <w:r w:rsidR="003478ED" w:rsidRPr="001A185D">
        <w:rPr>
          <w:i/>
          <w:iCs/>
        </w:rPr>
        <w:t>38</w:t>
      </w:r>
      <w:r w:rsidR="004230C8" w:rsidRPr="001A185D">
        <w:rPr>
          <w:i/>
          <w:iCs/>
        </w:rPr>
        <w:t>)</w:t>
      </w:r>
      <w:r w:rsidRPr="001A185D">
        <w:t xml:space="preserve"> projektu pieteikumos, t.sk. </w:t>
      </w:r>
      <w:r w:rsidR="00C17147" w:rsidRPr="001A185D">
        <w:t>36</w:t>
      </w:r>
      <w:r w:rsidRPr="001A185D">
        <w:t xml:space="preserve"> no </w:t>
      </w:r>
      <w:r w:rsidR="00C17147" w:rsidRPr="001A185D">
        <w:t>106</w:t>
      </w:r>
      <w:r w:rsidR="008B761E" w:rsidRPr="001A185D">
        <w:t xml:space="preserve"> jeb </w:t>
      </w:r>
      <w:r w:rsidR="00C17147" w:rsidRPr="001A185D">
        <w:t>34</w:t>
      </w:r>
      <w:r w:rsidR="008B761E" w:rsidRPr="001A185D">
        <w:t>%</w:t>
      </w:r>
      <w:r w:rsidRPr="001A185D">
        <w:t xml:space="preserve"> </w:t>
      </w:r>
      <w:r w:rsidRPr="001A185D">
        <w:rPr>
          <w:i/>
          <w:iCs/>
        </w:rPr>
        <w:t>(</w:t>
      </w:r>
      <w:r w:rsidR="004328CC" w:rsidRPr="001A185D">
        <w:rPr>
          <w:i/>
          <w:iCs/>
        </w:rPr>
        <w:t>202</w:t>
      </w:r>
      <w:r w:rsidR="002D5BDF" w:rsidRPr="001A185D">
        <w:rPr>
          <w:i/>
          <w:iCs/>
        </w:rPr>
        <w:t>2</w:t>
      </w:r>
      <w:r w:rsidR="004328CC" w:rsidRPr="001A185D">
        <w:rPr>
          <w:i/>
          <w:iCs/>
        </w:rPr>
        <w:t>.</w:t>
      </w:r>
      <w:r w:rsidR="00074580" w:rsidRPr="001A185D">
        <w:rPr>
          <w:i/>
          <w:iCs/>
        </w:rPr>
        <w:t>–</w:t>
      </w:r>
      <w:r w:rsidR="002D5BDF" w:rsidRPr="001A185D">
        <w:rPr>
          <w:i/>
          <w:iCs/>
        </w:rPr>
        <w:t>2</w:t>
      </w:r>
      <w:r w:rsidRPr="001A185D">
        <w:rPr>
          <w:i/>
          <w:iCs/>
        </w:rPr>
        <w:t>2%)</w:t>
      </w:r>
      <w:r w:rsidR="008B761E" w:rsidRPr="001A185D">
        <w:t xml:space="preserve"> no</w:t>
      </w:r>
      <w:r w:rsidRPr="001A185D">
        <w:t xml:space="preserve"> iesniegtajiem </w:t>
      </w:r>
      <w:proofErr w:type="spellStart"/>
      <w:r w:rsidRPr="001A185D">
        <w:t>makroprojektu</w:t>
      </w:r>
      <w:proofErr w:type="spellEnd"/>
      <w:r w:rsidRPr="001A185D">
        <w:t xml:space="preserve"> pieteikumiem un </w:t>
      </w:r>
      <w:r w:rsidR="008D19B7" w:rsidRPr="001A185D">
        <w:t>20</w:t>
      </w:r>
      <w:r w:rsidRPr="001A185D">
        <w:t xml:space="preserve"> no </w:t>
      </w:r>
      <w:r w:rsidR="008D19B7" w:rsidRPr="001A185D">
        <w:t>60</w:t>
      </w:r>
      <w:r w:rsidR="008B761E" w:rsidRPr="001A185D">
        <w:t xml:space="preserve"> jeb 25%</w:t>
      </w:r>
      <w:r w:rsidRPr="001A185D">
        <w:t xml:space="preserve"> </w:t>
      </w:r>
      <w:r w:rsidRPr="001A185D">
        <w:rPr>
          <w:i/>
          <w:iCs/>
        </w:rPr>
        <w:t>(</w:t>
      </w:r>
      <w:r w:rsidR="00074580" w:rsidRPr="001A185D">
        <w:rPr>
          <w:i/>
          <w:iCs/>
        </w:rPr>
        <w:t>202</w:t>
      </w:r>
      <w:r w:rsidR="00C17147" w:rsidRPr="001A185D">
        <w:rPr>
          <w:i/>
          <w:iCs/>
        </w:rPr>
        <w:t>2</w:t>
      </w:r>
      <w:r w:rsidR="00074580" w:rsidRPr="001A185D">
        <w:rPr>
          <w:i/>
          <w:iCs/>
        </w:rPr>
        <w:t>.–</w:t>
      </w:r>
      <w:r w:rsidR="008D19B7" w:rsidRPr="001A185D">
        <w:rPr>
          <w:i/>
          <w:iCs/>
        </w:rPr>
        <w:t>33</w:t>
      </w:r>
      <w:r w:rsidRPr="001A185D">
        <w:rPr>
          <w:i/>
          <w:iCs/>
        </w:rPr>
        <w:t>%)</w:t>
      </w:r>
      <w:r w:rsidRPr="001A185D">
        <w:t xml:space="preserve"> </w:t>
      </w:r>
      <w:r w:rsidR="008B761E" w:rsidRPr="001A185D">
        <w:t xml:space="preserve">no </w:t>
      </w:r>
      <w:r w:rsidRPr="001A185D">
        <w:t xml:space="preserve">iesniegtajiem </w:t>
      </w:r>
      <w:proofErr w:type="spellStart"/>
      <w:r w:rsidRPr="001A185D">
        <w:t>mikroprojektu</w:t>
      </w:r>
      <w:proofErr w:type="spellEnd"/>
      <w:r w:rsidRPr="001A185D">
        <w:t xml:space="preserve"> pieteikumiem. Visas nepilnības konkursa nolikumā noteiktajā termiņā tika novērstas.</w:t>
      </w:r>
    </w:p>
    <w:p w14:paraId="5D4B62FA" w14:textId="2CD118B4" w:rsidR="00477E22" w:rsidRPr="001A185D" w:rsidRDefault="00BD603B" w:rsidP="00AB588D">
      <w:pPr>
        <w:spacing w:after="120" w:line="276" w:lineRule="auto"/>
        <w:ind w:firstLine="425"/>
        <w:jc w:val="both"/>
      </w:pPr>
      <w:r w:rsidRPr="001A185D">
        <w:t xml:space="preserve">Vērtēšanas </w:t>
      </w:r>
      <w:r w:rsidR="00CB12A7" w:rsidRPr="001A185D">
        <w:t>otra</w:t>
      </w:r>
      <w:r w:rsidRPr="001A185D">
        <w:t xml:space="preserve">jā kārtā </w:t>
      </w:r>
      <w:r w:rsidR="00DA26FE" w:rsidRPr="001A185D">
        <w:t xml:space="preserve">projektu pieteikumi tika </w:t>
      </w:r>
      <w:r w:rsidR="00327D19" w:rsidRPr="001A185D">
        <w:t>iz</w:t>
      </w:r>
      <w:r w:rsidR="00DA26FE" w:rsidRPr="001A185D">
        <w:t>vērtēt</w:t>
      </w:r>
      <w:r w:rsidR="00327D19" w:rsidRPr="001A185D">
        <w:t>a</w:t>
      </w:r>
      <w:r w:rsidR="00DA26FE" w:rsidRPr="001A185D">
        <w:t xml:space="preserve"> </w:t>
      </w:r>
      <w:r w:rsidR="00902161" w:rsidRPr="001A185D">
        <w:t>projekt</w:t>
      </w:r>
      <w:r w:rsidR="00FA7ED7" w:rsidRPr="001A185D">
        <w:t>u</w:t>
      </w:r>
      <w:r w:rsidR="00902161" w:rsidRPr="001A185D">
        <w:t xml:space="preserve"> </w:t>
      </w:r>
      <w:r w:rsidRPr="001A185D">
        <w:t>iesniedzēj</w:t>
      </w:r>
      <w:r w:rsidR="00FA7ED7" w:rsidRPr="001A185D">
        <w:t>u</w:t>
      </w:r>
      <w:r w:rsidRPr="001A185D">
        <w:t xml:space="preserve"> atbilstība konkursa nolikuma nosacījumiem.</w:t>
      </w:r>
      <w:r w:rsidR="00F4222B" w:rsidRPr="001A185D">
        <w:t xml:space="preserve"> </w:t>
      </w:r>
      <w:r w:rsidR="000E4058" w:rsidRPr="001A185D">
        <w:t>Vērtēšanas rezultātā par atbilstošiem</w:t>
      </w:r>
      <w:r w:rsidR="00FE06C0" w:rsidRPr="001A185D">
        <w:t xml:space="preserve"> pēc</w:t>
      </w:r>
      <w:r w:rsidR="000E4058" w:rsidRPr="001A185D">
        <w:t xml:space="preserve"> atbilstības vērtēšanas kritērijiem tika atzīti </w:t>
      </w:r>
      <w:r w:rsidR="00B234E3" w:rsidRPr="001A185D">
        <w:t>1</w:t>
      </w:r>
      <w:r w:rsidR="007E4B2C" w:rsidRPr="001A185D">
        <w:t>56</w:t>
      </w:r>
      <w:r w:rsidR="000E4058" w:rsidRPr="001A185D">
        <w:t xml:space="preserve"> projektu </w:t>
      </w:r>
      <w:r w:rsidR="00073714" w:rsidRPr="001A185D">
        <w:t>pieteik</w:t>
      </w:r>
      <w:r w:rsidR="000E4058" w:rsidRPr="001A185D">
        <w:t xml:space="preserve">umi, tajā skaitā </w:t>
      </w:r>
      <w:r w:rsidR="007E4B2C" w:rsidRPr="001A185D">
        <w:t>97</w:t>
      </w:r>
      <w:r w:rsidR="000E4058" w:rsidRPr="001A185D">
        <w:t xml:space="preserve"> </w:t>
      </w:r>
      <w:proofErr w:type="spellStart"/>
      <w:r w:rsidR="00B234E3" w:rsidRPr="001A185D">
        <w:t>makro</w:t>
      </w:r>
      <w:r w:rsidR="000E4058" w:rsidRPr="001A185D">
        <w:t>projekt</w:t>
      </w:r>
      <w:r w:rsidR="007E4B2C" w:rsidRPr="001A185D">
        <w:t>u</w:t>
      </w:r>
      <w:proofErr w:type="spellEnd"/>
      <w:r w:rsidR="000E4058" w:rsidRPr="001A185D">
        <w:t xml:space="preserve"> </w:t>
      </w:r>
      <w:r w:rsidR="00D638CE" w:rsidRPr="001A185D">
        <w:t>pieteik</w:t>
      </w:r>
      <w:r w:rsidR="000E4058" w:rsidRPr="001A185D">
        <w:t>um</w:t>
      </w:r>
      <w:r w:rsidR="007E4B2C" w:rsidRPr="001A185D">
        <w:t>i</w:t>
      </w:r>
      <w:r w:rsidR="000E4058" w:rsidRPr="001A185D">
        <w:t xml:space="preserve"> </w:t>
      </w:r>
      <w:r w:rsidR="00B234E3" w:rsidRPr="001A185D">
        <w:t>un</w:t>
      </w:r>
      <w:r w:rsidR="000E4058" w:rsidRPr="001A185D">
        <w:t xml:space="preserve"> </w:t>
      </w:r>
      <w:r w:rsidR="007E4B2C" w:rsidRPr="001A185D">
        <w:t>59</w:t>
      </w:r>
      <w:r w:rsidR="000E4058" w:rsidRPr="001A185D">
        <w:t xml:space="preserve"> </w:t>
      </w:r>
      <w:proofErr w:type="spellStart"/>
      <w:r w:rsidR="00B234E3" w:rsidRPr="001A185D">
        <w:t>mikro</w:t>
      </w:r>
      <w:r w:rsidR="000E4058" w:rsidRPr="001A185D">
        <w:t>projektu</w:t>
      </w:r>
      <w:proofErr w:type="spellEnd"/>
      <w:r w:rsidR="000E4058" w:rsidRPr="001A185D">
        <w:t xml:space="preserve"> </w:t>
      </w:r>
      <w:r w:rsidR="0045125F" w:rsidRPr="001A185D">
        <w:t>pieteik</w:t>
      </w:r>
      <w:r w:rsidR="000E4058" w:rsidRPr="001A185D">
        <w:t>umi.</w:t>
      </w:r>
      <w:r w:rsidR="00646211" w:rsidRPr="001A185D">
        <w:t xml:space="preserve"> </w:t>
      </w:r>
    </w:p>
    <w:p w14:paraId="660A1EDA" w14:textId="70A78E01" w:rsidR="00477E22" w:rsidRPr="001A185D" w:rsidRDefault="0095084F" w:rsidP="00A61337">
      <w:pPr>
        <w:spacing w:line="276" w:lineRule="auto"/>
        <w:ind w:firstLine="426"/>
        <w:jc w:val="both"/>
      </w:pPr>
      <w:r w:rsidRPr="001A185D">
        <w:t>Projektu pieteikumu</w:t>
      </w:r>
      <w:r w:rsidR="00BB16CF" w:rsidRPr="001A185D">
        <w:t xml:space="preserve"> </w:t>
      </w:r>
      <w:r w:rsidR="00FE06C0" w:rsidRPr="001A185D">
        <w:t>noraidījuma atbilstībā</w:t>
      </w:r>
      <w:r w:rsidR="006951F5" w:rsidRPr="001A185D">
        <w:t xml:space="preserve"> (atbilstībā noraidīti </w:t>
      </w:r>
      <w:r w:rsidR="003F1456" w:rsidRPr="001A185D">
        <w:t>9</w:t>
      </w:r>
      <w:r w:rsidR="006951F5" w:rsidRPr="001A185D">
        <w:t xml:space="preserve"> </w:t>
      </w:r>
      <w:proofErr w:type="spellStart"/>
      <w:r w:rsidRPr="001A185D">
        <w:t>makro</w:t>
      </w:r>
      <w:r w:rsidR="006951F5" w:rsidRPr="001A185D">
        <w:t>projektu</w:t>
      </w:r>
      <w:proofErr w:type="spellEnd"/>
      <w:r w:rsidR="006951F5" w:rsidRPr="001A185D">
        <w:t xml:space="preserve"> </w:t>
      </w:r>
      <w:r w:rsidRPr="001A185D">
        <w:t xml:space="preserve">un              </w:t>
      </w:r>
      <w:r w:rsidR="00EA6469" w:rsidRPr="001A185D">
        <w:t>1</w:t>
      </w:r>
      <w:r w:rsidRPr="001A185D">
        <w:t xml:space="preserve"> </w:t>
      </w:r>
      <w:proofErr w:type="spellStart"/>
      <w:r w:rsidRPr="001A185D">
        <w:t>mikroprojekt</w:t>
      </w:r>
      <w:r w:rsidR="00EA6469" w:rsidRPr="001A185D">
        <w:t>a</w:t>
      </w:r>
      <w:proofErr w:type="spellEnd"/>
      <w:r w:rsidRPr="001A185D">
        <w:t xml:space="preserve"> </w:t>
      </w:r>
      <w:r w:rsidR="006951F5" w:rsidRPr="001A185D">
        <w:t>pieteikum</w:t>
      </w:r>
      <w:r w:rsidR="00EA6469" w:rsidRPr="001A185D">
        <w:t>s</w:t>
      </w:r>
      <w:r w:rsidR="006951F5" w:rsidRPr="001A185D">
        <w:t>)</w:t>
      </w:r>
      <w:r w:rsidR="00FE06C0" w:rsidRPr="001A185D">
        <w:t xml:space="preserve"> iemesli</w:t>
      </w:r>
      <w:r w:rsidR="00AC32F0" w:rsidRPr="001A185D">
        <w:t xml:space="preserve"> </w:t>
      </w:r>
      <w:r w:rsidR="00F441D8" w:rsidRPr="001A185D">
        <w:t>bija šādi</w:t>
      </w:r>
      <w:r w:rsidR="0045001F" w:rsidRPr="001A185D">
        <w:t>:</w:t>
      </w:r>
      <w:r w:rsidR="005D7C1C" w:rsidRPr="001A185D">
        <w:t xml:space="preserve"> </w:t>
      </w:r>
    </w:p>
    <w:p w14:paraId="6A558F1B" w14:textId="7ACF839F" w:rsidR="00477E22" w:rsidRPr="001A185D" w:rsidRDefault="0045001F" w:rsidP="00A45B31">
      <w:pPr>
        <w:pStyle w:val="ListParagraph"/>
        <w:numPr>
          <w:ilvl w:val="0"/>
          <w:numId w:val="2"/>
        </w:numPr>
        <w:ind w:left="426"/>
        <w:jc w:val="both"/>
        <w:rPr>
          <w:rFonts w:ascii="Times New Roman" w:eastAsiaTheme="minorEastAsia" w:hAnsi="Times New Roman"/>
        </w:rPr>
      </w:pPr>
      <w:r w:rsidRPr="001A185D">
        <w:rPr>
          <w:rFonts w:ascii="Times New Roman" w:hAnsi="Times New Roman"/>
          <w:sz w:val="24"/>
          <w:szCs w:val="24"/>
        </w:rPr>
        <w:t xml:space="preserve">projekta iesniedzēja </w:t>
      </w:r>
      <w:r w:rsidR="00715226" w:rsidRPr="001A185D">
        <w:rPr>
          <w:rFonts w:ascii="Times New Roman" w:hAnsi="Times New Roman"/>
          <w:sz w:val="24"/>
          <w:szCs w:val="24"/>
        </w:rPr>
        <w:t>organizācija</w:t>
      </w:r>
      <w:r w:rsidR="00F1312C" w:rsidRPr="001A185D">
        <w:rPr>
          <w:rFonts w:ascii="Times New Roman" w:hAnsi="Times New Roman"/>
          <w:sz w:val="24"/>
          <w:szCs w:val="24"/>
        </w:rPr>
        <w:t xml:space="preserve"> nedarbojas pilsoniskās sabiedrības</w:t>
      </w:r>
      <w:r w:rsidR="00934933" w:rsidRPr="001A185D">
        <w:rPr>
          <w:rFonts w:ascii="Times New Roman" w:hAnsi="Times New Roman"/>
          <w:sz w:val="24"/>
          <w:szCs w:val="24"/>
        </w:rPr>
        <w:t xml:space="preserve"> attīstības jomā </w:t>
      </w:r>
      <w:r w:rsidR="00C91EE0" w:rsidRPr="001A185D">
        <w:rPr>
          <w:rFonts w:ascii="Times New Roman" w:hAnsi="Times New Roman"/>
          <w:sz w:val="24"/>
          <w:szCs w:val="24"/>
        </w:rPr>
        <w:t xml:space="preserve">           </w:t>
      </w:r>
      <w:proofErr w:type="spellStart"/>
      <w:r w:rsidR="0095084F" w:rsidRPr="001A185D">
        <w:rPr>
          <w:rFonts w:ascii="Times New Roman" w:hAnsi="Times New Roman"/>
          <w:sz w:val="24"/>
          <w:szCs w:val="24"/>
        </w:rPr>
        <w:t>makroprojekta</w:t>
      </w:r>
      <w:proofErr w:type="spellEnd"/>
      <w:r w:rsidR="0095084F" w:rsidRPr="001A185D">
        <w:rPr>
          <w:rFonts w:ascii="Times New Roman" w:hAnsi="Times New Roman"/>
          <w:sz w:val="24"/>
          <w:szCs w:val="24"/>
        </w:rPr>
        <w:t xml:space="preserve"> iesniedzē</w:t>
      </w:r>
      <w:r w:rsidR="00872610" w:rsidRPr="001A185D">
        <w:rPr>
          <w:rFonts w:ascii="Times New Roman" w:hAnsi="Times New Roman"/>
          <w:sz w:val="24"/>
          <w:szCs w:val="24"/>
        </w:rPr>
        <w:t xml:space="preserve">ja </w:t>
      </w:r>
      <w:r w:rsidR="00363DB8" w:rsidRPr="001A185D">
        <w:rPr>
          <w:rFonts w:ascii="Times New Roman" w:hAnsi="Times New Roman"/>
          <w:color w:val="000000" w:themeColor="text1"/>
          <w:sz w:val="24"/>
          <w:szCs w:val="24"/>
          <w:lang w:eastAsia="ar-SA"/>
        </w:rPr>
        <w:t xml:space="preserve">organizācijai atbilstoši </w:t>
      </w:r>
      <w:r w:rsidR="002E764F" w:rsidRPr="001A185D">
        <w:rPr>
          <w:rFonts w:ascii="Times New Roman" w:hAnsi="Times New Roman"/>
          <w:sz w:val="24"/>
          <w:szCs w:val="24"/>
        </w:rPr>
        <w:t xml:space="preserve">konkursa nolikumā noteiktajam </w:t>
      </w:r>
      <w:r w:rsidR="00363DB8" w:rsidRPr="001A185D">
        <w:rPr>
          <w:rFonts w:ascii="Times New Roman" w:hAnsi="Times New Roman"/>
          <w:color w:val="000000" w:themeColor="text1"/>
          <w:sz w:val="24"/>
          <w:szCs w:val="24"/>
          <w:lang w:eastAsia="ar-SA"/>
        </w:rPr>
        <w:t xml:space="preserve">nav </w:t>
      </w:r>
      <w:r w:rsidR="003F1456" w:rsidRPr="001A185D">
        <w:rPr>
          <w:rFonts w:ascii="Times New Roman" w:hAnsi="Times New Roman"/>
          <w:color w:val="000000" w:themeColor="text1"/>
          <w:sz w:val="24"/>
          <w:szCs w:val="24"/>
          <w:lang w:eastAsia="ar-SA"/>
        </w:rPr>
        <w:t xml:space="preserve">nepieciešamās </w:t>
      </w:r>
      <w:r w:rsidR="002074E7" w:rsidRPr="001A185D">
        <w:rPr>
          <w:rFonts w:ascii="Times New Roman" w:hAnsi="Times New Roman"/>
          <w:color w:val="000000" w:themeColor="text1"/>
          <w:sz w:val="24"/>
          <w:szCs w:val="24"/>
          <w:lang w:eastAsia="ar-SA"/>
        </w:rPr>
        <w:t>3 gadu</w:t>
      </w:r>
      <w:r w:rsidR="002E764F" w:rsidRPr="001A185D">
        <w:rPr>
          <w:rFonts w:ascii="Times New Roman" w:hAnsi="Times New Roman"/>
          <w:sz w:val="24"/>
          <w:szCs w:val="24"/>
        </w:rPr>
        <w:t xml:space="preserve"> </w:t>
      </w:r>
      <w:r w:rsidR="00715226" w:rsidRPr="001A185D">
        <w:rPr>
          <w:rFonts w:ascii="Times New Roman" w:hAnsi="Times New Roman"/>
          <w:sz w:val="24"/>
          <w:szCs w:val="24"/>
        </w:rPr>
        <w:t xml:space="preserve">nepārtrauktās darbības </w:t>
      </w:r>
      <w:r w:rsidR="002074E7" w:rsidRPr="001A185D">
        <w:rPr>
          <w:rFonts w:ascii="Times New Roman" w:hAnsi="Times New Roman"/>
          <w:sz w:val="24"/>
          <w:szCs w:val="24"/>
        </w:rPr>
        <w:t>pieredzes</w:t>
      </w:r>
      <w:r w:rsidR="00715226" w:rsidRPr="001A185D">
        <w:rPr>
          <w:rFonts w:ascii="Times New Roman" w:hAnsi="Times New Roman"/>
          <w:sz w:val="24"/>
          <w:szCs w:val="24"/>
        </w:rPr>
        <w:t xml:space="preserve"> </w:t>
      </w:r>
      <w:r w:rsidRPr="001A185D">
        <w:rPr>
          <w:rFonts w:ascii="Times New Roman" w:hAnsi="Times New Roman"/>
          <w:sz w:val="24"/>
          <w:szCs w:val="24"/>
        </w:rPr>
        <w:t>pilsoniskās sabiedrības attīstības jomā</w:t>
      </w:r>
      <w:r w:rsidR="0083551E" w:rsidRPr="001A185D">
        <w:rPr>
          <w:rFonts w:ascii="Times New Roman" w:hAnsi="Times New Roman"/>
          <w:sz w:val="24"/>
          <w:szCs w:val="24"/>
        </w:rPr>
        <w:t xml:space="preserve"> (</w:t>
      </w:r>
      <w:r w:rsidR="00274EBB" w:rsidRPr="001A185D">
        <w:rPr>
          <w:rFonts w:ascii="Times New Roman" w:hAnsi="Times New Roman"/>
          <w:sz w:val="24"/>
          <w:szCs w:val="24"/>
        </w:rPr>
        <w:t>5</w:t>
      </w:r>
      <w:r w:rsidR="0083551E" w:rsidRPr="001A185D">
        <w:rPr>
          <w:rFonts w:ascii="Times New Roman" w:hAnsi="Times New Roman"/>
          <w:sz w:val="24"/>
          <w:szCs w:val="24"/>
        </w:rPr>
        <w:t xml:space="preserve"> </w:t>
      </w:r>
      <w:proofErr w:type="spellStart"/>
      <w:r w:rsidR="00866D94" w:rsidRPr="001A185D">
        <w:rPr>
          <w:rFonts w:ascii="Times New Roman" w:hAnsi="Times New Roman"/>
          <w:sz w:val="24"/>
          <w:szCs w:val="24"/>
        </w:rPr>
        <w:t>makroprojekti</w:t>
      </w:r>
      <w:proofErr w:type="spellEnd"/>
      <w:r w:rsidR="00866D94" w:rsidRPr="001A185D">
        <w:rPr>
          <w:rFonts w:ascii="Times New Roman" w:hAnsi="Times New Roman"/>
          <w:sz w:val="24"/>
          <w:szCs w:val="24"/>
        </w:rPr>
        <w:t>)</w:t>
      </w:r>
      <w:r w:rsidRPr="001A185D">
        <w:rPr>
          <w:rFonts w:ascii="Times New Roman" w:hAnsi="Times New Roman"/>
          <w:sz w:val="24"/>
          <w:szCs w:val="24"/>
        </w:rPr>
        <w:t>;</w:t>
      </w:r>
      <w:r w:rsidR="005D7C1C" w:rsidRPr="001A185D">
        <w:rPr>
          <w:rFonts w:ascii="Times New Roman" w:hAnsi="Times New Roman"/>
          <w:sz w:val="24"/>
          <w:szCs w:val="24"/>
        </w:rPr>
        <w:t xml:space="preserve"> </w:t>
      </w:r>
    </w:p>
    <w:p w14:paraId="29D85490" w14:textId="5052BF78" w:rsidR="00274EBB" w:rsidRPr="001A185D" w:rsidRDefault="00C80695" w:rsidP="00163FC8">
      <w:pPr>
        <w:pStyle w:val="ListParagraph"/>
        <w:numPr>
          <w:ilvl w:val="0"/>
          <w:numId w:val="2"/>
        </w:numPr>
        <w:spacing w:after="0"/>
        <w:ind w:left="425" w:hanging="357"/>
        <w:contextualSpacing w:val="0"/>
        <w:jc w:val="both"/>
        <w:rPr>
          <w:rFonts w:ascii="Times New Roman" w:hAnsi="Times New Roman"/>
        </w:rPr>
      </w:pPr>
      <w:r w:rsidRPr="001A185D">
        <w:rPr>
          <w:rFonts w:ascii="Times New Roman" w:hAnsi="Times New Roman"/>
          <w:sz w:val="24"/>
          <w:szCs w:val="24"/>
        </w:rPr>
        <w:t xml:space="preserve">projekta iesniedzējam </w:t>
      </w:r>
      <w:r w:rsidR="0095084F" w:rsidRPr="001A185D">
        <w:rPr>
          <w:rFonts w:ascii="Times New Roman" w:hAnsi="Times New Roman"/>
          <w:sz w:val="24"/>
          <w:szCs w:val="24"/>
        </w:rPr>
        <w:t xml:space="preserve">konstatēts </w:t>
      </w:r>
      <w:r w:rsidR="00FA0EFD" w:rsidRPr="001A185D">
        <w:rPr>
          <w:rFonts w:ascii="Times New Roman" w:hAnsi="Times New Roman"/>
          <w:sz w:val="24"/>
          <w:szCs w:val="24"/>
        </w:rPr>
        <w:t xml:space="preserve">VID administrēto nodokļu parāds, kas pārsniedz </w:t>
      </w:r>
      <w:r w:rsidR="00A73B48" w:rsidRPr="001A185D">
        <w:rPr>
          <w:rFonts w:ascii="Times New Roman" w:hAnsi="Times New Roman"/>
          <w:sz w:val="24"/>
          <w:szCs w:val="24"/>
        </w:rPr>
        <w:t xml:space="preserve">     </w:t>
      </w:r>
      <w:r w:rsidR="00FA0EFD" w:rsidRPr="001A185D">
        <w:rPr>
          <w:rFonts w:ascii="Times New Roman" w:hAnsi="Times New Roman"/>
          <w:sz w:val="24"/>
          <w:szCs w:val="24"/>
        </w:rPr>
        <w:t>150,00 EUR</w:t>
      </w:r>
      <w:r w:rsidR="00866D94" w:rsidRPr="001A185D">
        <w:rPr>
          <w:rFonts w:ascii="Times New Roman" w:hAnsi="Times New Roman"/>
          <w:sz w:val="24"/>
          <w:szCs w:val="24"/>
        </w:rPr>
        <w:t xml:space="preserve"> (3 </w:t>
      </w:r>
      <w:proofErr w:type="spellStart"/>
      <w:r w:rsidR="00866D94" w:rsidRPr="001A185D">
        <w:rPr>
          <w:rFonts w:ascii="Times New Roman" w:hAnsi="Times New Roman"/>
          <w:sz w:val="24"/>
          <w:szCs w:val="24"/>
        </w:rPr>
        <w:t>makroprojekti</w:t>
      </w:r>
      <w:proofErr w:type="spellEnd"/>
      <w:r w:rsidR="00866D94" w:rsidRPr="001A185D">
        <w:rPr>
          <w:rFonts w:ascii="Times New Roman" w:hAnsi="Times New Roman"/>
          <w:sz w:val="24"/>
          <w:szCs w:val="24"/>
        </w:rPr>
        <w:t xml:space="preserve"> un </w:t>
      </w:r>
      <w:r w:rsidR="00274EBB" w:rsidRPr="001A185D">
        <w:rPr>
          <w:rFonts w:ascii="Times New Roman" w:hAnsi="Times New Roman"/>
          <w:sz w:val="24"/>
          <w:szCs w:val="24"/>
        </w:rPr>
        <w:t>1</w:t>
      </w:r>
      <w:r w:rsidR="00866D94" w:rsidRPr="001A185D">
        <w:rPr>
          <w:rFonts w:ascii="Times New Roman" w:hAnsi="Times New Roman"/>
          <w:sz w:val="24"/>
          <w:szCs w:val="24"/>
        </w:rPr>
        <w:t xml:space="preserve"> </w:t>
      </w:r>
      <w:proofErr w:type="spellStart"/>
      <w:r w:rsidR="00866D94" w:rsidRPr="001A185D">
        <w:rPr>
          <w:rFonts w:ascii="Times New Roman" w:hAnsi="Times New Roman"/>
          <w:sz w:val="24"/>
          <w:szCs w:val="24"/>
        </w:rPr>
        <w:t>mikroprojekt</w:t>
      </w:r>
      <w:r w:rsidR="00274EBB" w:rsidRPr="001A185D">
        <w:rPr>
          <w:rFonts w:ascii="Times New Roman" w:hAnsi="Times New Roman"/>
          <w:sz w:val="24"/>
          <w:szCs w:val="24"/>
        </w:rPr>
        <w:t>s</w:t>
      </w:r>
      <w:proofErr w:type="spellEnd"/>
      <w:r w:rsidR="00866D94" w:rsidRPr="001A185D">
        <w:rPr>
          <w:rFonts w:ascii="Times New Roman" w:hAnsi="Times New Roman"/>
          <w:sz w:val="24"/>
          <w:szCs w:val="24"/>
        </w:rPr>
        <w:t>)</w:t>
      </w:r>
      <w:r w:rsidR="00274EBB" w:rsidRPr="001A185D">
        <w:rPr>
          <w:rFonts w:ascii="Times New Roman" w:hAnsi="Times New Roman"/>
          <w:sz w:val="24"/>
          <w:szCs w:val="24"/>
        </w:rPr>
        <w:t>;</w:t>
      </w:r>
    </w:p>
    <w:p w14:paraId="7AD41BAF" w14:textId="75C6A6C2" w:rsidR="00477E22" w:rsidRPr="001A185D" w:rsidRDefault="00AE3048" w:rsidP="00AB588D">
      <w:pPr>
        <w:pStyle w:val="ListParagraph"/>
        <w:numPr>
          <w:ilvl w:val="0"/>
          <w:numId w:val="2"/>
        </w:numPr>
        <w:spacing w:after="120"/>
        <w:ind w:left="425" w:hanging="357"/>
        <w:contextualSpacing w:val="0"/>
        <w:jc w:val="both"/>
        <w:rPr>
          <w:rFonts w:ascii="Times New Roman" w:hAnsi="Times New Roman"/>
          <w:sz w:val="24"/>
          <w:szCs w:val="24"/>
        </w:rPr>
      </w:pPr>
      <w:r w:rsidRPr="001A185D">
        <w:rPr>
          <w:rFonts w:ascii="Times New Roman" w:hAnsi="Times New Roman"/>
          <w:color w:val="000000"/>
          <w:sz w:val="24"/>
          <w:szCs w:val="24"/>
          <w:lang w:eastAsia="ar-SA"/>
        </w:rPr>
        <w:t>p</w:t>
      </w:r>
      <w:r w:rsidR="008F44FA" w:rsidRPr="001A185D">
        <w:rPr>
          <w:rFonts w:ascii="Times New Roman" w:hAnsi="Times New Roman"/>
          <w:color w:val="000000"/>
          <w:sz w:val="24"/>
          <w:szCs w:val="24"/>
          <w:lang w:eastAsia="ar-SA"/>
        </w:rPr>
        <w:t xml:space="preserve">rojekta iesniedzējam nav iesniegts gada pārskats </w:t>
      </w:r>
      <w:r w:rsidR="00F40A0E" w:rsidRPr="001A185D">
        <w:rPr>
          <w:rFonts w:ascii="Times New Roman" w:hAnsi="Times New Roman"/>
          <w:color w:val="000000"/>
          <w:sz w:val="24"/>
          <w:szCs w:val="24"/>
          <w:lang w:eastAsia="ar-SA"/>
        </w:rPr>
        <w:t xml:space="preserve">par pēdējiem 2 (diviem) noslēgtajiem pārskata gadiem (1 </w:t>
      </w:r>
      <w:proofErr w:type="spellStart"/>
      <w:r w:rsidR="00F40A0E" w:rsidRPr="001A185D">
        <w:rPr>
          <w:rFonts w:ascii="Times New Roman" w:hAnsi="Times New Roman"/>
          <w:color w:val="000000"/>
          <w:sz w:val="24"/>
          <w:szCs w:val="24"/>
          <w:lang w:eastAsia="ar-SA"/>
        </w:rPr>
        <w:t>makroprojekts</w:t>
      </w:r>
      <w:proofErr w:type="spellEnd"/>
      <w:r w:rsidR="00F40A0E" w:rsidRPr="001A185D">
        <w:rPr>
          <w:rFonts w:ascii="Times New Roman" w:hAnsi="Times New Roman"/>
          <w:color w:val="000000"/>
          <w:sz w:val="24"/>
          <w:szCs w:val="24"/>
          <w:lang w:eastAsia="ar-SA"/>
        </w:rPr>
        <w:t>)</w:t>
      </w:r>
      <w:r w:rsidR="005D7C1C" w:rsidRPr="001A185D">
        <w:rPr>
          <w:rFonts w:ascii="Times New Roman" w:hAnsi="Times New Roman"/>
          <w:sz w:val="24"/>
          <w:szCs w:val="24"/>
        </w:rPr>
        <w:t>.</w:t>
      </w:r>
    </w:p>
    <w:p w14:paraId="75AC6AD1" w14:textId="1188306B" w:rsidR="00477E22" w:rsidRPr="001A185D" w:rsidRDefault="00BF3DCB" w:rsidP="00AB588D">
      <w:pPr>
        <w:spacing w:after="120" w:line="276" w:lineRule="auto"/>
        <w:ind w:firstLine="426"/>
        <w:jc w:val="both"/>
      </w:pPr>
      <w:r w:rsidRPr="001A185D">
        <w:t xml:space="preserve">Projektu vērtēšanu </w:t>
      </w:r>
      <w:r w:rsidR="007B10CA" w:rsidRPr="001A185D">
        <w:t xml:space="preserve">pēc kvalitātes vērtēšanas kritērijiem </w:t>
      </w:r>
      <w:r w:rsidRPr="001A185D">
        <w:t>veica</w:t>
      </w:r>
      <w:r w:rsidR="000B0BB4" w:rsidRPr="001A185D">
        <w:t xml:space="preserve"> atbilstoši Konkursa nolikuma </w:t>
      </w:r>
      <w:r w:rsidR="00343F3D" w:rsidRPr="001A185D">
        <w:t>5</w:t>
      </w:r>
      <w:r w:rsidR="000B0BB4" w:rsidRPr="001A185D">
        <w:t>.</w:t>
      </w:r>
      <w:r w:rsidR="00A73B48" w:rsidRPr="001A185D">
        <w:t xml:space="preserve"> </w:t>
      </w:r>
      <w:r w:rsidR="000B0BB4" w:rsidRPr="001A185D">
        <w:t xml:space="preserve">punktam </w:t>
      </w:r>
      <w:r w:rsidR="000B0BB4" w:rsidRPr="001A185D">
        <w:rPr>
          <w:bCs/>
        </w:rPr>
        <w:t xml:space="preserve">izveidotas </w:t>
      </w:r>
      <w:r w:rsidR="000B0BB4" w:rsidRPr="001A185D">
        <w:t xml:space="preserve">un </w:t>
      </w:r>
      <w:r w:rsidR="00FE06C0" w:rsidRPr="001A185D">
        <w:t>Fonda</w:t>
      </w:r>
      <w:r w:rsidR="00673B71" w:rsidRPr="001A185D">
        <w:t xml:space="preserve"> padomes </w:t>
      </w:r>
      <w:r w:rsidR="000B0BB4" w:rsidRPr="001A185D">
        <w:t>apstiprinātas</w:t>
      </w:r>
      <w:r w:rsidR="00207EC1" w:rsidRPr="001A185D">
        <w:rPr>
          <w:rStyle w:val="FootnoteReference"/>
        </w:rPr>
        <w:footnoteReference w:id="8"/>
      </w:r>
      <w:r w:rsidR="00673B71" w:rsidRPr="001A185D">
        <w:t xml:space="preserve"> v</w:t>
      </w:r>
      <w:r w:rsidR="004919A6" w:rsidRPr="001A185D">
        <w:t xml:space="preserve">ērtēšanas komisijas locekļi un viņu aizvietotāji, kā arī </w:t>
      </w:r>
      <w:r w:rsidR="0082164D" w:rsidRPr="001A185D">
        <w:t>1</w:t>
      </w:r>
      <w:r w:rsidR="00F40A0E" w:rsidRPr="001A185D">
        <w:t>4</w:t>
      </w:r>
      <w:r w:rsidR="004919A6" w:rsidRPr="001A185D">
        <w:t xml:space="preserve"> atklāta konkursa kārtībā piesaistīti </w:t>
      </w:r>
      <w:r w:rsidR="00463928" w:rsidRPr="001A185D">
        <w:t xml:space="preserve">NVO sektora </w:t>
      </w:r>
      <w:r w:rsidR="00A158A8" w:rsidRPr="001A185D">
        <w:t xml:space="preserve">projektu vērtēšanas </w:t>
      </w:r>
      <w:r w:rsidR="004919A6" w:rsidRPr="001A185D">
        <w:t>eksperti.</w:t>
      </w:r>
      <w:r w:rsidR="004C65BF" w:rsidRPr="001A185D">
        <w:t xml:space="preserve"> </w:t>
      </w:r>
    </w:p>
    <w:p w14:paraId="07A7D42C" w14:textId="7279C8BD" w:rsidR="00AB588D" w:rsidRPr="001A185D" w:rsidRDefault="000B0BB4" w:rsidP="00AB588D">
      <w:pPr>
        <w:spacing w:after="120" w:line="276" w:lineRule="auto"/>
        <w:ind w:firstLine="426"/>
        <w:jc w:val="both"/>
      </w:pPr>
      <w:r w:rsidRPr="001A185D">
        <w:t xml:space="preserve">Vērtēšanas rezultātā par atbilstošiem pēc kvalitātes vērtēšanas kritērijiem tika atzīti </w:t>
      </w:r>
      <w:r w:rsidR="00A73B48" w:rsidRPr="001A185D">
        <w:t xml:space="preserve">       </w:t>
      </w:r>
      <w:r w:rsidRPr="001A185D">
        <w:t>1</w:t>
      </w:r>
      <w:r w:rsidR="0030405E" w:rsidRPr="001A185D">
        <w:t>2</w:t>
      </w:r>
      <w:r w:rsidR="00EF677B" w:rsidRPr="001A185D">
        <w:t>9</w:t>
      </w:r>
      <w:r w:rsidRPr="001A185D">
        <w:t xml:space="preserve"> projektu </w:t>
      </w:r>
      <w:r w:rsidR="00AB6058" w:rsidRPr="001A185D">
        <w:t>pieteik</w:t>
      </w:r>
      <w:r w:rsidRPr="001A185D">
        <w:t xml:space="preserve">umi, tai skaitā </w:t>
      </w:r>
      <w:r w:rsidR="00E97877" w:rsidRPr="001A185D">
        <w:t>85</w:t>
      </w:r>
      <w:r w:rsidRPr="001A185D">
        <w:t xml:space="preserve"> </w:t>
      </w:r>
      <w:proofErr w:type="spellStart"/>
      <w:r w:rsidRPr="001A185D">
        <w:t>makroprojektu</w:t>
      </w:r>
      <w:proofErr w:type="spellEnd"/>
      <w:r w:rsidRPr="001A185D">
        <w:t xml:space="preserve"> </w:t>
      </w:r>
      <w:r w:rsidR="008771CC" w:rsidRPr="001A185D">
        <w:t>pieteik</w:t>
      </w:r>
      <w:r w:rsidRPr="001A185D">
        <w:t xml:space="preserve">umi un </w:t>
      </w:r>
      <w:r w:rsidR="007B33BB" w:rsidRPr="001A185D">
        <w:t>4</w:t>
      </w:r>
      <w:r w:rsidR="00E97877" w:rsidRPr="001A185D">
        <w:t>4</w:t>
      </w:r>
      <w:r w:rsidRPr="001A185D">
        <w:t xml:space="preserve"> </w:t>
      </w:r>
      <w:proofErr w:type="spellStart"/>
      <w:r w:rsidRPr="001A185D">
        <w:t>mikroprojektu</w:t>
      </w:r>
      <w:proofErr w:type="spellEnd"/>
      <w:r w:rsidRPr="001A185D">
        <w:t xml:space="preserve"> </w:t>
      </w:r>
      <w:r w:rsidR="008771CC" w:rsidRPr="001A185D">
        <w:t>pieteik</w:t>
      </w:r>
      <w:r w:rsidRPr="001A185D">
        <w:t>umi.</w:t>
      </w:r>
      <w:r w:rsidR="002029AF" w:rsidRPr="001A185D">
        <w:t xml:space="preserve"> </w:t>
      </w:r>
    </w:p>
    <w:p w14:paraId="1DD6924C" w14:textId="4516DDDD" w:rsidR="002029AF" w:rsidRPr="001A185D" w:rsidRDefault="002029AF" w:rsidP="00AB588D">
      <w:pPr>
        <w:spacing w:after="120" w:line="276" w:lineRule="auto"/>
        <w:ind w:firstLine="426"/>
        <w:jc w:val="both"/>
        <w:rPr>
          <w:bCs/>
          <w:i/>
          <w:iCs/>
          <w:color w:val="1F497D" w:themeColor="text2"/>
        </w:rPr>
      </w:pPr>
      <w:r w:rsidRPr="001A185D">
        <w:rPr>
          <w:bCs/>
          <w:i/>
          <w:iCs/>
          <w:color w:val="1F497D" w:themeColor="text2"/>
        </w:rPr>
        <w:t xml:space="preserve">Projektu pieteikumu kvalitātes un specifiskos vērtēšanas kritērijus lūdzam skatīt </w:t>
      </w:r>
      <w:proofErr w:type="spellStart"/>
      <w:r w:rsidRPr="001A185D">
        <w:rPr>
          <w:bCs/>
          <w:i/>
          <w:iCs/>
          <w:color w:val="1F497D" w:themeColor="text2"/>
        </w:rPr>
        <w:t>izvērtējuma</w:t>
      </w:r>
      <w:proofErr w:type="spellEnd"/>
      <w:r w:rsidRPr="001A185D">
        <w:rPr>
          <w:bCs/>
          <w:i/>
          <w:iCs/>
          <w:color w:val="1F497D" w:themeColor="text2"/>
        </w:rPr>
        <w:t xml:space="preserve"> 1.</w:t>
      </w:r>
      <w:r w:rsidR="00A73B48" w:rsidRPr="001A185D">
        <w:rPr>
          <w:bCs/>
          <w:i/>
          <w:iCs/>
          <w:color w:val="1F497D" w:themeColor="text2"/>
        </w:rPr>
        <w:t xml:space="preserve"> </w:t>
      </w:r>
      <w:r w:rsidRPr="001A185D">
        <w:rPr>
          <w:bCs/>
          <w:i/>
          <w:iCs/>
          <w:color w:val="1F497D" w:themeColor="text2"/>
        </w:rPr>
        <w:t>pielikumā.</w:t>
      </w:r>
    </w:p>
    <w:p w14:paraId="2FBB9A5D" w14:textId="79A2AEF8" w:rsidR="00361E99" w:rsidRPr="001A185D" w:rsidRDefault="000B0BB4" w:rsidP="00AB588D">
      <w:pPr>
        <w:spacing w:after="120" w:line="276" w:lineRule="auto"/>
        <w:ind w:firstLine="426"/>
        <w:jc w:val="both"/>
      </w:pPr>
      <w:r w:rsidRPr="001A185D">
        <w:t xml:space="preserve"> </w:t>
      </w:r>
      <w:r w:rsidR="00A61337" w:rsidRPr="001A185D">
        <w:t xml:space="preserve">Apstiprināšanai </w:t>
      </w:r>
      <w:r w:rsidR="00E97877" w:rsidRPr="001A185D">
        <w:t xml:space="preserve">sākotnēji </w:t>
      </w:r>
      <w:r w:rsidR="00A61337" w:rsidRPr="001A185D">
        <w:t xml:space="preserve">tika virzīti </w:t>
      </w:r>
      <w:r w:rsidR="005E08A3" w:rsidRPr="001A185D">
        <w:t>8</w:t>
      </w:r>
      <w:r w:rsidR="00C63DBE" w:rsidRPr="001A185D">
        <w:t>4</w:t>
      </w:r>
      <w:r w:rsidR="00A61337" w:rsidRPr="001A185D">
        <w:t xml:space="preserve"> projekti, tai skaitā </w:t>
      </w:r>
      <w:r w:rsidR="00B52B2D" w:rsidRPr="001A185D">
        <w:t>4</w:t>
      </w:r>
      <w:r w:rsidR="00C63DBE" w:rsidRPr="001A185D">
        <w:t>6</w:t>
      </w:r>
      <w:r w:rsidR="00A61337" w:rsidRPr="001A185D">
        <w:t xml:space="preserve"> </w:t>
      </w:r>
      <w:proofErr w:type="spellStart"/>
      <w:r w:rsidR="00A61337" w:rsidRPr="001A185D">
        <w:t>makroprojekti</w:t>
      </w:r>
      <w:proofErr w:type="spellEnd"/>
      <w:r w:rsidR="00361E99" w:rsidRPr="001A185D">
        <w:t xml:space="preserve"> un 38 </w:t>
      </w:r>
      <w:proofErr w:type="spellStart"/>
      <w:r w:rsidR="00361E99" w:rsidRPr="001A185D">
        <w:t>mikroprojekti</w:t>
      </w:r>
      <w:proofErr w:type="spellEnd"/>
      <w:r w:rsidR="00A61337" w:rsidRPr="001A185D">
        <w:t xml:space="preserve"> ar augstāko novērtējumu kvalitātes vērtēšanā un kam pietika Programmā projektu atbalstam </w:t>
      </w:r>
      <w:r w:rsidR="00361E99" w:rsidRPr="001A185D">
        <w:t xml:space="preserve">atbilstošajā </w:t>
      </w:r>
      <w:r w:rsidR="00A61337" w:rsidRPr="001A185D">
        <w:t>projektu grupā pieejamais finansējums</w:t>
      </w:r>
      <w:r w:rsidR="00361E99" w:rsidRPr="001A185D">
        <w:t>.</w:t>
      </w:r>
      <w:r w:rsidR="00C63DBE" w:rsidRPr="001A185D">
        <w:t xml:space="preserve"> </w:t>
      </w:r>
      <w:r w:rsidR="00361E99" w:rsidRPr="001A185D">
        <w:t xml:space="preserve"> </w:t>
      </w:r>
    </w:p>
    <w:p w14:paraId="701C1A5E" w14:textId="538599B5" w:rsidR="00613C24" w:rsidRPr="001A185D" w:rsidRDefault="008546E3" w:rsidP="00AB588D">
      <w:pPr>
        <w:spacing w:after="120" w:line="276" w:lineRule="auto"/>
        <w:ind w:firstLine="426"/>
        <w:jc w:val="both"/>
      </w:pPr>
      <w:r w:rsidRPr="001A185D">
        <w:t xml:space="preserve">Ņemot vērā likumā “Par valsts budžetu 2023. gadam un budžeta ietvaru 2023., 2024. un 2025. gadam” papildu piešķirto finansējumu Programmai 500 000 EUR apmērā, </w:t>
      </w:r>
      <w:r w:rsidR="00C9654A" w:rsidRPr="001A185D">
        <w:t>Fonda padome 202</w:t>
      </w:r>
      <w:r w:rsidR="008B1543" w:rsidRPr="001A185D">
        <w:t>3</w:t>
      </w:r>
      <w:r w:rsidR="00C9654A" w:rsidRPr="001A185D">
        <w:t>.</w:t>
      </w:r>
      <w:r w:rsidR="00A73B48" w:rsidRPr="001A185D">
        <w:t xml:space="preserve"> </w:t>
      </w:r>
      <w:r w:rsidR="00C9654A" w:rsidRPr="001A185D">
        <w:t xml:space="preserve">gada </w:t>
      </w:r>
      <w:r w:rsidR="008B1543" w:rsidRPr="001A185D">
        <w:t>31.</w:t>
      </w:r>
      <w:r w:rsidR="00A73B48" w:rsidRPr="001A185D">
        <w:t xml:space="preserve"> </w:t>
      </w:r>
      <w:r w:rsidR="008B1543" w:rsidRPr="001A185D">
        <w:t>marta</w:t>
      </w:r>
      <w:r w:rsidR="00C9654A" w:rsidRPr="001A185D">
        <w:t xml:space="preserve"> pieņēma lēmumu par </w:t>
      </w:r>
      <w:r w:rsidR="008B1543" w:rsidRPr="001A185D">
        <w:t>papildu 21</w:t>
      </w:r>
      <w:r w:rsidR="00C9654A" w:rsidRPr="001A185D">
        <w:t xml:space="preserve"> projekt</w:t>
      </w:r>
      <w:r w:rsidR="008B1543" w:rsidRPr="001A185D">
        <w:t>a</w:t>
      </w:r>
      <w:r w:rsidR="00C9654A" w:rsidRPr="001A185D">
        <w:t xml:space="preserve"> atbalstu, tai skaitā </w:t>
      </w:r>
      <w:r w:rsidR="008B1543" w:rsidRPr="001A185D">
        <w:t>15</w:t>
      </w:r>
      <w:r w:rsidR="00C9654A" w:rsidRPr="001A185D">
        <w:t xml:space="preserve"> </w:t>
      </w:r>
      <w:proofErr w:type="spellStart"/>
      <w:r w:rsidR="00C9654A" w:rsidRPr="001A185D">
        <w:t>makroprojekt</w:t>
      </w:r>
      <w:r w:rsidR="008B1543" w:rsidRPr="001A185D">
        <w:t>u</w:t>
      </w:r>
      <w:proofErr w:type="spellEnd"/>
      <w:r w:rsidR="00C9654A" w:rsidRPr="001A185D">
        <w:t xml:space="preserve"> un </w:t>
      </w:r>
      <w:r w:rsidR="008B1543" w:rsidRPr="001A185D">
        <w:t>6</w:t>
      </w:r>
      <w:r w:rsidR="00C9654A" w:rsidRPr="001A185D">
        <w:t xml:space="preserve"> </w:t>
      </w:r>
      <w:proofErr w:type="spellStart"/>
      <w:r w:rsidR="00C9654A" w:rsidRPr="001A185D">
        <w:t>mikroprojektu</w:t>
      </w:r>
      <w:proofErr w:type="spellEnd"/>
      <w:r w:rsidR="00C9654A" w:rsidRPr="001A185D">
        <w:t xml:space="preserve"> atbalstu</w:t>
      </w:r>
      <w:r w:rsidR="006D7AA5" w:rsidRPr="001A185D">
        <w:t>.</w:t>
      </w:r>
    </w:p>
    <w:p w14:paraId="3944EAE4" w14:textId="47668B72" w:rsidR="005D1B9B" w:rsidRPr="001A185D" w:rsidRDefault="001E3BFE" w:rsidP="005D1B9B">
      <w:pPr>
        <w:spacing w:after="120" w:line="276" w:lineRule="auto"/>
        <w:jc w:val="both"/>
        <w:rPr>
          <w:b/>
          <w:sz w:val="22"/>
          <w:szCs w:val="22"/>
        </w:rPr>
      </w:pPr>
      <w:r w:rsidRPr="001A185D">
        <w:rPr>
          <w:b/>
          <w:sz w:val="22"/>
          <w:szCs w:val="22"/>
        </w:rPr>
        <w:t>5</w:t>
      </w:r>
      <w:r w:rsidR="005D1B9B" w:rsidRPr="001A185D">
        <w:rPr>
          <w:b/>
          <w:sz w:val="22"/>
          <w:szCs w:val="22"/>
        </w:rPr>
        <w:t>.</w:t>
      </w:r>
      <w:r w:rsidR="00A73B48" w:rsidRPr="001A185D">
        <w:rPr>
          <w:b/>
          <w:sz w:val="22"/>
          <w:szCs w:val="22"/>
        </w:rPr>
        <w:t xml:space="preserve"> </w:t>
      </w:r>
      <w:r w:rsidR="005D1B9B" w:rsidRPr="001A185D">
        <w:rPr>
          <w:b/>
          <w:sz w:val="22"/>
          <w:szCs w:val="22"/>
        </w:rPr>
        <w:t xml:space="preserve">tabula. </w:t>
      </w:r>
      <w:r w:rsidR="00D25909" w:rsidRPr="001A185D">
        <w:rPr>
          <w:b/>
          <w:sz w:val="22"/>
          <w:szCs w:val="22"/>
        </w:rPr>
        <w:t>Programmā a</w:t>
      </w:r>
      <w:r w:rsidR="004F6EC1" w:rsidRPr="001A185D">
        <w:rPr>
          <w:b/>
          <w:sz w:val="22"/>
          <w:szCs w:val="22"/>
        </w:rPr>
        <w:t>tbalstu nesaņēmušie</w:t>
      </w:r>
      <w:r w:rsidR="005D1B9B" w:rsidRPr="001A185D">
        <w:rPr>
          <w:b/>
          <w:sz w:val="22"/>
          <w:szCs w:val="22"/>
        </w:rPr>
        <w:t xml:space="preserve"> projektu pieteikumi, </w:t>
      </w:r>
      <w:r w:rsidR="005D1B9B" w:rsidRPr="001A185D">
        <w:rPr>
          <w:bCs/>
          <w:sz w:val="22"/>
          <w:szCs w:val="22"/>
        </w:rPr>
        <w:t>skaits:</w:t>
      </w:r>
    </w:p>
    <w:tbl>
      <w:tblPr>
        <w:tblStyle w:val="GridTable4-Accent1"/>
        <w:tblW w:w="0" w:type="auto"/>
        <w:tblLook w:val="04A0" w:firstRow="1" w:lastRow="0" w:firstColumn="1" w:lastColumn="0" w:noHBand="0" w:noVBand="1"/>
      </w:tblPr>
      <w:tblGrid>
        <w:gridCol w:w="3652"/>
        <w:gridCol w:w="1985"/>
        <w:gridCol w:w="1871"/>
        <w:gridCol w:w="1314"/>
      </w:tblGrid>
      <w:tr w:rsidR="005D1B9B" w:rsidRPr="001A185D" w14:paraId="61DBCDDE" w14:textId="77777777" w:rsidTr="00E5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3F3FE0D" w14:textId="77777777" w:rsidR="005D1B9B" w:rsidRPr="001A185D" w:rsidRDefault="005D1B9B" w:rsidP="00A45B31">
            <w:pPr>
              <w:spacing w:line="276" w:lineRule="auto"/>
              <w:jc w:val="center"/>
              <w:rPr>
                <w:b w:val="0"/>
              </w:rPr>
            </w:pPr>
            <w:r w:rsidRPr="001A185D">
              <w:rPr>
                <w:b w:val="0"/>
              </w:rPr>
              <w:t>Noraidīti</w:t>
            </w:r>
          </w:p>
        </w:tc>
        <w:tc>
          <w:tcPr>
            <w:tcW w:w="1985" w:type="dxa"/>
          </w:tcPr>
          <w:p w14:paraId="62660EAA" w14:textId="77777777" w:rsidR="005D1B9B" w:rsidRPr="001A185D" w:rsidRDefault="005D1B9B"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A185D">
              <w:rPr>
                <w:b w:val="0"/>
              </w:rPr>
              <w:t>Makroprojekti</w:t>
            </w:r>
            <w:proofErr w:type="spellEnd"/>
          </w:p>
        </w:tc>
        <w:tc>
          <w:tcPr>
            <w:tcW w:w="1871" w:type="dxa"/>
          </w:tcPr>
          <w:p w14:paraId="004D76B7" w14:textId="77777777" w:rsidR="005D1B9B" w:rsidRPr="001A185D" w:rsidRDefault="005D1B9B" w:rsidP="00A45B31">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A185D">
              <w:rPr>
                <w:b w:val="0"/>
              </w:rPr>
              <w:t>Mikroprojekti</w:t>
            </w:r>
            <w:proofErr w:type="spellEnd"/>
          </w:p>
        </w:tc>
        <w:tc>
          <w:tcPr>
            <w:tcW w:w="1314" w:type="dxa"/>
          </w:tcPr>
          <w:p w14:paraId="36CFED9F" w14:textId="77777777" w:rsidR="005D1B9B" w:rsidRPr="001A185D" w:rsidRDefault="005D1B9B" w:rsidP="00A45B31">
            <w:pPr>
              <w:spacing w:line="276" w:lineRule="auto"/>
              <w:jc w:val="center"/>
              <w:cnfStyle w:val="100000000000" w:firstRow="1" w:lastRow="0" w:firstColumn="0" w:lastColumn="0" w:oddVBand="0" w:evenVBand="0" w:oddHBand="0" w:evenHBand="0" w:firstRowFirstColumn="0" w:firstRowLastColumn="0" w:lastRowFirstColumn="0" w:lastRowLastColumn="0"/>
            </w:pPr>
            <w:r w:rsidRPr="001A185D">
              <w:t>Kopā</w:t>
            </w:r>
          </w:p>
        </w:tc>
      </w:tr>
      <w:tr w:rsidR="005D1B9B" w:rsidRPr="001A185D" w14:paraId="59B8CA58" w14:textId="77777777" w:rsidTr="006018B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4875B575" w14:textId="77777777" w:rsidR="005D1B9B" w:rsidRPr="001A185D" w:rsidRDefault="005D1B9B" w:rsidP="006018B1">
            <w:pPr>
              <w:spacing w:line="276" w:lineRule="auto"/>
              <w:rPr>
                <w:b w:val="0"/>
              </w:rPr>
            </w:pPr>
            <w:r w:rsidRPr="001A185D">
              <w:rPr>
                <w:b w:val="0"/>
              </w:rPr>
              <w:t>Atbilstības vērtēšanā</w:t>
            </w:r>
          </w:p>
        </w:tc>
        <w:tc>
          <w:tcPr>
            <w:tcW w:w="1985" w:type="dxa"/>
            <w:vAlign w:val="center"/>
          </w:tcPr>
          <w:p w14:paraId="66BF345A" w14:textId="77777777" w:rsidR="005D1B9B" w:rsidRPr="001A185D" w:rsidRDefault="005D1B9B" w:rsidP="000B7588">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9</w:t>
            </w:r>
          </w:p>
        </w:tc>
        <w:tc>
          <w:tcPr>
            <w:tcW w:w="1871" w:type="dxa"/>
            <w:vAlign w:val="center"/>
          </w:tcPr>
          <w:p w14:paraId="50483B48" w14:textId="0659B1FD" w:rsidR="005D1B9B" w:rsidRPr="001A185D" w:rsidRDefault="00EF677B" w:rsidP="000B7588">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1</w:t>
            </w:r>
          </w:p>
        </w:tc>
        <w:tc>
          <w:tcPr>
            <w:tcW w:w="1314" w:type="dxa"/>
            <w:vAlign w:val="center"/>
          </w:tcPr>
          <w:p w14:paraId="7E172A25" w14:textId="44B194F2" w:rsidR="005D1B9B" w:rsidRPr="001A185D" w:rsidRDefault="005D1B9B" w:rsidP="000B7588">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1A185D">
              <w:rPr>
                <w:b/>
              </w:rPr>
              <w:t>1</w:t>
            </w:r>
            <w:r w:rsidR="00EF677B" w:rsidRPr="001A185D">
              <w:rPr>
                <w:b/>
              </w:rPr>
              <w:t>0</w:t>
            </w:r>
          </w:p>
        </w:tc>
      </w:tr>
      <w:tr w:rsidR="005D1B9B" w:rsidRPr="001A185D" w14:paraId="64ADBA1D" w14:textId="77777777" w:rsidTr="006018B1">
        <w:trPr>
          <w:trHeight w:val="412"/>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1378A61" w14:textId="77777777" w:rsidR="005D1B9B" w:rsidRPr="001A185D" w:rsidRDefault="005D1B9B" w:rsidP="006018B1">
            <w:pPr>
              <w:spacing w:line="276" w:lineRule="auto"/>
              <w:rPr>
                <w:b w:val="0"/>
              </w:rPr>
            </w:pPr>
            <w:r w:rsidRPr="001A185D">
              <w:rPr>
                <w:b w:val="0"/>
              </w:rPr>
              <w:t>Kvalitātes vērtēšanā</w:t>
            </w:r>
          </w:p>
        </w:tc>
        <w:tc>
          <w:tcPr>
            <w:tcW w:w="1985" w:type="dxa"/>
            <w:vAlign w:val="center"/>
          </w:tcPr>
          <w:p w14:paraId="6AC4811B" w14:textId="493188F6" w:rsidR="005D1B9B" w:rsidRPr="001A185D" w:rsidRDefault="00616AF5" w:rsidP="000B7588">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12</w:t>
            </w:r>
          </w:p>
        </w:tc>
        <w:tc>
          <w:tcPr>
            <w:tcW w:w="1871" w:type="dxa"/>
            <w:vAlign w:val="center"/>
          </w:tcPr>
          <w:p w14:paraId="0F99C8CC" w14:textId="717B903C" w:rsidR="005D1B9B" w:rsidRPr="001A185D" w:rsidRDefault="00616AF5" w:rsidP="000B7588">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15</w:t>
            </w:r>
          </w:p>
        </w:tc>
        <w:tc>
          <w:tcPr>
            <w:tcW w:w="1314" w:type="dxa"/>
            <w:vAlign w:val="center"/>
          </w:tcPr>
          <w:p w14:paraId="19B8E173" w14:textId="766EA60F" w:rsidR="005D1B9B" w:rsidRPr="001A185D" w:rsidRDefault="005D1B9B" w:rsidP="000B758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1A185D">
              <w:rPr>
                <w:b/>
              </w:rPr>
              <w:t>2</w:t>
            </w:r>
            <w:r w:rsidR="00616AF5" w:rsidRPr="001A185D">
              <w:rPr>
                <w:b/>
              </w:rPr>
              <w:t>7</w:t>
            </w:r>
          </w:p>
        </w:tc>
      </w:tr>
      <w:tr w:rsidR="005D1B9B" w:rsidRPr="001A185D" w14:paraId="604556A7" w14:textId="77777777" w:rsidTr="006018B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7C9D35B" w14:textId="4C8D9A67" w:rsidR="005D1B9B" w:rsidRPr="001A185D" w:rsidRDefault="00C619D9" w:rsidP="006018B1">
            <w:pPr>
              <w:spacing w:line="276" w:lineRule="auto"/>
              <w:rPr>
                <w:b w:val="0"/>
              </w:rPr>
            </w:pPr>
            <w:r w:rsidRPr="001A185D">
              <w:rPr>
                <w:b w:val="0"/>
              </w:rPr>
              <w:t>Nepietiekama finansējuma dēļ</w:t>
            </w:r>
            <w:r w:rsidR="00E97877" w:rsidRPr="001A185D">
              <w:rPr>
                <w:b w:val="0"/>
              </w:rPr>
              <w:t xml:space="preserve"> *</w:t>
            </w:r>
          </w:p>
        </w:tc>
        <w:tc>
          <w:tcPr>
            <w:tcW w:w="1985" w:type="dxa"/>
            <w:vAlign w:val="center"/>
          </w:tcPr>
          <w:p w14:paraId="14BE4EAF" w14:textId="528251C3" w:rsidR="005D1B9B" w:rsidRPr="001A185D" w:rsidRDefault="00616AF5" w:rsidP="000B7588">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39-15</w:t>
            </w:r>
            <w:r w:rsidR="00E97877" w:rsidRPr="001A185D">
              <w:t>=24</w:t>
            </w:r>
          </w:p>
        </w:tc>
        <w:tc>
          <w:tcPr>
            <w:tcW w:w="1871" w:type="dxa"/>
            <w:vAlign w:val="center"/>
          </w:tcPr>
          <w:p w14:paraId="63DD5688" w14:textId="27EBE8D9" w:rsidR="005D1B9B" w:rsidRPr="001A185D" w:rsidRDefault="00CB1D20" w:rsidP="000B7588">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6-6</w:t>
            </w:r>
            <w:r w:rsidR="00E97877" w:rsidRPr="001A185D">
              <w:t>=0</w:t>
            </w:r>
          </w:p>
        </w:tc>
        <w:tc>
          <w:tcPr>
            <w:tcW w:w="1314" w:type="dxa"/>
            <w:vAlign w:val="center"/>
          </w:tcPr>
          <w:p w14:paraId="3D4D79C5" w14:textId="4779AE88" w:rsidR="005D1B9B" w:rsidRPr="001A185D" w:rsidRDefault="00CB1D20" w:rsidP="000B7588">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1A185D">
              <w:rPr>
                <w:b/>
              </w:rPr>
              <w:t>24</w:t>
            </w:r>
          </w:p>
        </w:tc>
      </w:tr>
      <w:tr w:rsidR="00D902A1" w:rsidRPr="001A185D" w14:paraId="337009A3" w14:textId="77777777" w:rsidTr="006018B1">
        <w:trPr>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599F294B" w14:textId="4B20770E" w:rsidR="00D902A1" w:rsidRPr="001A185D" w:rsidRDefault="00D902A1" w:rsidP="006018B1">
            <w:pPr>
              <w:spacing w:line="276" w:lineRule="auto"/>
            </w:pPr>
            <w:r w:rsidRPr="001A185D">
              <w:rPr>
                <w:b w:val="0"/>
              </w:rPr>
              <w:t>Kopā</w:t>
            </w:r>
          </w:p>
        </w:tc>
        <w:tc>
          <w:tcPr>
            <w:tcW w:w="1985" w:type="dxa"/>
            <w:vAlign w:val="center"/>
          </w:tcPr>
          <w:p w14:paraId="4A000873" w14:textId="4188E0A1" w:rsidR="00D902A1" w:rsidRPr="001A185D" w:rsidRDefault="00F33970" w:rsidP="000B7588">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45</w:t>
            </w:r>
          </w:p>
        </w:tc>
        <w:tc>
          <w:tcPr>
            <w:tcW w:w="1871" w:type="dxa"/>
            <w:vAlign w:val="center"/>
          </w:tcPr>
          <w:p w14:paraId="7E50F452" w14:textId="6437BC65" w:rsidR="00D902A1" w:rsidRPr="001A185D" w:rsidRDefault="00F33970" w:rsidP="000B7588">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16</w:t>
            </w:r>
          </w:p>
        </w:tc>
        <w:tc>
          <w:tcPr>
            <w:tcW w:w="1314" w:type="dxa"/>
            <w:vAlign w:val="center"/>
          </w:tcPr>
          <w:p w14:paraId="02B9F81C" w14:textId="055BEDD2" w:rsidR="00D902A1" w:rsidRPr="001A185D" w:rsidRDefault="00F33970" w:rsidP="000B758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1A185D">
              <w:rPr>
                <w:b/>
              </w:rPr>
              <w:t>61</w:t>
            </w:r>
          </w:p>
        </w:tc>
      </w:tr>
    </w:tbl>
    <w:p w14:paraId="493A191E" w14:textId="7BE42DA2" w:rsidR="008546E3" w:rsidRPr="001A185D" w:rsidRDefault="008546E3" w:rsidP="00163FC8">
      <w:pPr>
        <w:spacing w:after="120" w:line="276" w:lineRule="auto"/>
        <w:jc w:val="both"/>
        <w:rPr>
          <w:i/>
          <w:iCs/>
          <w:sz w:val="18"/>
          <w:szCs w:val="18"/>
        </w:rPr>
      </w:pPr>
      <w:r w:rsidRPr="001A185D">
        <w:rPr>
          <w:i/>
          <w:iCs/>
          <w:sz w:val="18"/>
          <w:szCs w:val="18"/>
        </w:rPr>
        <w:t xml:space="preserve">*  </w:t>
      </w:r>
      <w:r w:rsidR="004E51D5" w:rsidRPr="001A185D">
        <w:rPr>
          <w:i/>
          <w:iCs/>
          <w:sz w:val="18"/>
          <w:szCs w:val="18"/>
        </w:rPr>
        <w:t>Fonda padome</w:t>
      </w:r>
      <w:r w:rsidR="0031315A" w:rsidRPr="001A185D">
        <w:rPr>
          <w:i/>
          <w:iCs/>
          <w:sz w:val="18"/>
          <w:szCs w:val="18"/>
        </w:rPr>
        <w:t xml:space="preserve"> p</w:t>
      </w:r>
      <w:r w:rsidR="00D40F93" w:rsidRPr="001A185D">
        <w:rPr>
          <w:i/>
          <w:iCs/>
          <w:sz w:val="18"/>
          <w:szCs w:val="18"/>
        </w:rPr>
        <w:t>ēc papildu finansējuma piešķiršanas</w:t>
      </w:r>
      <w:r w:rsidR="004E51D5" w:rsidRPr="001A185D">
        <w:rPr>
          <w:i/>
          <w:iCs/>
          <w:sz w:val="18"/>
          <w:szCs w:val="18"/>
        </w:rPr>
        <w:t xml:space="preserve"> 31.03.2023. </w:t>
      </w:r>
      <w:r w:rsidR="008D1BF0" w:rsidRPr="001A185D">
        <w:rPr>
          <w:i/>
          <w:iCs/>
          <w:sz w:val="18"/>
          <w:szCs w:val="18"/>
        </w:rPr>
        <w:t xml:space="preserve">apstiprināja 15 </w:t>
      </w:r>
      <w:proofErr w:type="spellStart"/>
      <w:r w:rsidR="008D1BF0" w:rsidRPr="001A185D">
        <w:rPr>
          <w:i/>
          <w:iCs/>
          <w:sz w:val="18"/>
          <w:szCs w:val="18"/>
        </w:rPr>
        <w:t>makroprojektu</w:t>
      </w:r>
      <w:r w:rsidR="00285562" w:rsidRPr="001A185D">
        <w:rPr>
          <w:i/>
          <w:iCs/>
          <w:sz w:val="18"/>
          <w:szCs w:val="18"/>
        </w:rPr>
        <w:t>s</w:t>
      </w:r>
      <w:proofErr w:type="spellEnd"/>
      <w:r w:rsidR="008D1BF0" w:rsidRPr="001A185D">
        <w:rPr>
          <w:i/>
          <w:iCs/>
          <w:sz w:val="18"/>
          <w:szCs w:val="18"/>
        </w:rPr>
        <w:t xml:space="preserve"> un 6 </w:t>
      </w:r>
      <w:proofErr w:type="spellStart"/>
      <w:r w:rsidR="008D1BF0" w:rsidRPr="001A185D">
        <w:rPr>
          <w:i/>
          <w:iCs/>
          <w:sz w:val="18"/>
          <w:szCs w:val="18"/>
        </w:rPr>
        <w:t>mikroprojektu</w:t>
      </w:r>
      <w:r w:rsidR="00285562" w:rsidRPr="001A185D">
        <w:rPr>
          <w:i/>
          <w:iCs/>
          <w:sz w:val="18"/>
          <w:szCs w:val="18"/>
        </w:rPr>
        <w:t>s</w:t>
      </w:r>
      <w:proofErr w:type="spellEnd"/>
      <w:r w:rsidR="00285562" w:rsidRPr="001A185D">
        <w:rPr>
          <w:i/>
          <w:iCs/>
          <w:sz w:val="18"/>
          <w:szCs w:val="18"/>
        </w:rPr>
        <w:t>.</w:t>
      </w:r>
      <w:r w:rsidR="008D1BF0" w:rsidRPr="001A185D">
        <w:rPr>
          <w:i/>
          <w:iCs/>
          <w:sz w:val="18"/>
          <w:szCs w:val="18"/>
        </w:rPr>
        <w:t xml:space="preserve"> </w:t>
      </w:r>
    </w:p>
    <w:p w14:paraId="7BC9F594" w14:textId="464606DE" w:rsidR="00DE4D89" w:rsidRPr="001A185D" w:rsidRDefault="00DE4D89" w:rsidP="00377940">
      <w:pPr>
        <w:spacing w:before="120" w:after="120" w:line="276" w:lineRule="auto"/>
        <w:ind w:firstLine="425"/>
        <w:jc w:val="both"/>
      </w:pPr>
      <w:r w:rsidRPr="001A185D">
        <w:t xml:space="preserve">Projektiem, kuri tika apstiprināti ar nosacījumiem, nosacījumu izpilde un līgumu slēgšana </w:t>
      </w:r>
      <w:r w:rsidR="002874B4" w:rsidRPr="001A185D">
        <w:t xml:space="preserve">pamatā </w:t>
      </w:r>
      <w:r w:rsidRPr="001A185D">
        <w:t>tika pabeigta februārī</w:t>
      </w:r>
      <w:r w:rsidR="00E04466" w:rsidRPr="001A185D">
        <w:t>, taču, ņemot vērā, ka</w:t>
      </w:r>
      <w:r w:rsidR="00F16820" w:rsidRPr="001A185D">
        <w:t xml:space="preserve"> valsts budžeta prioritāro pasākumu ietvaros</w:t>
      </w:r>
      <w:r w:rsidR="00E04466" w:rsidRPr="001A185D">
        <w:t xml:space="preserve"> </w:t>
      </w:r>
      <w:r w:rsidR="00526EE8" w:rsidRPr="001A185D">
        <w:t xml:space="preserve"> </w:t>
      </w:r>
      <w:r w:rsidR="00AC4795" w:rsidRPr="001A185D">
        <w:t>marta beigā</w:t>
      </w:r>
      <w:r w:rsidR="00B743B3" w:rsidRPr="001A185D">
        <w:t xml:space="preserve">s </w:t>
      </w:r>
      <w:r w:rsidR="00163FC8" w:rsidRPr="001A185D">
        <w:t xml:space="preserve">papildus </w:t>
      </w:r>
      <w:r w:rsidR="00B743B3" w:rsidRPr="001A185D">
        <w:t>tika</w:t>
      </w:r>
      <w:r w:rsidR="00F16820" w:rsidRPr="001A185D">
        <w:t xml:space="preserve"> </w:t>
      </w:r>
      <w:r w:rsidR="00151D4B" w:rsidRPr="001A185D">
        <w:t>apstiprinā</w:t>
      </w:r>
      <w:r w:rsidR="00B743B3" w:rsidRPr="001A185D">
        <w:t>ti</w:t>
      </w:r>
      <w:r w:rsidR="00F16820" w:rsidRPr="001A185D">
        <w:t xml:space="preserve"> </w:t>
      </w:r>
      <w:r w:rsidR="00B743B3" w:rsidRPr="001A185D">
        <w:t>projekti</w:t>
      </w:r>
      <w:r w:rsidR="0007609C" w:rsidRPr="001A185D">
        <w:t>, līgumu par projekt</w:t>
      </w:r>
      <w:r w:rsidR="00E84110" w:rsidRPr="001A185D">
        <w:t>u īstenošana</w:t>
      </w:r>
      <w:r w:rsidR="0007609C" w:rsidRPr="001A185D">
        <w:t xml:space="preserve"> slēgšana</w:t>
      </w:r>
      <w:r w:rsidR="00E84110" w:rsidRPr="001A185D">
        <w:t xml:space="preserve"> tika pabeigta tikai</w:t>
      </w:r>
      <w:r w:rsidR="00C44F79" w:rsidRPr="001A185D">
        <w:t xml:space="preserve"> jūnija sākumā.</w:t>
      </w:r>
    </w:p>
    <w:p w14:paraId="4C39EEEA" w14:textId="39857A13" w:rsidR="00C72A99" w:rsidRPr="001A185D" w:rsidRDefault="004C39F2" w:rsidP="00FF219A">
      <w:pPr>
        <w:spacing w:after="120" w:line="276" w:lineRule="auto"/>
        <w:ind w:firstLine="425"/>
        <w:jc w:val="both"/>
        <w:rPr>
          <w:strike/>
        </w:rPr>
      </w:pPr>
      <w:r w:rsidRPr="001A185D">
        <w:t>Nosacījumu izpildes rezultātā noslēgt</w:t>
      </w:r>
      <w:r w:rsidR="009F3B00" w:rsidRPr="001A185D">
        <w:t xml:space="preserve">i </w:t>
      </w:r>
      <w:r w:rsidR="00C44F79" w:rsidRPr="001A185D">
        <w:t>105</w:t>
      </w:r>
      <w:r w:rsidRPr="001A185D">
        <w:t xml:space="preserve"> līgum</w:t>
      </w:r>
      <w:r w:rsidR="009F3B00" w:rsidRPr="001A185D">
        <w:t>i</w:t>
      </w:r>
      <w:r w:rsidRPr="001A185D">
        <w:t xml:space="preserve"> par projekta īstenošanu, tai skaitā </w:t>
      </w:r>
      <w:r w:rsidR="00163FC8" w:rsidRPr="001A185D">
        <w:t xml:space="preserve">          </w:t>
      </w:r>
      <w:r w:rsidR="00C33E4F" w:rsidRPr="001A185D">
        <w:t>6</w:t>
      </w:r>
      <w:r w:rsidR="00D25909" w:rsidRPr="001A185D">
        <w:t>1</w:t>
      </w:r>
      <w:r w:rsidRPr="001A185D">
        <w:t xml:space="preserve"> </w:t>
      </w:r>
      <w:proofErr w:type="spellStart"/>
      <w:r w:rsidRPr="001A185D">
        <w:t>makroprojekt</w:t>
      </w:r>
      <w:r w:rsidR="00D25909" w:rsidRPr="001A185D">
        <w:t>a</w:t>
      </w:r>
      <w:proofErr w:type="spellEnd"/>
      <w:r w:rsidRPr="001A185D">
        <w:t xml:space="preserve"> un </w:t>
      </w:r>
      <w:r w:rsidR="00C33E4F" w:rsidRPr="001A185D">
        <w:t>44</w:t>
      </w:r>
      <w:r w:rsidRPr="001A185D">
        <w:t xml:space="preserve"> </w:t>
      </w:r>
      <w:proofErr w:type="spellStart"/>
      <w:r w:rsidRPr="001A185D">
        <w:t>mikroprojektu</w:t>
      </w:r>
      <w:proofErr w:type="spellEnd"/>
      <w:r w:rsidRPr="001A185D">
        <w:t xml:space="preserve"> īstenošanas līgumi par pilnu summu </w:t>
      </w:r>
      <w:r w:rsidR="0061307D" w:rsidRPr="001A185D">
        <w:t>2 351 972,85</w:t>
      </w:r>
      <w:r w:rsidRPr="001A185D">
        <w:t xml:space="preserve"> </w:t>
      </w:r>
      <w:proofErr w:type="spellStart"/>
      <w:r w:rsidRPr="001A185D">
        <w:rPr>
          <w:i/>
          <w:iCs/>
        </w:rPr>
        <w:t>euro</w:t>
      </w:r>
      <w:proofErr w:type="spellEnd"/>
      <w:r w:rsidR="00285DEE" w:rsidRPr="001A185D">
        <w:t xml:space="preserve">, kas </w:t>
      </w:r>
      <w:r w:rsidR="00152C07" w:rsidRPr="001A185D">
        <w:t>par</w:t>
      </w:r>
      <w:r w:rsidR="008B3258" w:rsidRPr="001A185D">
        <w:t xml:space="preserve"> </w:t>
      </w:r>
      <w:r w:rsidR="000B7608" w:rsidRPr="001A185D">
        <w:t>1972,85</w:t>
      </w:r>
      <w:r w:rsidR="008B3258" w:rsidRPr="001A185D">
        <w:t xml:space="preserve"> </w:t>
      </w:r>
      <w:proofErr w:type="spellStart"/>
      <w:r w:rsidR="008B3258" w:rsidRPr="001A185D">
        <w:rPr>
          <w:i/>
          <w:iCs/>
        </w:rPr>
        <w:t>euro</w:t>
      </w:r>
      <w:proofErr w:type="spellEnd"/>
      <w:r w:rsidR="008B3258" w:rsidRPr="001A185D">
        <w:t xml:space="preserve"> pārsniedz </w:t>
      </w:r>
      <w:r w:rsidR="00DF1ECD" w:rsidRPr="001A185D">
        <w:t xml:space="preserve">projektiem </w:t>
      </w:r>
      <w:r w:rsidR="000C06D7" w:rsidRPr="001A185D">
        <w:t>202</w:t>
      </w:r>
      <w:r w:rsidR="000B7608" w:rsidRPr="001A185D">
        <w:t>3</w:t>
      </w:r>
      <w:r w:rsidR="000C06D7" w:rsidRPr="001A185D">
        <w:t>.</w:t>
      </w:r>
      <w:r w:rsidR="00163FC8" w:rsidRPr="001A185D">
        <w:t xml:space="preserve"> </w:t>
      </w:r>
      <w:r w:rsidR="000C06D7" w:rsidRPr="001A185D">
        <w:t xml:space="preserve">gadā </w:t>
      </w:r>
      <w:r w:rsidR="00DF1ECD" w:rsidRPr="001A185D">
        <w:t xml:space="preserve">pieejamo </w:t>
      </w:r>
      <w:r w:rsidR="000C06D7" w:rsidRPr="001A185D">
        <w:t xml:space="preserve">programmas </w:t>
      </w:r>
      <w:r w:rsidR="00DF1ECD" w:rsidRPr="001A185D">
        <w:t>finansējum</w:t>
      </w:r>
      <w:r w:rsidR="000C06D7" w:rsidRPr="001A185D">
        <w:t>u (</w:t>
      </w:r>
      <w:r w:rsidR="000B7608" w:rsidRPr="001A185D">
        <w:t>2 350 000</w:t>
      </w:r>
      <w:r w:rsidR="000C06D7" w:rsidRPr="001A185D">
        <w:t xml:space="preserve"> </w:t>
      </w:r>
      <w:proofErr w:type="spellStart"/>
      <w:r w:rsidR="000C06D7" w:rsidRPr="001A185D">
        <w:rPr>
          <w:i/>
          <w:iCs/>
        </w:rPr>
        <w:t>euro</w:t>
      </w:r>
      <w:proofErr w:type="spellEnd"/>
      <w:r w:rsidR="000C06D7" w:rsidRPr="001A185D">
        <w:t xml:space="preserve">). </w:t>
      </w:r>
      <w:r w:rsidR="00277474" w:rsidRPr="001A185D">
        <w:t xml:space="preserve">Pēc </w:t>
      </w:r>
      <w:r w:rsidR="00277474" w:rsidRPr="001A185D">
        <w:rPr>
          <w:rFonts w:eastAsiaTheme="minorHAnsi"/>
          <w:lang w:eastAsia="en-US"/>
        </w:rPr>
        <w:t>NVO fonda 202</w:t>
      </w:r>
      <w:r w:rsidR="000B7608" w:rsidRPr="001A185D">
        <w:rPr>
          <w:rFonts w:eastAsiaTheme="minorHAnsi"/>
          <w:lang w:eastAsia="en-US"/>
        </w:rPr>
        <w:t>2</w:t>
      </w:r>
      <w:r w:rsidR="00277474" w:rsidRPr="001A185D">
        <w:rPr>
          <w:rFonts w:eastAsiaTheme="minorHAnsi"/>
          <w:lang w:eastAsia="en-US"/>
        </w:rPr>
        <w:t>.</w:t>
      </w:r>
      <w:r w:rsidR="00163FC8" w:rsidRPr="001A185D">
        <w:rPr>
          <w:rFonts w:eastAsiaTheme="minorHAnsi"/>
          <w:lang w:eastAsia="en-US"/>
        </w:rPr>
        <w:t xml:space="preserve"> </w:t>
      </w:r>
      <w:r w:rsidR="00277474" w:rsidRPr="001A185D">
        <w:rPr>
          <w:rFonts w:eastAsiaTheme="minorHAnsi"/>
          <w:lang w:eastAsia="en-US"/>
        </w:rPr>
        <w:t xml:space="preserve">gada konkursa finansējuma potenciālo atlikumu pārplānošanas iespēju saskaņošanas ar Fonda padomi </w:t>
      </w:r>
      <w:r w:rsidR="0019685C" w:rsidRPr="001A185D">
        <w:rPr>
          <w:rFonts w:eastAsiaTheme="minorHAnsi"/>
          <w:lang w:eastAsia="en-US"/>
        </w:rPr>
        <w:t>202</w:t>
      </w:r>
      <w:r w:rsidR="006A593E" w:rsidRPr="001A185D">
        <w:rPr>
          <w:rFonts w:eastAsiaTheme="minorHAnsi"/>
          <w:lang w:eastAsia="en-US"/>
        </w:rPr>
        <w:t>2</w:t>
      </w:r>
      <w:r w:rsidR="0019685C" w:rsidRPr="001A185D">
        <w:rPr>
          <w:rFonts w:eastAsiaTheme="minorHAnsi"/>
          <w:lang w:eastAsia="en-US"/>
        </w:rPr>
        <w:t>.</w:t>
      </w:r>
      <w:r w:rsidR="00163FC8" w:rsidRPr="001A185D">
        <w:rPr>
          <w:rFonts w:eastAsiaTheme="minorHAnsi"/>
          <w:lang w:eastAsia="en-US"/>
        </w:rPr>
        <w:t xml:space="preserve"> </w:t>
      </w:r>
      <w:r w:rsidR="0019685C" w:rsidRPr="001A185D">
        <w:rPr>
          <w:rFonts w:eastAsiaTheme="minorHAnsi"/>
          <w:lang w:eastAsia="en-US"/>
        </w:rPr>
        <w:t xml:space="preserve">gada </w:t>
      </w:r>
      <w:r w:rsidR="00EE169C" w:rsidRPr="001A185D">
        <w:rPr>
          <w:rFonts w:eastAsiaTheme="minorHAnsi"/>
          <w:lang w:eastAsia="en-US"/>
        </w:rPr>
        <w:t>decembrī</w:t>
      </w:r>
      <w:r w:rsidR="00AC2467" w:rsidRPr="001A185D">
        <w:rPr>
          <w:rFonts w:eastAsiaTheme="minorHAnsi"/>
          <w:lang w:eastAsia="en-US"/>
        </w:rPr>
        <w:t xml:space="preserve"> no </w:t>
      </w:r>
      <w:r w:rsidR="007F408E" w:rsidRPr="001A185D">
        <w:rPr>
          <w:rFonts w:eastAsiaTheme="minorHAnsi"/>
          <w:lang w:eastAsia="en-US"/>
        </w:rPr>
        <w:t>programmas 202</w:t>
      </w:r>
      <w:r w:rsidR="006A593E" w:rsidRPr="001A185D">
        <w:rPr>
          <w:rFonts w:eastAsiaTheme="minorHAnsi"/>
          <w:lang w:eastAsia="en-US"/>
        </w:rPr>
        <w:t>2</w:t>
      </w:r>
      <w:r w:rsidR="007F408E" w:rsidRPr="001A185D">
        <w:rPr>
          <w:rFonts w:eastAsiaTheme="minorHAnsi"/>
          <w:lang w:eastAsia="en-US"/>
        </w:rPr>
        <w:t>.</w:t>
      </w:r>
      <w:r w:rsidR="00163FC8" w:rsidRPr="001A185D">
        <w:rPr>
          <w:rFonts w:eastAsiaTheme="minorHAnsi"/>
          <w:lang w:eastAsia="en-US"/>
        </w:rPr>
        <w:t xml:space="preserve"> </w:t>
      </w:r>
      <w:r w:rsidR="007F408E" w:rsidRPr="001A185D">
        <w:rPr>
          <w:rFonts w:eastAsiaTheme="minorHAnsi"/>
          <w:lang w:eastAsia="en-US"/>
        </w:rPr>
        <w:t xml:space="preserve">gada konkursa </w:t>
      </w:r>
      <w:r w:rsidR="00A806B5" w:rsidRPr="001A185D">
        <w:rPr>
          <w:rFonts w:eastAsiaTheme="minorHAnsi"/>
          <w:lang w:eastAsia="en-US"/>
        </w:rPr>
        <w:t>projektos</w:t>
      </w:r>
      <w:r w:rsidR="00AC2467" w:rsidRPr="001A185D">
        <w:rPr>
          <w:rFonts w:eastAsiaTheme="minorHAnsi"/>
          <w:lang w:eastAsia="en-US"/>
        </w:rPr>
        <w:t xml:space="preserve"> </w:t>
      </w:r>
      <w:r w:rsidR="00A806B5" w:rsidRPr="001A185D">
        <w:rPr>
          <w:rFonts w:eastAsiaTheme="minorHAnsi"/>
          <w:lang w:eastAsia="en-US"/>
        </w:rPr>
        <w:t>neizlietotā finansējuma</w:t>
      </w:r>
      <w:r w:rsidR="007F408E" w:rsidRPr="001A185D">
        <w:rPr>
          <w:rFonts w:eastAsiaTheme="minorHAnsi"/>
          <w:lang w:eastAsia="en-US"/>
        </w:rPr>
        <w:t xml:space="preserve"> tika veikti avansa maksājumi </w:t>
      </w:r>
      <w:r w:rsidR="00163FC8" w:rsidRPr="001A185D">
        <w:rPr>
          <w:rFonts w:eastAsiaTheme="minorHAnsi"/>
          <w:lang w:eastAsia="en-US"/>
        </w:rPr>
        <w:t xml:space="preserve">  </w:t>
      </w:r>
      <w:r w:rsidR="00655917" w:rsidRPr="001A185D">
        <w:rPr>
          <w:rFonts w:eastAsiaTheme="minorHAnsi"/>
          <w:lang w:eastAsia="en-US"/>
        </w:rPr>
        <w:t>29</w:t>
      </w:r>
      <w:r w:rsidR="00E259F3" w:rsidRPr="001A185D">
        <w:rPr>
          <w:rFonts w:eastAsiaTheme="minorHAnsi"/>
          <w:lang w:eastAsia="en-US"/>
        </w:rPr>
        <w:t> 947,47</w:t>
      </w:r>
      <w:r w:rsidR="00C31AA6" w:rsidRPr="001A185D">
        <w:rPr>
          <w:rFonts w:eastAsiaTheme="minorHAnsi"/>
          <w:lang w:eastAsia="en-US"/>
        </w:rPr>
        <w:t xml:space="preserve"> </w:t>
      </w:r>
      <w:proofErr w:type="spellStart"/>
      <w:r w:rsidR="00C31AA6" w:rsidRPr="001A185D">
        <w:rPr>
          <w:rFonts w:eastAsiaTheme="minorHAnsi"/>
          <w:i/>
          <w:iCs/>
          <w:lang w:eastAsia="en-US"/>
        </w:rPr>
        <w:t>euro</w:t>
      </w:r>
      <w:proofErr w:type="spellEnd"/>
      <w:r w:rsidR="00C31AA6" w:rsidRPr="001A185D">
        <w:rPr>
          <w:rFonts w:eastAsiaTheme="minorHAnsi"/>
          <w:lang w:eastAsia="en-US"/>
        </w:rPr>
        <w:t xml:space="preserve"> apmērā </w:t>
      </w:r>
      <w:r w:rsidR="007F408E" w:rsidRPr="001A185D">
        <w:rPr>
          <w:rFonts w:eastAsiaTheme="minorHAnsi"/>
          <w:lang w:eastAsia="en-US"/>
        </w:rPr>
        <w:t xml:space="preserve">projektiem, kuri </w:t>
      </w:r>
      <w:r w:rsidR="00054917" w:rsidRPr="001A185D">
        <w:rPr>
          <w:rFonts w:eastAsiaTheme="minorHAnsi"/>
          <w:lang w:eastAsia="en-US"/>
        </w:rPr>
        <w:t>tika u</w:t>
      </w:r>
      <w:r w:rsidR="00C31AA6" w:rsidRPr="001A185D">
        <w:rPr>
          <w:rFonts w:eastAsiaTheme="minorHAnsi"/>
          <w:lang w:eastAsia="en-US"/>
        </w:rPr>
        <w:t>zsākti 202</w:t>
      </w:r>
      <w:r w:rsidR="006A593E" w:rsidRPr="001A185D">
        <w:rPr>
          <w:rFonts w:eastAsiaTheme="minorHAnsi"/>
          <w:lang w:eastAsia="en-US"/>
        </w:rPr>
        <w:t>3</w:t>
      </w:r>
      <w:r w:rsidR="00C31AA6" w:rsidRPr="001A185D">
        <w:rPr>
          <w:rFonts w:eastAsiaTheme="minorHAnsi"/>
          <w:lang w:eastAsia="en-US"/>
        </w:rPr>
        <w:t>.</w:t>
      </w:r>
      <w:r w:rsidR="00163FC8" w:rsidRPr="001A185D">
        <w:rPr>
          <w:rFonts w:eastAsiaTheme="minorHAnsi"/>
          <w:lang w:eastAsia="en-US"/>
        </w:rPr>
        <w:t xml:space="preserve"> </w:t>
      </w:r>
      <w:r w:rsidR="00C31AA6" w:rsidRPr="001A185D">
        <w:rPr>
          <w:rFonts w:eastAsiaTheme="minorHAnsi"/>
          <w:lang w:eastAsia="en-US"/>
        </w:rPr>
        <w:t>gada janvārī</w:t>
      </w:r>
      <w:r w:rsidR="00F243D6" w:rsidRPr="001A185D">
        <w:t>.</w:t>
      </w:r>
      <w:r w:rsidR="00F01F10" w:rsidRPr="001A185D">
        <w:rPr>
          <w:strike/>
        </w:rPr>
        <w:t xml:space="preserve"> </w:t>
      </w:r>
      <w:r w:rsidRPr="001A185D">
        <w:rPr>
          <w:strike/>
        </w:rPr>
        <w:t xml:space="preserve"> </w:t>
      </w:r>
    </w:p>
    <w:p w14:paraId="2278F95F" w14:textId="50A8F814" w:rsidR="00A62942" w:rsidRPr="001A185D" w:rsidRDefault="001E3BFE" w:rsidP="006214A4">
      <w:pPr>
        <w:spacing w:after="120" w:line="276" w:lineRule="auto"/>
        <w:rPr>
          <w:bCs/>
          <w:sz w:val="22"/>
          <w:szCs w:val="22"/>
        </w:rPr>
      </w:pPr>
      <w:r w:rsidRPr="001A185D">
        <w:rPr>
          <w:b/>
          <w:sz w:val="22"/>
          <w:szCs w:val="22"/>
        </w:rPr>
        <w:t>6</w:t>
      </w:r>
      <w:r w:rsidR="00CB105D" w:rsidRPr="001A185D">
        <w:rPr>
          <w:b/>
          <w:sz w:val="22"/>
          <w:szCs w:val="22"/>
        </w:rPr>
        <w:t>.</w:t>
      </w:r>
      <w:r w:rsidR="00163FC8" w:rsidRPr="001A185D">
        <w:rPr>
          <w:b/>
          <w:sz w:val="22"/>
          <w:szCs w:val="22"/>
        </w:rPr>
        <w:t xml:space="preserve"> </w:t>
      </w:r>
      <w:r w:rsidR="00CB105D" w:rsidRPr="001A185D">
        <w:rPr>
          <w:b/>
          <w:sz w:val="22"/>
          <w:szCs w:val="22"/>
        </w:rPr>
        <w:t xml:space="preserve">tabula. </w:t>
      </w:r>
      <w:r w:rsidR="00023AA0" w:rsidRPr="001A185D">
        <w:rPr>
          <w:b/>
          <w:sz w:val="22"/>
          <w:szCs w:val="22"/>
        </w:rPr>
        <w:t xml:space="preserve">Programmas konkursa rezultātā noslēgto līgumu skaits un to plānotās attiecināmās izmaksas dalījumā pa </w:t>
      </w:r>
      <w:r w:rsidR="0095693B" w:rsidRPr="001A185D">
        <w:rPr>
          <w:b/>
          <w:sz w:val="22"/>
          <w:szCs w:val="22"/>
        </w:rPr>
        <w:t>projektu veidiem</w:t>
      </w:r>
      <w:r w:rsidR="00A62942" w:rsidRPr="001A185D">
        <w:rPr>
          <w:b/>
          <w:sz w:val="22"/>
          <w:szCs w:val="22"/>
        </w:rPr>
        <w:t xml:space="preserve"> </w:t>
      </w:r>
      <w:r w:rsidR="00A62942" w:rsidRPr="001A185D">
        <w:rPr>
          <w:bCs/>
          <w:sz w:val="22"/>
          <w:szCs w:val="22"/>
        </w:rPr>
        <w:t>(</w:t>
      </w:r>
      <w:proofErr w:type="spellStart"/>
      <w:r w:rsidR="00A62942" w:rsidRPr="001A185D">
        <w:rPr>
          <w:bCs/>
          <w:i/>
          <w:iCs/>
          <w:sz w:val="22"/>
          <w:szCs w:val="22"/>
        </w:rPr>
        <w:t>euro</w:t>
      </w:r>
      <w:proofErr w:type="spellEnd"/>
      <w:r w:rsidR="00A62942" w:rsidRPr="001A185D">
        <w:rPr>
          <w:bCs/>
          <w:sz w:val="22"/>
          <w:szCs w:val="22"/>
        </w:rPr>
        <w:t>):</w:t>
      </w:r>
    </w:p>
    <w:tbl>
      <w:tblPr>
        <w:tblStyle w:val="GridTable4-Accent1"/>
        <w:tblW w:w="8874" w:type="dxa"/>
        <w:tblLook w:val="04A0" w:firstRow="1" w:lastRow="0" w:firstColumn="1" w:lastColumn="0" w:noHBand="0" w:noVBand="1"/>
      </w:tblPr>
      <w:tblGrid>
        <w:gridCol w:w="2745"/>
        <w:gridCol w:w="2010"/>
        <w:gridCol w:w="2186"/>
        <w:gridCol w:w="1933"/>
      </w:tblGrid>
      <w:tr w:rsidR="00A62942" w:rsidRPr="001A185D" w14:paraId="5A413001" w14:textId="77777777" w:rsidTr="00E53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tcPr>
          <w:p w14:paraId="16037C4B" w14:textId="12BE2651" w:rsidR="00A62942" w:rsidRPr="001A185D" w:rsidRDefault="00A62942" w:rsidP="00750CDE">
            <w:pPr>
              <w:spacing w:line="276" w:lineRule="auto"/>
              <w:jc w:val="center"/>
            </w:pPr>
          </w:p>
        </w:tc>
        <w:tc>
          <w:tcPr>
            <w:tcW w:w="2010" w:type="dxa"/>
          </w:tcPr>
          <w:p w14:paraId="1EC4075D" w14:textId="0F156927" w:rsidR="00A62942" w:rsidRPr="001A185D"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A185D">
              <w:rPr>
                <w:b w:val="0"/>
              </w:rPr>
              <w:t>Makroprojekti</w:t>
            </w:r>
            <w:proofErr w:type="spellEnd"/>
          </w:p>
        </w:tc>
        <w:tc>
          <w:tcPr>
            <w:tcW w:w="2186" w:type="dxa"/>
          </w:tcPr>
          <w:p w14:paraId="615B4483" w14:textId="436FC3AD" w:rsidR="00A62942" w:rsidRPr="001A185D"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A185D">
              <w:rPr>
                <w:b w:val="0"/>
              </w:rPr>
              <w:t>Mikroprojekti</w:t>
            </w:r>
            <w:proofErr w:type="spellEnd"/>
          </w:p>
        </w:tc>
        <w:tc>
          <w:tcPr>
            <w:tcW w:w="1933" w:type="dxa"/>
          </w:tcPr>
          <w:p w14:paraId="05604B9B" w14:textId="77777777" w:rsidR="00A62942" w:rsidRPr="001A185D" w:rsidRDefault="00A62942"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1A185D">
              <w:rPr>
                <w:b w:val="0"/>
              </w:rPr>
              <w:t>Kopā</w:t>
            </w:r>
          </w:p>
        </w:tc>
      </w:tr>
      <w:tr w:rsidR="007D5F8A" w:rsidRPr="001A185D" w14:paraId="6B614410" w14:textId="77777777" w:rsidTr="006018B1">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11DB8722" w14:textId="581A1E65" w:rsidR="007D5F8A" w:rsidRPr="001A185D" w:rsidRDefault="007D5F8A" w:rsidP="006018B1">
            <w:pPr>
              <w:spacing w:line="276" w:lineRule="auto"/>
              <w:rPr>
                <w:b w:val="0"/>
                <w:bCs w:val="0"/>
              </w:rPr>
            </w:pPr>
            <w:r w:rsidRPr="001A185D">
              <w:rPr>
                <w:b w:val="0"/>
                <w:bCs w:val="0"/>
              </w:rPr>
              <w:t>Programmā pieejamais finansējums 2023.</w:t>
            </w:r>
            <w:r w:rsidR="00163FC8" w:rsidRPr="001A185D">
              <w:rPr>
                <w:b w:val="0"/>
                <w:bCs w:val="0"/>
              </w:rPr>
              <w:t xml:space="preserve"> </w:t>
            </w:r>
            <w:r w:rsidRPr="001A185D">
              <w:rPr>
                <w:b w:val="0"/>
                <w:bCs w:val="0"/>
              </w:rPr>
              <w:t>gadā</w:t>
            </w:r>
          </w:p>
        </w:tc>
        <w:tc>
          <w:tcPr>
            <w:tcW w:w="2010" w:type="dxa"/>
            <w:vAlign w:val="center"/>
          </w:tcPr>
          <w:p w14:paraId="2DDBE4FD" w14:textId="049D6DDD" w:rsidR="007D5F8A" w:rsidRPr="001A185D" w:rsidRDefault="007D5F8A" w:rsidP="006018B1">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rPr>
                <w:color w:val="000000"/>
              </w:rPr>
              <w:t>1 879 999,60</w:t>
            </w:r>
          </w:p>
        </w:tc>
        <w:tc>
          <w:tcPr>
            <w:tcW w:w="2186" w:type="dxa"/>
            <w:vAlign w:val="center"/>
          </w:tcPr>
          <w:p w14:paraId="67EC9C3E" w14:textId="268C7D1F" w:rsidR="007D5F8A" w:rsidRPr="001A185D" w:rsidRDefault="007D5F8A" w:rsidP="006018B1">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rPr>
                <w:color w:val="000000"/>
              </w:rPr>
              <w:t>470 000,40</w:t>
            </w:r>
          </w:p>
        </w:tc>
        <w:tc>
          <w:tcPr>
            <w:tcW w:w="1933" w:type="dxa"/>
            <w:vAlign w:val="center"/>
          </w:tcPr>
          <w:p w14:paraId="7B32EAA9" w14:textId="71BFCA0A" w:rsidR="007D5F8A" w:rsidRPr="001A185D" w:rsidRDefault="007D5F8A" w:rsidP="006018B1">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A185D">
              <w:rPr>
                <w:b/>
                <w:bCs/>
                <w:color w:val="000000"/>
              </w:rPr>
              <w:t>2 350 000,00</w:t>
            </w:r>
          </w:p>
        </w:tc>
      </w:tr>
      <w:tr w:rsidR="00A62942" w:rsidRPr="001A185D" w14:paraId="24C68F1E" w14:textId="77777777" w:rsidTr="006018B1">
        <w:trPr>
          <w:trHeight w:val="409"/>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0D7CFE98" w14:textId="7D0CF137" w:rsidR="00A62942" w:rsidRPr="001A185D" w:rsidRDefault="00384373" w:rsidP="006018B1">
            <w:pPr>
              <w:spacing w:line="276" w:lineRule="auto"/>
              <w:rPr>
                <w:b w:val="0"/>
              </w:rPr>
            </w:pPr>
            <w:r w:rsidRPr="001A185D">
              <w:rPr>
                <w:b w:val="0"/>
              </w:rPr>
              <w:t>Avansi no 202</w:t>
            </w:r>
            <w:r w:rsidR="00E259F3" w:rsidRPr="001A185D">
              <w:rPr>
                <w:b w:val="0"/>
              </w:rPr>
              <w:t>2</w:t>
            </w:r>
            <w:r w:rsidRPr="001A185D">
              <w:rPr>
                <w:b w:val="0"/>
              </w:rPr>
              <w:t>.</w:t>
            </w:r>
            <w:r w:rsidR="00163FC8" w:rsidRPr="001A185D">
              <w:rPr>
                <w:b w:val="0"/>
              </w:rPr>
              <w:t xml:space="preserve"> </w:t>
            </w:r>
            <w:r w:rsidRPr="001A185D">
              <w:rPr>
                <w:b w:val="0"/>
              </w:rPr>
              <w:t>gada finansējuma</w:t>
            </w:r>
          </w:p>
        </w:tc>
        <w:tc>
          <w:tcPr>
            <w:tcW w:w="2010" w:type="dxa"/>
            <w:vAlign w:val="center"/>
          </w:tcPr>
          <w:p w14:paraId="0F3FCC89" w14:textId="427D8ACA" w:rsidR="00A62942" w:rsidRPr="001A185D" w:rsidRDefault="00A62942" w:rsidP="006018B1">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p>
        </w:tc>
        <w:tc>
          <w:tcPr>
            <w:tcW w:w="2186" w:type="dxa"/>
            <w:vAlign w:val="center"/>
          </w:tcPr>
          <w:p w14:paraId="1D9669E8" w14:textId="33FEE3B7" w:rsidR="00A62942" w:rsidRPr="001A185D" w:rsidRDefault="00A62942" w:rsidP="006018B1">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933" w:type="dxa"/>
            <w:vAlign w:val="center"/>
          </w:tcPr>
          <w:p w14:paraId="2E699D5C" w14:textId="580D0676" w:rsidR="00A62942" w:rsidRPr="001A185D" w:rsidRDefault="007D5F8A" w:rsidP="006018B1">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1A185D">
              <w:rPr>
                <w:rFonts w:eastAsiaTheme="minorHAnsi"/>
                <w:b/>
                <w:bCs/>
                <w:lang w:eastAsia="en-US"/>
              </w:rPr>
              <w:t>29 947,47</w:t>
            </w:r>
            <w:r w:rsidR="006E62BA" w:rsidRPr="001A185D">
              <w:rPr>
                <w:rFonts w:eastAsiaTheme="minorHAnsi"/>
                <w:b/>
                <w:bCs/>
                <w:lang w:eastAsia="en-US"/>
              </w:rPr>
              <w:t xml:space="preserve"> *</w:t>
            </w:r>
          </w:p>
        </w:tc>
      </w:tr>
      <w:tr w:rsidR="005269AA" w:rsidRPr="001A185D" w14:paraId="64F0F86D" w14:textId="77777777" w:rsidTr="006018B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706D2A51" w14:textId="15A77D4D" w:rsidR="005269AA" w:rsidRPr="001A185D" w:rsidRDefault="005269AA" w:rsidP="006018B1">
            <w:pPr>
              <w:spacing w:line="276" w:lineRule="auto"/>
              <w:rPr>
                <w:b w:val="0"/>
              </w:rPr>
            </w:pPr>
            <w:r w:rsidRPr="001A185D">
              <w:rPr>
                <w:b w:val="0"/>
              </w:rPr>
              <w:t>Apstiprināto projektu skaits</w:t>
            </w:r>
          </w:p>
        </w:tc>
        <w:tc>
          <w:tcPr>
            <w:tcW w:w="2010" w:type="dxa"/>
            <w:vAlign w:val="center"/>
          </w:tcPr>
          <w:p w14:paraId="26FD5D03" w14:textId="2E19F438" w:rsidR="005269AA" w:rsidRPr="001A185D" w:rsidRDefault="00575E19" w:rsidP="006018B1">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A185D">
              <w:t>46+15=</w:t>
            </w:r>
            <w:r w:rsidR="00E259F3" w:rsidRPr="001A185D">
              <w:t>6</w:t>
            </w:r>
            <w:r w:rsidR="005269AA" w:rsidRPr="001A185D">
              <w:t>1</w:t>
            </w:r>
          </w:p>
        </w:tc>
        <w:tc>
          <w:tcPr>
            <w:tcW w:w="2186" w:type="dxa"/>
            <w:vAlign w:val="center"/>
          </w:tcPr>
          <w:p w14:paraId="60E61208" w14:textId="07E5CBAA" w:rsidR="005269AA" w:rsidRPr="001A185D" w:rsidRDefault="00575E19" w:rsidP="006018B1">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A185D">
              <w:t>38+6=</w:t>
            </w:r>
            <w:r w:rsidR="00E259F3" w:rsidRPr="001A185D">
              <w:t>44</w:t>
            </w:r>
          </w:p>
        </w:tc>
        <w:tc>
          <w:tcPr>
            <w:tcW w:w="1933" w:type="dxa"/>
            <w:vAlign w:val="center"/>
          </w:tcPr>
          <w:p w14:paraId="754EA3DB" w14:textId="17597F61" w:rsidR="005269AA" w:rsidRPr="001A185D" w:rsidRDefault="007D5F8A" w:rsidP="006018B1">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A185D">
              <w:rPr>
                <w:b/>
              </w:rPr>
              <w:t>105</w:t>
            </w:r>
          </w:p>
        </w:tc>
      </w:tr>
      <w:tr w:rsidR="00163E4A" w:rsidRPr="001A185D" w14:paraId="2A09032B" w14:textId="77777777" w:rsidTr="006018B1">
        <w:trPr>
          <w:trHeight w:val="440"/>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0B774EC8" w14:textId="748EB3BA" w:rsidR="00163E4A" w:rsidRPr="001A185D" w:rsidRDefault="00163E4A" w:rsidP="006018B1">
            <w:pPr>
              <w:spacing w:line="276" w:lineRule="auto"/>
              <w:rPr>
                <w:b w:val="0"/>
              </w:rPr>
            </w:pPr>
            <w:r w:rsidRPr="001A185D">
              <w:rPr>
                <w:b w:val="0"/>
              </w:rPr>
              <w:t>Noslēgto līgumu kopsumma</w:t>
            </w:r>
            <w:r w:rsidR="00FA7955" w:rsidRPr="001A185D">
              <w:rPr>
                <w:b w:val="0"/>
              </w:rPr>
              <w:t xml:space="preserve"> 2023.</w:t>
            </w:r>
            <w:r w:rsidR="00163FC8" w:rsidRPr="001A185D">
              <w:rPr>
                <w:b w:val="0"/>
              </w:rPr>
              <w:t xml:space="preserve"> </w:t>
            </w:r>
            <w:r w:rsidR="00FA7955" w:rsidRPr="001A185D">
              <w:rPr>
                <w:b w:val="0"/>
              </w:rPr>
              <w:t>gad</w:t>
            </w:r>
            <w:r w:rsidR="008E1029" w:rsidRPr="001A185D">
              <w:rPr>
                <w:b w:val="0"/>
              </w:rPr>
              <w:t>ā</w:t>
            </w:r>
          </w:p>
        </w:tc>
        <w:tc>
          <w:tcPr>
            <w:tcW w:w="2010" w:type="dxa"/>
            <w:vAlign w:val="center"/>
          </w:tcPr>
          <w:p w14:paraId="7B1618AF" w14:textId="204790DD" w:rsidR="00163E4A" w:rsidRPr="001A185D" w:rsidRDefault="00163E4A" w:rsidP="006018B1">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1 927 968,54</w:t>
            </w:r>
          </w:p>
        </w:tc>
        <w:tc>
          <w:tcPr>
            <w:tcW w:w="2186" w:type="dxa"/>
            <w:vAlign w:val="center"/>
          </w:tcPr>
          <w:p w14:paraId="19BDDD19" w14:textId="6543C849" w:rsidR="00163E4A" w:rsidRPr="001A185D" w:rsidRDefault="00163E4A" w:rsidP="006018B1">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424 004,31</w:t>
            </w:r>
          </w:p>
        </w:tc>
        <w:tc>
          <w:tcPr>
            <w:tcW w:w="1933" w:type="dxa"/>
            <w:vAlign w:val="center"/>
          </w:tcPr>
          <w:p w14:paraId="23D7D4BC" w14:textId="5628771A" w:rsidR="00163E4A" w:rsidRPr="001A185D" w:rsidRDefault="00163E4A" w:rsidP="006018B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1A185D">
              <w:rPr>
                <w:b/>
                <w:bCs/>
              </w:rPr>
              <w:t>2</w:t>
            </w:r>
            <w:r w:rsidR="007D5F8A" w:rsidRPr="001A185D">
              <w:rPr>
                <w:b/>
                <w:bCs/>
              </w:rPr>
              <w:t> </w:t>
            </w:r>
            <w:r w:rsidRPr="001A185D">
              <w:rPr>
                <w:b/>
                <w:bCs/>
              </w:rPr>
              <w:t>351</w:t>
            </w:r>
            <w:r w:rsidR="007D5F8A" w:rsidRPr="001A185D">
              <w:rPr>
                <w:b/>
                <w:bCs/>
              </w:rPr>
              <w:t> 972,85</w:t>
            </w:r>
          </w:p>
        </w:tc>
      </w:tr>
    </w:tbl>
    <w:p w14:paraId="3A476AB3" w14:textId="2191E461" w:rsidR="006E62BA" w:rsidRPr="001A185D" w:rsidRDefault="006238FF" w:rsidP="00163FC8">
      <w:pPr>
        <w:jc w:val="both"/>
        <w:rPr>
          <w:i/>
          <w:iCs/>
          <w:sz w:val="18"/>
          <w:szCs w:val="18"/>
        </w:rPr>
      </w:pPr>
      <w:r w:rsidRPr="001A185D">
        <w:rPr>
          <w:i/>
          <w:iCs/>
          <w:sz w:val="18"/>
          <w:szCs w:val="18"/>
        </w:rPr>
        <w:t xml:space="preserve">* </w:t>
      </w:r>
      <w:r w:rsidR="00631335" w:rsidRPr="001A185D">
        <w:rPr>
          <w:i/>
          <w:iCs/>
          <w:sz w:val="18"/>
          <w:szCs w:val="18"/>
        </w:rPr>
        <w:t>Projektiem a</w:t>
      </w:r>
      <w:r w:rsidR="00563089" w:rsidRPr="001A185D">
        <w:rPr>
          <w:i/>
          <w:iCs/>
          <w:sz w:val="18"/>
          <w:szCs w:val="18"/>
        </w:rPr>
        <w:t xml:space="preserve">vansā </w:t>
      </w:r>
      <w:r w:rsidR="00631335" w:rsidRPr="001A185D">
        <w:rPr>
          <w:i/>
          <w:iCs/>
          <w:sz w:val="18"/>
          <w:szCs w:val="18"/>
        </w:rPr>
        <w:t>no 2022.</w:t>
      </w:r>
      <w:r w:rsidR="00163FC8" w:rsidRPr="001A185D">
        <w:rPr>
          <w:i/>
          <w:iCs/>
          <w:sz w:val="18"/>
          <w:szCs w:val="18"/>
        </w:rPr>
        <w:t xml:space="preserve"> </w:t>
      </w:r>
      <w:r w:rsidR="00631335" w:rsidRPr="001A185D">
        <w:rPr>
          <w:i/>
          <w:iCs/>
          <w:sz w:val="18"/>
          <w:szCs w:val="18"/>
        </w:rPr>
        <w:t xml:space="preserve">gada finansējuma samaksātā finansējuma pārpalikums </w:t>
      </w:r>
      <w:r w:rsidR="00AE5915" w:rsidRPr="001A185D">
        <w:rPr>
          <w:i/>
          <w:iCs/>
          <w:sz w:val="18"/>
          <w:szCs w:val="18"/>
        </w:rPr>
        <w:t xml:space="preserve">nebija pietiekams lai plānotajā apmērā atbalstītu nākamo </w:t>
      </w:r>
      <w:proofErr w:type="spellStart"/>
      <w:r w:rsidR="00AE5915" w:rsidRPr="001A185D">
        <w:rPr>
          <w:i/>
          <w:iCs/>
          <w:sz w:val="18"/>
          <w:szCs w:val="18"/>
        </w:rPr>
        <w:t>makroprojektu</w:t>
      </w:r>
      <w:proofErr w:type="spellEnd"/>
      <w:r w:rsidR="00AE5915" w:rsidRPr="001A185D">
        <w:rPr>
          <w:i/>
          <w:iCs/>
          <w:sz w:val="18"/>
          <w:szCs w:val="18"/>
        </w:rPr>
        <w:t>, kas tika noraidīts nepietiekama finansējuma dēļ.</w:t>
      </w:r>
    </w:p>
    <w:p w14:paraId="1545A62D" w14:textId="0C1B9A04" w:rsidR="00714B0B" w:rsidRPr="001A185D" w:rsidRDefault="00106CA8" w:rsidP="00377940">
      <w:pPr>
        <w:spacing w:before="120" w:line="276" w:lineRule="auto"/>
        <w:ind w:firstLine="425"/>
        <w:jc w:val="both"/>
      </w:pPr>
      <w:r w:rsidRPr="001A185D">
        <w:t>Programmas</w:t>
      </w:r>
      <w:r w:rsidR="00B530A9" w:rsidRPr="001A185D">
        <w:t xml:space="preserve"> </w:t>
      </w:r>
      <w:r w:rsidR="00471463" w:rsidRPr="001A185D">
        <w:t xml:space="preserve">2023. gada konkursā </w:t>
      </w:r>
      <w:r w:rsidRPr="001A185D">
        <w:t>tika atbalstīt</w:t>
      </w:r>
      <w:r w:rsidR="009C78F0" w:rsidRPr="001A185D">
        <w:t>s</w:t>
      </w:r>
      <w:r w:rsidRPr="001A185D">
        <w:t xml:space="preserve"> </w:t>
      </w:r>
      <w:r w:rsidR="00B530A9" w:rsidRPr="001A185D">
        <w:t xml:space="preserve">61 </w:t>
      </w:r>
      <w:proofErr w:type="spellStart"/>
      <w:r w:rsidR="00B530A9" w:rsidRPr="001A185D">
        <w:t>makroprojekt</w:t>
      </w:r>
      <w:r w:rsidR="009C78F0" w:rsidRPr="001A185D">
        <w:t>s</w:t>
      </w:r>
      <w:proofErr w:type="spellEnd"/>
      <w:r w:rsidR="007B5703" w:rsidRPr="001A185D">
        <w:t>,</w:t>
      </w:r>
      <w:r w:rsidR="00230B40" w:rsidRPr="001A185D">
        <w:t xml:space="preserve"> tai skaitā</w:t>
      </w:r>
      <w:r w:rsidR="00907D12" w:rsidRPr="001A185D">
        <w:t xml:space="preserve"> </w:t>
      </w:r>
      <w:r w:rsidR="00163FC8" w:rsidRPr="001A185D">
        <w:t xml:space="preserve">                         </w:t>
      </w:r>
      <w:r w:rsidR="003501A6" w:rsidRPr="001A185D">
        <w:t xml:space="preserve">47 </w:t>
      </w:r>
      <w:proofErr w:type="spellStart"/>
      <w:r w:rsidR="00907D12" w:rsidRPr="001A185D">
        <w:t>makroprojektu</w:t>
      </w:r>
      <w:r w:rsidR="00B530A9" w:rsidRPr="001A185D">
        <w:t>s</w:t>
      </w:r>
      <w:proofErr w:type="spellEnd"/>
      <w:r w:rsidR="00AE5915" w:rsidRPr="001A185D">
        <w:t xml:space="preserve"> (77%</w:t>
      </w:r>
      <w:r w:rsidR="00471463" w:rsidRPr="001A185D">
        <w:t>)</w:t>
      </w:r>
      <w:r w:rsidR="00AE5915" w:rsidRPr="001A185D">
        <w:t xml:space="preserve"> </w:t>
      </w:r>
      <w:r w:rsidR="005C67C0" w:rsidRPr="001A185D">
        <w:t>ar īstenošanas periodu līdz 22 mēne</w:t>
      </w:r>
      <w:r w:rsidR="00BE4042" w:rsidRPr="001A185D">
        <w:t>š</w:t>
      </w:r>
      <w:r w:rsidR="005C67C0" w:rsidRPr="001A185D">
        <w:t>iem</w:t>
      </w:r>
      <w:r w:rsidR="00BE4042" w:rsidRPr="001A185D">
        <w:t xml:space="preserve"> </w:t>
      </w:r>
      <w:r w:rsidR="00907D12" w:rsidRPr="001A185D">
        <w:t>2023. un 2024.</w:t>
      </w:r>
      <w:r w:rsidR="00163FC8" w:rsidRPr="001A185D">
        <w:t xml:space="preserve"> </w:t>
      </w:r>
      <w:r w:rsidR="00907D12" w:rsidRPr="001A185D">
        <w:t>gadā</w:t>
      </w:r>
      <w:r w:rsidR="00BE4042" w:rsidRPr="001A185D">
        <w:t>.</w:t>
      </w:r>
      <w:r w:rsidR="00907D12" w:rsidRPr="001A185D">
        <w:t xml:space="preserve"> </w:t>
      </w:r>
      <w:r w:rsidR="00BE4042" w:rsidRPr="001A185D">
        <w:t xml:space="preserve">To </w:t>
      </w:r>
      <w:r w:rsidR="00907D12" w:rsidRPr="001A185D">
        <w:t>īstenošanai 2024.</w:t>
      </w:r>
      <w:r w:rsidR="00163FC8" w:rsidRPr="001A185D">
        <w:t xml:space="preserve"> </w:t>
      </w:r>
      <w:r w:rsidR="00907D12" w:rsidRPr="001A185D">
        <w:t>gadā</w:t>
      </w:r>
      <w:r w:rsidR="003501A6" w:rsidRPr="001A185D">
        <w:t xml:space="preserve"> tika rezervēts </w:t>
      </w:r>
      <w:r w:rsidR="00BE4042" w:rsidRPr="001A185D">
        <w:t xml:space="preserve">Programmas </w:t>
      </w:r>
      <w:r w:rsidR="003501A6" w:rsidRPr="001A185D">
        <w:t>finansējums</w:t>
      </w:r>
      <w:r w:rsidR="00CA0D50" w:rsidRPr="001A185D">
        <w:t xml:space="preserve"> 2024.</w:t>
      </w:r>
      <w:r w:rsidR="00163FC8" w:rsidRPr="001A185D">
        <w:t xml:space="preserve"> </w:t>
      </w:r>
      <w:r w:rsidR="00CA0D50" w:rsidRPr="001A185D">
        <w:t>gadā</w:t>
      </w:r>
      <w:r w:rsidR="00907D12" w:rsidRPr="001A185D">
        <w:t xml:space="preserve"> 1 </w:t>
      </w:r>
      <w:r w:rsidR="00F15D41" w:rsidRPr="001A185D">
        <w:t>4</w:t>
      </w:r>
      <w:r w:rsidR="00907D12" w:rsidRPr="001A185D">
        <w:t>87 </w:t>
      </w:r>
      <w:r w:rsidR="00F15D41" w:rsidRPr="001A185D">
        <w:t>031</w:t>
      </w:r>
      <w:r w:rsidR="00907D12" w:rsidRPr="001A185D">
        <w:t>,</w:t>
      </w:r>
      <w:r w:rsidR="00F15D41" w:rsidRPr="001A185D">
        <w:t>52</w:t>
      </w:r>
      <w:r w:rsidR="00907D12" w:rsidRPr="001A185D">
        <w:t xml:space="preserve"> </w:t>
      </w:r>
      <w:proofErr w:type="spellStart"/>
      <w:r w:rsidR="00163FC8" w:rsidRPr="001A185D">
        <w:rPr>
          <w:i/>
          <w:iCs/>
        </w:rPr>
        <w:t>euro</w:t>
      </w:r>
      <w:proofErr w:type="spellEnd"/>
      <w:r w:rsidR="00F15D41" w:rsidRPr="001A185D">
        <w:t xml:space="preserve"> </w:t>
      </w:r>
      <w:r w:rsidR="00CA0D50" w:rsidRPr="001A185D">
        <w:t xml:space="preserve">apmērā </w:t>
      </w:r>
      <w:r w:rsidR="00F15D41" w:rsidRPr="001A185D">
        <w:t>(</w:t>
      </w:r>
      <w:r w:rsidR="00CF11BF" w:rsidRPr="001A185D">
        <w:t xml:space="preserve">pēc </w:t>
      </w:r>
      <w:r w:rsidR="00EF728B" w:rsidRPr="001A185D">
        <w:t xml:space="preserve">Fonda padomes lēmumu </w:t>
      </w:r>
      <w:r w:rsidR="00677D45" w:rsidRPr="001A185D">
        <w:t>nosacījumu izpildes).</w:t>
      </w:r>
    </w:p>
    <w:p w14:paraId="3A9A53DB" w14:textId="260F281E" w:rsidR="009B7221" w:rsidRPr="001A185D" w:rsidRDefault="000F101F" w:rsidP="00377940">
      <w:pPr>
        <w:spacing w:before="120" w:line="276" w:lineRule="auto"/>
        <w:ind w:firstLine="425"/>
        <w:jc w:val="both"/>
      </w:pPr>
      <w:r w:rsidRPr="001A185D">
        <w:t xml:space="preserve">Programmas </w:t>
      </w:r>
      <w:r w:rsidR="00D34FC3" w:rsidRPr="001A185D">
        <w:t>2020.</w:t>
      </w:r>
      <w:r w:rsidR="00163FC8" w:rsidRPr="001A185D">
        <w:t xml:space="preserve"> – </w:t>
      </w:r>
      <w:r w:rsidR="00711CBD" w:rsidRPr="001A185D">
        <w:t>20</w:t>
      </w:r>
      <w:r w:rsidR="000E7418" w:rsidRPr="001A185D">
        <w:t>2</w:t>
      </w:r>
      <w:r w:rsidR="00D61344" w:rsidRPr="001A185D">
        <w:t>2</w:t>
      </w:r>
      <w:r w:rsidR="000E7418" w:rsidRPr="001A185D">
        <w:t>.</w:t>
      </w:r>
      <w:r w:rsidR="00163FC8" w:rsidRPr="001A185D">
        <w:t xml:space="preserve"> </w:t>
      </w:r>
      <w:r w:rsidR="00D34FC3" w:rsidRPr="001A185D">
        <w:t>gada konkurs</w:t>
      </w:r>
      <w:r w:rsidR="00290F55" w:rsidRPr="001A185D">
        <w:t>u</w:t>
      </w:r>
      <w:r w:rsidRPr="001A185D">
        <w:t xml:space="preserve"> rezultāt</w:t>
      </w:r>
      <w:r w:rsidR="00290F55" w:rsidRPr="001A185D">
        <w:t>i liecina, ka pakāpeniski</w:t>
      </w:r>
      <w:r w:rsidR="00D61344" w:rsidRPr="001A185D">
        <w:t xml:space="preserve"> koriģējot </w:t>
      </w:r>
      <w:r w:rsidR="00236EC2" w:rsidRPr="001A185D">
        <w:t xml:space="preserve">pieejamā </w:t>
      </w:r>
      <w:r w:rsidR="002E7162" w:rsidRPr="001A185D">
        <w:t xml:space="preserve">Programmas </w:t>
      </w:r>
      <w:r w:rsidR="00236EC2" w:rsidRPr="001A185D">
        <w:t>finansējuma sadalījuma proporciju</w:t>
      </w:r>
      <w:r w:rsidR="00EA7E31" w:rsidRPr="001A185D">
        <w:t xml:space="preserve"> bija izdevies </w:t>
      </w:r>
      <w:r w:rsidR="005207D6" w:rsidRPr="001A185D">
        <w:t xml:space="preserve">līdzsvarot projektu konkurenci makro un </w:t>
      </w:r>
      <w:proofErr w:type="spellStart"/>
      <w:r w:rsidR="005207D6" w:rsidRPr="001A185D">
        <w:t>mikroprojektu</w:t>
      </w:r>
      <w:proofErr w:type="spellEnd"/>
      <w:r w:rsidR="005207D6" w:rsidRPr="001A185D">
        <w:t xml:space="preserve"> konkurs</w:t>
      </w:r>
      <w:r w:rsidR="004E5BF9" w:rsidRPr="001A185D">
        <w:t>ā</w:t>
      </w:r>
      <w:r w:rsidRPr="001A185D">
        <w:t>, konstatēts</w:t>
      </w:r>
      <w:r w:rsidR="001F2F79" w:rsidRPr="001A185D">
        <w:t xml:space="preserve">. </w:t>
      </w:r>
      <w:r w:rsidR="002354F1" w:rsidRPr="001A185D">
        <w:t>2023.</w:t>
      </w:r>
      <w:r w:rsidR="00163FC8" w:rsidRPr="001A185D">
        <w:t xml:space="preserve"> </w:t>
      </w:r>
      <w:r w:rsidR="002354F1" w:rsidRPr="001A185D">
        <w:t xml:space="preserve">gada konkursā </w:t>
      </w:r>
      <w:proofErr w:type="spellStart"/>
      <w:r w:rsidR="00D62954" w:rsidRPr="001A185D">
        <w:t>makroprojektu</w:t>
      </w:r>
      <w:proofErr w:type="spellEnd"/>
      <w:r w:rsidR="00D62954" w:rsidRPr="001A185D">
        <w:t xml:space="preserve"> </w:t>
      </w:r>
      <w:r w:rsidR="001F2F79" w:rsidRPr="001A185D">
        <w:t xml:space="preserve">projektu konkurence ievērojami </w:t>
      </w:r>
      <w:r w:rsidR="00FD4CBF" w:rsidRPr="001A185D">
        <w:t>pieauga</w:t>
      </w:r>
      <w:r w:rsidR="00EB0934" w:rsidRPr="001A185D">
        <w:t>, ko būtiski ietekmēja</w:t>
      </w:r>
      <w:r w:rsidR="00B42550" w:rsidRPr="001A185D">
        <w:t xml:space="preserve"> </w:t>
      </w:r>
      <w:r w:rsidR="00FD4CBF" w:rsidRPr="001A185D">
        <w:t>konkursa nolikumā ietvertā</w:t>
      </w:r>
      <w:r w:rsidR="002D1B69" w:rsidRPr="001A185D">
        <w:t xml:space="preserve"> </w:t>
      </w:r>
      <w:r w:rsidR="00B42550" w:rsidRPr="001A185D">
        <w:t xml:space="preserve">novitāte, respektīvi, </w:t>
      </w:r>
      <w:r w:rsidR="002354F1" w:rsidRPr="001A185D">
        <w:t>2023.</w:t>
      </w:r>
      <w:r w:rsidR="00163FC8" w:rsidRPr="001A185D">
        <w:t xml:space="preserve"> </w:t>
      </w:r>
      <w:r w:rsidR="002354F1" w:rsidRPr="001A185D">
        <w:t xml:space="preserve">gadā </w:t>
      </w:r>
      <w:proofErr w:type="spellStart"/>
      <w:r w:rsidR="00B42550" w:rsidRPr="001A185D">
        <w:t>makroprojektu</w:t>
      </w:r>
      <w:proofErr w:type="spellEnd"/>
      <w:r w:rsidR="00B42550" w:rsidRPr="001A185D">
        <w:t xml:space="preserve"> līmenī </w:t>
      </w:r>
      <w:r w:rsidR="00807453" w:rsidRPr="001A185D">
        <w:t xml:space="preserve">projektu iesniedzējiem tika piedāvāta iespēja </w:t>
      </w:r>
      <w:r w:rsidR="006E3116" w:rsidRPr="001A185D">
        <w:t>plānot projektu īstenošanu periodam līdz 22 mēnešiem</w:t>
      </w:r>
      <w:r w:rsidR="00B6174A" w:rsidRPr="001A185D">
        <w:t xml:space="preserve"> 2023.</w:t>
      </w:r>
      <w:r w:rsidR="00163FC8" w:rsidRPr="001A185D">
        <w:t xml:space="preserve"> – </w:t>
      </w:r>
      <w:r w:rsidR="00B6174A" w:rsidRPr="001A185D">
        <w:t>2024.</w:t>
      </w:r>
      <w:r w:rsidR="00163FC8" w:rsidRPr="001A185D">
        <w:t xml:space="preserve"> </w:t>
      </w:r>
      <w:r w:rsidR="00B6174A" w:rsidRPr="001A185D">
        <w:t>gada ietvaros</w:t>
      </w:r>
      <w:r w:rsidR="006E3116" w:rsidRPr="001A185D">
        <w:t xml:space="preserve"> (iepriekš </w:t>
      </w:r>
      <w:r w:rsidR="00C669B6" w:rsidRPr="001A185D">
        <w:t>P</w:t>
      </w:r>
      <w:r w:rsidR="006E3116" w:rsidRPr="001A185D">
        <w:t>rogramm</w:t>
      </w:r>
      <w:r w:rsidR="002D1B69" w:rsidRPr="001A185D">
        <w:t>as darbības laikā</w:t>
      </w:r>
      <w:r w:rsidR="006E3116" w:rsidRPr="001A185D">
        <w:t xml:space="preserve"> </w:t>
      </w:r>
      <w:r w:rsidR="00C669B6" w:rsidRPr="001A185D">
        <w:t>projektu īstenošanas periods</w:t>
      </w:r>
      <w:r w:rsidR="00462164" w:rsidRPr="001A185D">
        <w:t xml:space="preserve"> </w:t>
      </w:r>
      <w:r w:rsidR="006E3116" w:rsidRPr="001A185D">
        <w:t>tikai</w:t>
      </w:r>
      <w:r w:rsidR="00462164" w:rsidRPr="001A185D">
        <w:t xml:space="preserve"> līdz 10 mēnešiem viena budžeta gada ietvaros)</w:t>
      </w:r>
      <w:r w:rsidR="00FF2C72" w:rsidRPr="001A185D">
        <w:t xml:space="preserve">. Rezultātā </w:t>
      </w:r>
      <w:proofErr w:type="spellStart"/>
      <w:r w:rsidR="00A352CD" w:rsidRPr="001A185D">
        <w:t>makroprojektu</w:t>
      </w:r>
      <w:proofErr w:type="spellEnd"/>
      <w:r w:rsidR="00A352CD" w:rsidRPr="001A185D">
        <w:t xml:space="preserve"> pie</w:t>
      </w:r>
      <w:r w:rsidR="0019664D" w:rsidRPr="001A185D">
        <w:t xml:space="preserve">teikumu </w:t>
      </w:r>
      <w:r w:rsidR="00A352CD" w:rsidRPr="001A185D">
        <w:t>skaits, kas pēdējos gados bija stabili</w:t>
      </w:r>
      <w:r w:rsidR="00481D6B" w:rsidRPr="001A185D">
        <w:t xml:space="preserve">zējies </w:t>
      </w:r>
      <w:r w:rsidR="00E8439B" w:rsidRPr="001A185D">
        <w:t xml:space="preserve">+/- 90 projektu pieteikumu līmenī, pieauga līdz 106 iesniegtiem </w:t>
      </w:r>
      <w:proofErr w:type="spellStart"/>
      <w:r w:rsidR="00E8439B" w:rsidRPr="001A185D">
        <w:t>makroprojektu</w:t>
      </w:r>
      <w:proofErr w:type="spellEnd"/>
      <w:r w:rsidR="00E8439B" w:rsidRPr="001A185D">
        <w:t xml:space="preserve"> pieteikumiem. Savukārt</w:t>
      </w:r>
      <w:r w:rsidR="002E358D" w:rsidRPr="001A185D">
        <w:t xml:space="preserve"> </w:t>
      </w:r>
      <w:proofErr w:type="spellStart"/>
      <w:r w:rsidR="00E8439B" w:rsidRPr="001A185D">
        <w:t>mikroprojektu</w:t>
      </w:r>
      <w:proofErr w:type="spellEnd"/>
      <w:r w:rsidR="002E358D" w:rsidRPr="001A185D">
        <w:t xml:space="preserve"> skaits samazinājās līdz 60 pieteikumiem</w:t>
      </w:r>
      <w:r w:rsidR="003E7DC3" w:rsidRPr="001A185D">
        <w:t>. Rezultātā 2023.</w:t>
      </w:r>
      <w:r w:rsidR="00163FC8" w:rsidRPr="001A185D">
        <w:t xml:space="preserve"> </w:t>
      </w:r>
      <w:r w:rsidR="003E7DC3" w:rsidRPr="001A185D">
        <w:t xml:space="preserve">gadā </w:t>
      </w:r>
      <w:r w:rsidR="00D27D1B" w:rsidRPr="001A185D">
        <w:t>atkārtojās 2021.</w:t>
      </w:r>
      <w:r w:rsidR="00163FC8" w:rsidRPr="001A185D">
        <w:t xml:space="preserve"> </w:t>
      </w:r>
      <w:r w:rsidR="00D27D1B" w:rsidRPr="001A185D">
        <w:t>gada konkursā pieredzētais, ka</w:t>
      </w:r>
      <w:r w:rsidR="002D1B69" w:rsidRPr="001A185D">
        <w:t>,</w:t>
      </w:r>
      <w:r w:rsidR="001B431A" w:rsidRPr="001A185D">
        <w:t xml:space="preserve"> saglabājoties neapmierinātajam pieprasījumam </w:t>
      </w:r>
      <w:proofErr w:type="spellStart"/>
      <w:r w:rsidR="00EF1E6D" w:rsidRPr="001A185D">
        <w:t>makroprojektu</w:t>
      </w:r>
      <w:proofErr w:type="spellEnd"/>
      <w:r w:rsidR="00EF1E6D" w:rsidRPr="001A185D">
        <w:t xml:space="preserve"> konkursā</w:t>
      </w:r>
      <w:r w:rsidR="00E2291A" w:rsidRPr="001A185D">
        <w:t xml:space="preserve"> (nepietiekama finansējuma dēļ tika noraidīti </w:t>
      </w:r>
      <w:r w:rsidR="00A73D8A" w:rsidRPr="001A185D">
        <w:t xml:space="preserve">                </w:t>
      </w:r>
      <w:r w:rsidR="00A929DE" w:rsidRPr="001A185D">
        <w:t xml:space="preserve">24 </w:t>
      </w:r>
      <w:proofErr w:type="spellStart"/>
      <w:r w:rsidR="00A929DE" w:rsidRPr="001A185D">
        <w:t>makroprojekti</w:t>
      </w:r>
      <w:proofErr w:type="spellEnd"/>
      <w:r w:rsidR="00A929DE" w:rsidRPr="001A185D">
        <w:t xml:space="preserve"> jeb 28% no 85 kvalit</w:t>
      </w:r>
      <w:r w:rsidR="00EE401D" w:rsidRPr="001A185D">
        <w:t xml:space="preserve">ātes vērtēšanā atbilstošajiem </w:t>
      </w:r>
      <w:proofErr w:type="spellStart"/>
      <w:r w:rsidR="00EE401D" w:rsidRPr="001A185D">
        <w:t>makroprojektu</w:t>
      </w:r>
      <w:proofErr w:type="spellEnd"/>
      <w:r w:rsidR="00EE401D" w:rsidRPr="001A185D">
        <w:t xml:space="preserve"> pieteikumiem)</w:t>
      </w:r>
      <w:r w:rsidR="00EF1E6D" w:rsidRPr="001A185D">
        <w:t xml:space="preserve">, atbalstu guva visi </w:t>
      </w:r>
      <w:proofErr w:type="spellStart"/>
      <w:r w:rsidR="00EF1E6D" w:rsidRPr="001A185D">
        <w:t>mikroprojekti</w:t>
      </w:r>
      <w:proofErr w:type="spellEnd"/>
      <w:r w:rsidR="00EF1E6D" w:rsidRPr="001A185D">
        <w:t>, kas</w:t>
      </w:r>
      <w:r w:rsidR="00DF38F1" w:rsidRPr="001A185D">
        <w:t xml:space="preserve"> bija </w:t>
      </w:r>
      <w:r w:rsidR="005D422C" w:rsidRPr="001A185D">
        <w:t xml:space="preserve">ieguvuši </w:t>
      </w:r>
      <w:r w:rsidR="004345B7" w:rsidRPr="001A185D">
        <w:t xml:space="preserve">kvalitātes vērtēšanā </w:t>
      </w:r>
      <w:r w:rsidR="005D422C" w:rsidRPr="001A185D">
        <w:t>minimāli nepiec</w:t>
      </w:r>
      <w:r w:rsidR="004345B7" w:rsidRPr="001A185D">
        <w:t>iešamo punktu skaitu</w:t>
      </w:r>
      <w:r w:rsidR="002E358D" w:rsidRPr="001A185D">
        <w:t>.</w:t>
      </w:r>
      <w:r w:rsidR="0045559C" w:rsidRPr="001A185D">
        <w:t xml:space="preserve"> </w:t>
      </w:r>
    </w:p>
    <w:p w14:paraId="7B6D98BD" w14:textId="739F4E27" w:rsidR="0080188E" w:rsidRPr="001A185D" w:rsidRDefault="0080188E" w:rsidP="0080188E">
      <w:pPr>
        <w:spacing w:before="120" w:line="276" w:lineRule="auto"/>
        <w:jc w:val="both"/>
        <w:rPr>
          <w:sz w:val="22"/>
          <w:szCs w:val="22"/>
        </w:rPr>
      </w:pPr>
      <w:r w:rsidRPr="001A185D">
        <w:rPr>
          <w:b/>
          <w:bCs/>
          <w:sz w:val="22"/>
          <w:szCs w:val="22"/>
        </w:rPr>
        <w:t xml:space="preserve">4. attēls. </w:t>
      </w:r>
      <w:r w:rsidR="008D133F" w:rsidRPr="001A185D">
        <w:rPr>
          <w:b/>
          <w:bCs/>
          <w:sz w:val="22"/>
          <w:szCs w:val="22"/>
        </w:rPr>
        <w:t xml:space="preserve">Konkurence </w:t>
      </w:r>
      <w:proofErr w:type="spellStart"/>
      <w:r w:rsidR="008D133F" w:rsidRPr="001A185D">
        <w:rPr>
          <w:b/>
          <w:bCs/>
          <w:sz w:val="22"/>
          <w:szCs w:val="22"/>
        </w:rPr>
        <w:t>makroprojektu</w:t>
      </w:r>
      <w:proofErr w:type="spellEnd"/>
      <w:r w:rsidR="008D133F" w:rsidRPr="001A185D">
        <w:rPr>
          <w:b/>
          <w:bCs/>
          <w:sz w:val="22"/>
          <w:szCs w:val="22"/>
        </w:rPr>
        <w:t xml:space="preserve"> un </w:t>
      </w:r>
      <w:proofErr w:type="spellStart"/>
      <w:r w:rsidR="008D133F" w:rsidRPr="001A185D">
        <w:rPr>
          <w:b/>
          <w:bCs/>
          <w:sz w:val="22"/>
          <w:szCs w:val="22"/>
        </w:rPr>
        <w:t>mikroprojektu</w:t>
      </w:r>
      <w:proofErr w:type="spellEnd"/>
      <w:r w:rsidR="008D133F" w:rsidRPr="001A185D">
        <w:rPr>
          <w:b/>
          <w:bCs/>
          <w:sz w:val="22"/>
          <w:szCs w:val="22"/>
        </w:rPr>
        <w:t xml:space="preserve"> konkursā 2020.</w:t>
      </w:r>
      <w:r w:rsidR="00163FC8" w:rsidRPr="001A185D">
        <w:rPr>
          <w:b/>
          <w:bCs/>
          <w:sz w:val="22"/>
          <w:szCs w:val="22"/>
        </w:rPr>
        <w:t xml:space="preserve"> – </w:t>
      </w:r>
      <w:r w:rsidR="008D133F" w:rsidRPr="001A185D">
        <w:rPr>
          <w:b/>
          <w:bCs/>
          <w:sz w:val="22"/>
          <w:szCs w:val="22"/>
        </w:rPr>
        <w:t>2023.</w:t>
      </w:r>
      <w:r w:rsidR="00163FC8" w:rsidRPr="001A185D">
        <w:rPr>
          <w:b/>
          <w:bCs/>
          <w:sz w:val="22"/>
          <w:szCs w:val="22"/>
        </w:rPr>
        <w:t xml:space="preserve"> </w:t>
      </w:r>
      <w:r w:rsidR="008D133F" w:rsidRPr="001A185D">
        <w:rPr>
          <w:b/>
          <w:bCs/>
          <w:sz w:val="22"/>
          <w:szCs w:val="22"/>
        </w:rPr>
        <w:t>gadā</w:t>
      </w:r>
      <w:r w:rsidR="006018B1" w:rsidRPr="001A185D">
        <w:rPr>
          <w:b/>
          <w:bCs/>
          <w:sz w:val="22"/>
          <w:szCs w:val="22"/>
        </w:rPr>
        <w:t xml:space="preserve">, </w:t>
      </w:r>
      <w:r w:rsidR="003915C0" w:rsidRPr="001A185D">
        <w:rPr>
          <w:sz w:val="22"/>
          <w:szCs w:val="22"/>
        </w:rPr>
        <w:t>projektu pieteikumu skaits:</w:t>
      </w:r>
    </w:p>
    <w:p w14:paraId="5B97EE79" w14:textId="07D4E886" w:rsidR="00C35621" w:rsidRPr="001A185D" w:rsidRDefault="00C35621" w:rsidP="0080188E">
      <w:pPr>
        <w:spacing w:before="120" w:line="276" w:lineRule="auto"/>
        <w:jc w:val="both"/>
        <w:rPr>
          <w:b/>
          <w:bCs/>
        </w:rPr>
      </w:pPr>
      <w:r w:rsidRPr="001A185D">
        <w:rPr>
          <w:noProof/>
        </w:rPr>
        <w:drawing>
          <wp:inline distT="0" distB="0" distL="0" distR="0" wp14:anchorId="0DE911CF" wp14:editId="442CC776">
            <wp:extent cx="5699125" cy="2916546"/>
            <wp:effectExtent l="0" t="0" r="15875" b="17780"/>
            <wp:docPr id="1180001543" name="Chart 1">
              <a:extLst xmlns:a="http://schemas.openxmlformats.org/drawingml/2006/main">
                <a:ext uri="{FF2B5EF4-FFF2-40B4-BE49-F238E27FC236}">
                  <a16:creationId xmlns:a16="http://schemas.microsoft.com/office/drawing/2014/main" id="{75B1470F-B217-43FC-807A-BCF83B5FA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41D6C2" w14:textId="7BC42E99" w:rsidR="001722D1" w:rsidRPr="001A185D" w:rsidRDefault="0045559C" w:rsidP="00377940">
      <w:pPr>
        <w:spacing w:before="120" w:line="276" w:lineRule="auto"/>
        <w:ind w:firstLine="425"/>
        <w:jc w:val="both"/>
      </w:pPr>
      <w:r w:rsidRPr="001A185D">
        <w:t xml:space="preserve">Detalizētāk aplūkojot </w:t>
      </w:r>
      <w:r w:rsidR="007868DA" w:rsidRPr="001A185D">
        <w:t>projektu pieteikumu reģistrācijas sarakstus, var</w:t>
      </w:r>
      <w:r w:rsidR="000B2D25" w:rsidRPr="001A185D">
        <w:t xml:space="preserve">ēja novērot, ka </w:t>
      </w:r>
      <w:r w:rsidR="00675377" w:rsidRPr="001A185D">
        <w:t xml:space="preserve">vairākas </w:t>
      </w:r>
      <w:r w:rsidR="000B2D25" w:rsidRPr="001A185D">
        <w:t>organizācijas</w:t>
      </w:r>
      <w:r w:rsidR="00D950F0" w:rsidRPr="001A185D">
        <w:t>,</w:t>
      </w:r>
      <w:r w:rsidR="000B2D25" w:rsidRPr="001A185D">
        <w:t xml:space="preserve"> </w:t>
      </w:r>
      <w:r w:rsidR="001722D1" w:rsidRPr="001A185D">
        <w:t xml:space="preserve">kas </w:t>
      </w:r>
      <w:r w:rsidR="000B2D25" w:rsidRPr="001A185D">
        <w:t xml:space="preserve">iepriekš </w:t>
      </w:r>
      <w:r w:rsidR="00D950F0" w:rsidRPr="001A185D">
        <w:t xml:space="preserve">šajā programmā īstenojušas </w:t>
      </w:r>
      <w:proofErr w:type="spellStart"/>
      <w:r w:rsidR="000B2D25" w:rsidRPr="001A185D">
        <w:t>mikroprojektu</w:t>
      </w:r>
      <w:r w:rsidR="00D950F0" w:rsidRPr="001A185D">
        <w:t>s</w:t>
      </w:r>
      <w:proofErr w:type="spellEnd"/>
      <w:r w:rsidR="009524B8" w:rsidRPr="001A185D">
        <w:t xml:space="preserve">, bet </w:t>
      </w:r>
      <w:r w:rsidR="001722D1" w:rsidRPr="001A185D">
        <w:t xml:space="preserve">bija atbilstošas konkursa nolikumā definētajām </w:t>
      </w:r>
      <w:proofErr w:type="spellStart"/>
      <w:r w:rsidR="001722D1" w:rsidRPr="001A185D">
        <w:t>makroprojektu</w:t>
      </w:r>
      <w:proofErr w:type="spellEnd"/>
      <w:r w:rsidR="001722D1" w:rsidRPr="001A185D">
        <w:t xml:space="preserve"> papildu atbilstības prasībām</w:t>
      </w:r>
      <w:r w:rsidR="00FC63B4" w:rsidRPr="001A185D">
        <w:t xml:space="preserve"> (</w:t>
      </w:r>
      <w:r w:rsidR="009A0794" w:rsidRPr="001A185D">
        <w:t>nepārtraukta darbība pilsoniskās sabiedrības attīstības jomā pēdējo 3 gadu laikā)</w:t>
      </w:r>
      <w:r w:rsidR="001722D1" w:rsidRPr="001A185D">
        <w:t xml:space="preserve">, </w:t>
      </w:r>
      <w:r w:rsidR="003D2D76" w:rsidRPr="001A185D">
        <w:t xml:space="preserve">izmēģināja spēkus </w:t>
      </w:r>
      <w:proofErr w:type="spellStart"/>
      <w:r w:rsidR="003D2D76" w:rsidRPr="001A185D">
        <w:t>makroprojektu</w:t>
      </w:r>
      <w:proofErr w:type="spellEnd"/>
      <w:r w:rsidR="003D2D76" w:rsidRPr="001A185D">
        <w:t xml:space="preserve"> konkursā</w:t>
      </w:r>
      <w:r w:rsidR="004172C3" w:rsidRPr="001A185D">
        <w:t xml:space="preserve">. </w:t>
      </w:r>
      <w:r w:rsidR="00854650" w:rsidRPr="001A185D">
        <w:t xml:space="preserve">Šāda pāreja no mikro uz </w:t>
      </w:r>
      <w:proofErr w:type="spellStart"/>
      <w:r w:rsidR="00854650" w:rsidRPr="001A185D">
        <w:t>makroprojektu</w:t>
      </w:r>
      <w:proofErr w:type="spellEnd"/>
      <w:r w:rsidR="00854650" w:rsidRPr="001A185D">
        <w:t xml:space="preserve"> līmeni </w:t>
      </w:r>
      <w:r w:rsidR="00C86C67" w:rsidRPr="001A185D">
        <w:t xml:space="preserve">nereti </w:t>
      </w:r>
      <w:r w:rsidR="00210336" w:rsidRPr="001A185D">
        <w:t>notikusi arī iepriekšējos konkursos, tomēr 2023.</w:t>
      </w:r>
      <w:r w:rsidR="00163FC8" w:rsidRPr="001A185D">
        <w:t xml:space="preserve"> </w:t>
      </w:r>
      <w:r w:rsidR="00210336" w:rsidRPr="001A185D">
        <w:t xml:space="preserve">gadā nozīmīgs stimuls pārejai bija </w:t>
      </w:r>
      <w:r w:rsidR="006D45F6" w:rsidRPr="001A185D">
        <w:t xml:space="preserve">tieši iespēja </w:t>
      </w:r>
      <w:proofErr w:type="spellStart"/>
      <w:r w:rsidR="006D45F6" w:rsidRPr="001A185D">
        <w:t>makroprojektus</w:t>
      </w:r>
      <w:proofErr w:type="spellEnd"/>
      <w:r w:rsidR="006D45F6" w:rsidRPr="001A185D">
        <w:t xml:space="preserve"> īstenot garākā laika periodā.</w:t>
      </w:r>
      <w:r w:rsidR="00133499" w:rsidRPr="001A185D">
        <w:t xml:space="preserve"> </w:t>
      </w:r>
      <w:r w:rsidR="008E14A8" w:rsidRPr="001A185D">
        <w:t>Vairākām</w:t>
      </w:r>
      <w:r w:rsidR="00133499" w:rsidRPr="001A185D">
        <w:t xml:space="preserve"> </w:t>
      </w:r>
      <w:r w:rsidR="00B35E3B" w:rsidRPr="001A185D">
        <w:t>organizācijām (biedrīb</w:t>
      </w:r>
      <w:r w:rsidR="005B11FF" w:rsidRPr="001A185D">
        <w:t>ām</w:t>
      </w:r>
      <w:r w:rsidR="00B35E3B" w:rsidRPr="001A185D">
        <w:t xml:space="preserve"> “Mums pieder pasaule” un “Latvijas Senioru kopienu apvienība”</w:t>
      </w:r>
      <w:r w:rsidR="00EF223F" w:rsidRPr="001A185D">
        <w:t>, nodibinājumam “Viduslatgales pārnovadu fonds”</w:t>
      </w:r>
      <w:r w:rsidR="00B35E3B" w:rsidRPr="001A185D">
        <w:t>)</w:t>
      </w:r>
      <w:r w:rsidR="00EF223F" w:rsidRPr="001A185D">
        <w:t xml:space="preserve">, neskatoties uz </w:t>
      </w:r>
      <w:r w:rsidR="00334366" w:rsidRPr="001A185D">
        <w:t xml:space="preserve">pieaugušo konkurenci </w:t>
      </w:r>
      <w:proofErr w:type="spellStart"/>
      <w:r w:rsidR="00334366" w:rsidRPr="001A185D">
        <w:t>makroprojektu</w:t>
      </w:r>
      <w:proofErr w:type="spellEnd"/>
      <w:r w:rsidR="00334366" w:rsidRPr="001A185D">
        <w:t xml:space="preserve"> konkursā, šī pāreja bija veiksmīga</w:t>
      </w:r>
      <w:r w:rsidR="007D173B" w:rsidRPr="001A185D">
        <w:t>.</w:t>
      </w:r>
    </w:p>
    <w:p w14:paraId="5E59EBE9" w14:textId="77777777" w:rsidR="0065167E" w:rsidRPr="001A185D" w:rsidRDefault="0065167E" w:rsidP="00377940">
      <w:pPr>
        <w:spacing w:before="120" w:line="276" w:lineRule="auto"/>
        <w:ind w:firstLine="425"/>
        <w:jc w:val="both"/>
      </w:pPr>
    </w:p>
    <w:p w14:paraId="4FE08435" w14:textId="77777777" w:rsidR="00163FC8" w:rsidRPr="001A185D" w:rsidRDefault="00163FC8">
      <w:pPr>
        <w:spacing w:after="200" w:line="276" w:lineRule="auto"/>
        <w:rPr>
          <w:rFonts w:eastAsiaTheme="majorEastAsia"/>
          <w:b/>
          <w:bCs/>
          <w:sz w:val="26"/>
          <w:szCs w:val="26"/>
        </w:rPr>
      </w:pPr>
      <w:bookmarkStart w:id="14" w:name="_Toc135898168"/>
      <w:bookmarkStart w:id="15" w:name="_Toc135899239"/>
      <w:r w:rsidRPr="001A185D">
        <w:br w:type="page"/>
      </w:r>
    </w:p>
    <w:p w14:paraId="36484254" w14:textId="1F2B0160" w:rsidR="00F82FB8" w:rsidRPr="001A185D" w:rsidRDefault="0045705C" w:rsidP="0065167E">
      <w:pPr>
        <w:pStyle w:val="Heading2"/>
        <w:spacing w:before="0" w:line="276" w:lineRule="auto"/>
        <w:rPr>
          <w:rFonts w:ascii="Times New Roman" w:hAnsi="Times New Roman" w:cs="Times New Roman"/>
          <w:b w:val="0"/>
          <w:bCs w:val="0"/>
          <w:color w:val="auto"/>
        </w:rPr>
      </w:pPr>
      <w:r w:rsidRPr="001A185D">
        <w:rPr>
          <w:rFonts w:ascii="Times New Roman" w:hAnsi="Times New Roman" w:cs="Times New Roman"/>
          <w:color w:val="auto"/>
        </w:rPr>
        <w:t>2.</w:t>
      </w:r>
      <w:r w:rsidR="007B10CA" w:rsidRPr="001A185D">
        <w:rPr>
          <w:rFonts w:ascii="Times New Roman" w:hAnsi="Times New Roman" w:cs="Times New Roman"/>
          <w:color w:val="auto"/>
        </w:rPr>
        <w:t>2</w:t>
      </w:r>
      <w:r w:rsidRPr="001A185D">
        <w:rPr>
          <w:rFonts w:ascii="Times New Roman" w:hAnsi="Times New Roman" w:cs="Times New Roman"/>
          <w:color w:val="auto"/>
        </w:rPr>
        <w:t>.</w:t>
      </w:r>
      <w:r w:rsidR="007B10CA" w:rsidRPr="001A185D">
        <w:rPr>
          <w:rFonts w:ascii="Times New Roman" w:hAnsi="Times New Roman" w:cs="Times New Roman"/>
          <w:color w:val="auto"/>
        </w:rPr>
        <w:t xml:space="preserve"> </w:t>
      </w:r>
      <w:r w:rsidR="00F82FB8" w:rsidRPr="001A185D">
        <w:rPr>
          <w:rFonts w:ascii="Times New Roman" w:hAnsi="Times New Roman" w:cs="Times New Roman"/>
          <w:color w:val="auto"/>
        </w:rPr>
        <w:t>Projektu darbības virzieni</w:t>
      </w:r>
      <w:bookmarkEnd w:id="14"/>
      <w:bookmarkEnd w:id="15"/>
      <w:r w:rsidR="0054774B" w:rsidRPr="001A185D">
        <w:rPr>
          <w:rFonts w:ascii="Times New Roman" w:hAnsi="Times New Roman" w:cs="Times New Roman"/>
          <w:color w:val="auto"/>
        </w:rPr>
        <w:t xml:space="preserve"> </w:t>
      </w:r>
    </w:p>
    <w:p w14:paraId="7E15C8BA" w14:textId="77777777" w:rsidR="00CE7709" w:rsidRPr="001A185D" w:rsidRDefault="00CE7709" w:rsidP="0065167E">
      <w:pPr>
        <w:spacing w:line="276" w:lineRule="auto"/>
        <w:ind w:firstLine="425"/>
        <w:jc w:val="both"/>
      </w:pPr>
    </w:p>
    <w:p w14:paraId="65FEBA70" w14:textId="303C94F3" w:rsidR="00A8790D" w:rsidRPr="001A185D" w:rsidRDefault="00313460" w:rsidP="00BA76D8">
      <w:pPr>
        <w:spacing w:after="120" w:line="276" w:lineRule="auto"/>
        <w:ind w:firstLine="425"/>
        <w:jc w:val="both"/>
      </w:pPr>
      <w:r w:rsidRPr="001A185D">
        <w:t>No 2020.</w:t>
      </w:r>
      <w:r w:rsidR="00163FC8" w:rsidRPr="001A185D">
        <w:t xml:space="preserve"> </w:t>
      </w:r>
      <w:r w:rsidRPr="001A185D">
        <w:t>gada</w:t>
      </w:r>
      <w:r w:rsidR="001403F9" w:rsidRPr="001A185D">
        <w:t xml:space="preserve"> Programm</w:t>
      </w:r>
      <w:r w:rsidR="00521AFA" w:rsidRPr="001A185D">
        <w:t>as</w:t>
      </w:r>
      <w:r w:rsidR="001403F9" w:rsidRPr="001A185D">
        <w:t xml:space="preserve"> </w:t>
      </w:r>
      <w:r w:rsidR="00D440F7" w:rsidRPr="001A185D">
        <w:t>konkursos</w:t>
      </w:r>
      <w:r w:rsidR="00BE7252" w:rsidRPr="001A185D">
        <w:t xml:space="preserve"> </w:t>
      </w:r>
      <w:r w:rsidR="00D440F7" w:rsidRPr="001A185D">
        <w:t>tiek</w:t>
      </w:r>
      <w:r w:rsidR="007E1078" w:rsidRPr="001A185D">
        <w:t xml:space="preserve"> </w:t>
      </w:r>
      <w:r w:rsidR="00A62F2A" w:rsidRPr="001A185D">
        <w:t>paredzēt</w:t>
      </w:r>
      <w:r w:rsidR="00521AFA" w:rsidRPr="001A185D">
        <w:t>a</w:t>
      </w:r>
      <w:r w:rsidR="00D41F8F" w:rsidRPr="001A185D">
        <w:t xml:space="preserve"> </w:t>
      </w:r>
      <w:r w:rsidR="002237F9" w:rsidRPr="001A185D">
        <w:t xml:space="preserve">projektu </w:t>
      </w:r>
      <w:r w:rsidR="00D41F8F" w:rsidRPr="001A185D">
        <w:t>īsteno</w:t>
      </w:r>
      <w:r w:rsidR="00521AFA" w:rsidRPr="001A185D">
        <w:t>šana</w:t>
      </w:r>
      <w:r w:rsidR="00D41F8F" w:rsidRPr="001A185D">
        <w:t xml:space="preserve"> četros </w:t>
      </w:r>
      <w:r w:rsidR="00A62F2A" w:rsidRPr="001A185D">
        <w:t>darbības virzienos</w:t>
      </w:r>
      <w:r w:rsidR="000563B1" w:rsidRPr="001A185D">
        <w:t xml:space="preserve"> un divos līmeņos (</w:t>
      </w:r>
      <w:proofErr w:type="spellStart"/>
      <w:r w:rsidR="000563B1" w:rsidRPr="001A185D">
        <w:t>makroprojekti</w:t>
      </w:r>
      <w:proofErr w:type="spellEnd"/>
      <w:r w:rsidR="000563B1" w:rsidRPr="001A185D">
        <w:t xml:space="preserve"> un </w:t>
      </w:r>
      <w:proofErr w:type="spellStart"/>
      <w:r w:rsidR="000563B1" w:rsidRPr="001A185D">
        <w:t>mikroprojekti</w:t>
      </w:r>
      <w:proofErr w:type="spellEnd"/>
      <w:r w:rsidR="000563B1" w:rsidRPr="001A185D">
        <w:t>)</w:t>
      </w:r>
      <w:r w:rsidR="00AF3C6B" w:rsidRPr="001A185D">
        <w:t xml:space="preserve">. </w:t>
      </w:r>
      <w:r w:rsidR="00A8790D" w:rsidRPr="001A185D">
        <w:t xml:space="preserve">Projektu konkurss un attiecīgi </w:t>
      </w:r>
      <w:r w:rsidR="00242B73" w:rsidRPr="001A185D">
        <w:t>P</w:t>
      </w:r>
      <w:r w:rsidR="00A8790D" w:rsidRPr="001A185D">
        <w:t>rogrammas finansējums neti</w:t>
      </w:r>
      <w:r w:rsidR="00D440F7" w:rsidRPr="001A185D">
        <w:t>ek</w:t>
      </w:r>
      <w:r w:rsidR="00A8790D" w:rsidRPr="001A185D">
        <w:t xml:space="preserve"> dalīts pa darbības virzieniem, tādējādi viens projekts var ietvert gan vienu, gan vairākus darbības virzienus. </w:t>
      </w:r>
    </w:p>
    <w:p w14:paraId="53684318" w14:textId="1C3AB410" w:rsidR="000C31C2" w:rsidRPr="001A185D" w:rsidRDefault="00C2370B" w:rsidP="00BA76D8">
      <w:pPr>
        <w:spacing w:after="120" w:line="276" w:lineRule="auto"/>
        <w:ind w:firstLine="425"/>
        <w:jc w:val="both"/>
      </w:pPr>
      <w:r w:rsidRPr="001A185D">
        <w:t>K</w:t>
      </w:r>
      <w:r w:rsidR="0038011E" w:rsidRPr="001A185D">
        <w:t xml:space="preserve">onkursa rezultāti </w:t>
      </w:r>
      <w:proofErr w:type="spellStart"/>
      <w:r w:rsidRPr="001A185D">
        <w:t>makroprojektu</w:t>
      </w:r>
      <w:proofErr w:type="spellEnd"/>
      <w:r w:rsidRPr="001A185D">
        <w:t xml:space="preserve"> līmenī </w:t>
      </w:r>
      <w:r w:rsidR="0038011E" w:rsidRPr="001A185D">
        <w:t xml:space="preserve">nenorāda </w:t>
      </w:r>
      <w:r w:rsidR="00AE79F0" w:rsidRPr="001A185D">
        <w:t>uz izteiktām projektu iesniedzēju prefere</w:t>
      </w:r>
      <w:r w:rsidR="007549D5" w:rsidRPr="001A185D">
        <w:t>n</w:t>
      </w:r>
      <w:r w:rsidR="00AE79F0" w:rsidRPr="001A185D">
        <w:t xml:space="preserve">cēm </w:t>
      </w:r>
      <w:r w:rsidR="007549D5" w:rsidRPr="001A185D">
        <w:t>darbības virzienu izvēlē</w:t>
      </w:r>
      <w:r w:rsidR="00752E08" w:rsidRPr="001A185D">
        <w:t>, j</w:t>
      </w:r>
      <w:r w:rsidR="007B5BE4" w:rsidRPr="001A185D">
        <w:t>a</w:t>
      </w:r>
      <w:r w:rsidR="00752E08" w:rsidRPr="001A185D">
        <w:t xml:space="preserve"> p</w:t>
      </w:r>
      <w:r w:rsidR="00512717" w:rsidRPr="001A185D">
        <w:t>ar tādu</w:t>
      </w:r>
      <w:r w:rsidR="00752E08" w:rsidRPr="001A185D">
        <w:t xml:space="preserve"> neuzskat</w:t>
      </w:r>
      <w:r w:rsidR="00391E73" w:rsidRPr="001A185D">
        <w:t>a vairuma</w:t>
      </w:r>
      <w:r w:rsidR="00752E08" w:rsidRPr="001A185D">
        <w:t xml:space="preserve"> </w:t>
      </w:r>
      <w:r w:rsidR="00035923" w:rsidRPr="001A185D">
        <w:t xml:space="preserve">projektu iesniedzēju </w:t>
      </w:r>
      <w:r w:rsidR="00391E73" w:rsidRPr="001A185D">
        <w:t xml:space="preserve">iepriekš </w:t>
      </w:r>
      <w:r w:rsidR="00035923" w:rsidRPr="001A185D">
        <w:t>paredzamu izvēli</w:t>
      </w:r>
      <w:r w:rsidR="00E10E3C" w:rsidRPr="001A185D">
        <w:t xml:space="preserve"> projektā vienlaikus ar organizācijas pamatdarbības aktivitātēm</w:t>
      </w:r>
      <w:r w:rsidR="0035677C" w:rsidRPr="001A185D">
        <w:t xml:space="preserve"> iekļaut arī savas kapacitātes stiprināšan</w:t>
      </w:r>
      <w:r w:rsidR="008D7D0B" w:rsidRPr="001A185D">
        <w:t>u (iesniegtajos projektu pieteikumos vidēji projektā</w:t>
      </w:r>
      <w:r w:rsidR="00512717" w:rsidRPr="001A185D">
        <w:t xml:space="preserve"> </w:t>
      </w:r>
      <w:r w:rsidR="008D7D0B" w:rsidRPr="001A185D">
        <w:t xml:space="preserve">paredzēti </w:t>
      </w:r>
      <w:r w:rsidR="006F068C" w:rsidRPr="001A185D">
        <w:t xml:space="preserve"> </w:t>
      </w:r>
      <w:r w:rsidR="008D7D0B" w:rsidRPr="001A185D">
        <w:t>2 darbības virzieni).</w:t>
      </w:r>
      <w:r w:rsidR="00EF3F33" w:rsidRPr="001A185D">
        <w:t xml:space="preserve"> </w:t>
      </w:r>
    </w:p>
    <w:p w14:paraId="5B09FE04" w14:textId="07EB7602" w:rsidR="00DC1592" w:rsidRPr="001A185D" w:rsidRDefault="00731ACE" w:rsidP="00731ACE">
      <w:pPr>
        <w:spacing w:after="120" w:line="276" w:lineRule="auto"/>
        <w:jc w:val="both"/>
        <w:rPr>
          <w:b/>
          <w:bCs/>
          <w:sz w:val="22"/>
          <w:szCs w:val="22"/>
        </w:rPr>
      </w:pPr>
      <w:r w:rsidRPr="001A185D">
        <w:rPr>
          <w:b/>
          <w:bCs/>
          <w:sz w:val="22"/>
          <w:szCs w:val="22"/>
        </w:rPr>
        <w:t>5.</w:t>
      </w:r>
      <w:r w:rsidR="00163FC8" w:rsidRPr="001A185D">
        <w:rPr>
          <w:b/>
          <w:bCs/>
          <w:sz w:val="22"/>
          <w:szCs w:val="22"/>
        </w:rPr>
        <w:t xml:space="preserve"> </w:t>
      </w:r>
      <w:r w:rsidRPr="001A185D">
        <w:rPr>
          <w:b/>
          <w:bCs/>
          <w:sz w:val="22"/>
          <w:szCs w:val="22"/>
        </w:rPr>
        <w:t xml:space="preserve">attēls. </w:t>
      </w:r>
      <w:r w:rsidR="00443523" w:rsidRPr="001A185D">
        <w:rPr>
          <w:b/>
          <w:bCs/>
          <w:sz w:val="22"/>
          <w:szCs w:val="22"/>
        </w:rPr>
        <w:t>Plānotie d</w:t>
      </w:r>
      <w:r w:rsidR="002F3CB7" w:rsidRPr="001A185D">
        <w:rPr>
          <w:b/>
          <w:bCs/>
          <w:sz w:val="22"/>
          <w:szCs w:val="22"/>
        </w:rPr>
        <w:t>ar</w:t>
      </w:r>
      <w:r w:rsidR="00443523" w:rsidRPr="001A185D">
        <w:rPr>
          <w:b/>
          <w:bCs/>
          <w:sz w:val="22"/>
          <w:szCs w:val="22"/>
        </w:rPr>
        <w:t xml:space="preserve">bības virzieni </w:t>
      </w:r>
      <w:proofErr w:type="spellStart"/>
      <w:r w:rsidR="00094D6D" w:rsidRPr="001A185D">
        <w:rPr>
          <w:b/>
          <w:bCs/>
          <w:sz w:val="22"/>
          <w:szCs w:val="22"/>
        </w:rPr>
        <w:t>makro</w:t>
      </w:r>
      <w:r w:rsidR="00443523" w:rsidRPr="001A185D">
        <w:rPr>
          <w:b/>
          <w:bCs/>
          <w:sz w:val="22"/>
          <w:szCs w:val="22"/>
        </w:rPr>
        <w:t>projekt</w:t>
      </w:r>
      <w:r w:rsidR="002C7437" w:rsidRPr="001A185D">
        <w:rPr>
          <w:b/>
          <w:bCs/>
          <w:sz w:val="22"/>
          <w:szCs w:val="22"/>
        </w:rPr>
        <w:t>o</w:t>
      </w:r>
      <w:r w:rsidR="00443523" w:rsidRPr="001A185D">
        <w:rPr>
          <w:b/>
          <w:bCs/>
          <w:sz w:val="22"/>
          <w:szCs w:val="22"/>
        </w:rPr>
        <w:t>s</w:t>
      </w:r>
      <w:proofErr w:type="spellEnd"/>
      <w:r w:rsidR="003D7053" w:rsidRPr="001A185D">
        <w:rPr>
          <w:b/>
          <w:bCs/>
          <w:sz w:val="22"/>
          <w:szCs w:val="22"/>
        </w:rPr>
        <w:t xml:space="preserve"> 2020.</w:t>
      </w:r>
      <w:r w:rsidR="00163FC8" w:rsidRPr="001A185D">
        <w:rPr>
          <w:b/>
          <w:bCs/>
          <w:sz w:val="22"/>
          <w:szCs w:val="22"/>
        </w:rPr>
        <w:t xml:space="preserve"> – </w:t>
      </w:r>
      <w:r w:rsidR="003D7053" w:rsidRPr="001A185D">
        <w:rPr>
          <w:b/>
          <w:bCs/>
          <w:sz w:val="22"/>
          <w:szCs w:val="22"/>
        </w:rPr>
        <w:t>202</w:t>
      </w:r>
      <w:r w:rsidR="00447E1B" w:rsidRPr="001A185D">
        <w:rPr>
          <w:b/>
          <w:bCs/>
          <w:sz w:val="22"/>
          <w:szCs w:val="22"/>
        </w:rPr>
        <w:t>3</w:t>
      </w:r>
      <w:r w:rsidR="003D7053" w:rsidRPr="001A185D">
        <w:rPr>
          <w:b/>
          <w:bCs/>
          <w:sz w:val="22"/>
          <w:szCs w:val="22"/>
        </w:rPr>
        <w:t>.</w:t>
      </w:r>
      <w:r w:rsidR="00163FC8" w:rsidRPr="001A185D">
        <w:rPr>
          <w:b/>
          <w:bCs/>
          <w:sz w:val="22"/>
          <w:szCs w:val="22"/>
        </w:rPr>
        <w:t xml:space="preserve"> </w:t>
      </w:r>
      <w:r w:rsidR="003D7053" w:rsidRPr="001A185D">
        <w:rPr>
          <w:b/>
          <w:bCs/>
          <w:sz w:val="22"/>
          <w:szCs w:val="22"/>
        </w:rPr>
        <w:t>gadā</w:t>
      </w:r>
      <w:r w:rsidR="00447E1B" w:rsidRPr="001A185D">
        <w:rPr>
          <w:b/>
          <w:bCs/>
          <w:sz w:val="22"/>
          <w:szCs w:val="22"/>
        </w:rPr>
        <w:t xml:space="preserve">, </w:t>
      </w:r>
      <w:r w:rsidR="00447E1B" w:rsidRPr="001A185D">
        <w:rPr>
          <w:sz w:val="22"/>
          <w:szCs w:val="22"/>
        </w:rPr>
        <w:t>skaits</w:t>
      </w:r>
      <w:r w:rsidR="00822E70" w:rsidRPr="001A185D">
        <w:rPr>
          <w:sz w:val="22"/>
          <w:szCs w:val="22"/>
        </w:rPr>
        <w:t>:</w:t>
      </w:r>
    </w:p>
    <w:p w14:paraId="389C97AB" w14:textId="5E6126DE" w:rsidR="00447E1B" w:rsidRPr="001A185D" w:rsidRDefault="00447E1B" w:rsidP="00731ACE">
      <w:pPr>
        <w:spacing w:after="120" w:line="276" w:lineRule="auto"/>
        <w:jc w:val="both"/>
        <w:rPr>
          <w:b/>
          <w:bCs/>
        </w:rPr>
      </w:pPr>
      <w:r w:rsidRPr="001A185D">
        <w:rPr>
          <w:noProof/>
        </w:rPr>
        <w:drawing>
          <wp:inline distT="0" distB="0" distL="0" distR="0" wp14:anchorId="501CF9AD" wp14:editId="57C130EE">
            <wp:extent cx="5684520" cy="2236163"/>
            <wp:effectExtent l="0" t="0" r="11430" b="12065"/>
            <wp:docPr id="886346889" name="Chart 1">
              <a:extLst xmlns:a="http://schemas.openxmlformats.org/drawingml/2006/main">
                <a:ext uri="{FF2B5EF4-FFF2-40B4-BE49-F238E27FC236}">
                  <a16:creationId xmlns:a16="http://schemas.microsoft.com/office/drawing/2014/main" id="{D3000D22-C6A6-4883-B877-CBB91C8EC1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3D6FC0" w14:textId="78AF79E2" w:rsidR="0027361A" w:rsidRPr="001A185D" w:rsidRDefault="005635BA" w:rsidP="00377940">
      <w:pPr>
        <w:spacing w:before="120" w:after="120" w:line="276" w:lineRule="auto"/>
        <w:ind w:firstLine="425"/>
        <w:jc w:val="both"/>
      </w:pPr>
      <w:r w:rsidRPr="001A185D">
        <w:t>Darbības virzienu līdzsvarojums vērojams</w:t>
      </w:r>
      <w:r w:rsidR="009F60D7" w:rsidRPr="001A185D">
        <w:t xml:space="preserve">, </w:t>
      </w:r>
      <w:r w:rsidR="008A7452" w:rsidRPr="001A185D">
        <w:t>apskatot</w:t>
      </w:r>
      <w:r w:rsidRPr="001A185D">
        <w:t xml:space="preserve"> </w:t>
      </w:r>
      <w:r w:rsidR="006A5C83" w:rsidRPr="001A185D">
        <w:t>202</w:t>
      </w:r>
      <w:r w:rsidR="0017762C" w:rsidRPr="001A185D">
        <w:t>3</w:t>
      </w:r>
      <w:r w:rsidR="006A5C83" w:rsidRPr="001A185D">
        <w:t>.</w:t>
      </w:r>
      <w:r w:rsidR="00163FC8" w:rsidRPr="001A185D">
        <w:t xml:space="preserve"> </w:t>
      </w:r>
      <w:r w:rsidR="006A5C83" w:rsidRPr="001A185D">
        <w:t xml:space="preserve">gadā </w:t>
      </w:r>
      <w:r w:rsidR="00E3599D" w:rsidRPr="001A185D">
        <w:t>atbalst</w:t>
      </w:r>
      <w:r w:rsidR="008A7452" w:rsidRPr="001A185D">
        <w:t>u saņēmušos</w:t>
      </w:r>
      <w:r w:rsidR="00E3599D" w:rsidRPr="001A185D">
        <w:t xml:space="preserve"> </w:t>
      </w:r>
      <w:proofErr w:type="spellStart"/>
      <w:r w:rsidR="00E3599D" w:rsidRPr="001A185D">
        <w:t>makroprojekt</w:t>
      </w:r>
      <w:r w:rsidR="008A7452" w:rsidRPr="001A185D">
        <w:t>u</w:t>
      </w:r>
      <w:r w:rsidR="00E3599D" w:rsidRPr="001A185D">
        <w:t>s</w:t>
      </w:r>
      <w:proofErr w:type="spellEnd"/>
      <w:r w:rsidR="00E3599D" w:rsidRPr="001A185D">
        <w:t>. Jāsecina, ka</w:t>
      </w:r>
      <w:r w:rsidR="005B0970" w:rsidRPr="001A185D">
        <w:t xml:space="preserve"> konkursā</w:t>
      </w:r>
      <w:r w:rsidR="00E3599D" w:rsidRPr="001A185D">
        <w:t xml:space="preserve"> </w:t>
      </w:r>
      <w:r w:rsidR="005B0970" w:rsidRPr="001A185D">
        <w:t xml:space="preserve">augstāk novērtēti </w:t>
      </w:r>
      <w:r w:rsidR="00EA0BCE" w:rsidRPr="001A185D">
        <w:t xml:space="preserve">komplicētāki </w:t>
      </w:r>
      <w:r w:rsidR="000B1317" w:rsidRPr="001A185D">
        <w:t xml:space="preserve">projekti ar plašāku </w:t>
      </w:r>
      <w:r w:rsidR="003349D6" w:rsidRPr="001A185D">
        <w:t>darbības virzienu tvērumu</w:t>
      </w:r>
      <w:r w:rsidR="00837433" w:rsidRPr="001A185D">
        <w:t xml:space="preserve"> </w:t>
      </w:r>
      <w:r w:rsidR="00EA0BCE" w:rsidRPr="001A185D">
        <w:t xml:space="preserve">– </w:t>
      </w:r>
      <w:r w:rsidR="00837433" w:rsidRPr="001A185D">
        <w:t>atbalstu</w:t>
      </w:r>
      <w:r w:rsidR="00EA0BCE" w:rsidRPr="001A185D">
        <w:t xml:space="preserve"> </w:t>
      </w:r>
      <w:r w:rsidR="00837433" w:rsidRPr="001A185D">
        <w:t>guvušajos projektos vidēji paredzēti 2,</w:t>
      </w:r>
      <w:r w:rsidR="0017762C" w:rsidRPr="001A185D">
        <w:t>2</w:t>
      </w:r>
      <w:r w:rsidR="00837433" w:rsidRPr="001A185D">
        <w:t xml:space="preserve"> darbības virzieni</w:t>
      </w:r>
      <w:r w:rsidR="00822E70" w:rsidRPr="001A185D">
        <w:t>.</w:t>
      </w:r>
      <w:r w:rsidR="00C75DEF" w:rsidRPr="001A185D">
        <w:t xml:space="preserve"> </w:t>
      </w:r>
      <w:r w:rsidR="00A466D7" w:rsidRPr="001A185D">
        <w:t xml:space="preserve">Jāatzīmē arī, ka </w:t>
      </w:r>
      <w:r w:rsidR="0017762C" w:rsidRPr="001A185D">
        <w:rPr>
          <w:rStyle w:val="cf01"/>
          <w:rFonts w:ascii="Times New Roman" w:hAnsi="Times New Roman" w:cs="Times New Roman"/>
          <w:sz w:val="24"/>
          <w:szCs w:val="24"/>
        </w:rPr>
        <w:t>atbalst</w:t>
      </w:r>
      <w:r w:rsidR="00C2680B" w:rsidRPr="001A185D">
        <w:rPr>
          <w:rStyle w:val="cf01"/>
          <w:rFonts w:ascii="Times New Roman" w:hAnsi="Times New Roman" w:cs="Times New Roman"/>
          <w:sz w:val="24"/>
          <w:szCs w:val="24"/>
        </w:rPr>
        <w:t xml:space="preserve">ītajos </w:t>
      </w:r>
      <w:proofErr w:type="spellStart"/>
      <w:r w:rsidR="00C2680B" w:rsidRPr="001A185D">
        <w:rPr>
          <w:rStyle w:val="cf01"/>
          <w:rFonts w:ascii="Times New Roman" w:hAnsi="Times New Roman" w:cs="Times New Roman"/>
          <w:sz w:val="24"/>
          <w:szCs w:val="24"/>
        </w:rPr>
        <w:t>makroprojektos</w:t>
      </w:r>
      <w:proofErr w:type="spellEnd"/>
      <w:r w:rsidR="00C2680B" w:rsidRPr="001A185D">
        <w:rPr>
          <w:rStyle w:val="cf01"/>
          <w:rFonts w:ascii="Times New Roman" w:hAnsi="Times New Roman" w:cs="Times New Roman"/>
          <w:sz w:val="24"/>
          <w:szCs w:val="24"/>
        </w:rPr>
        <w:t xml:space="preserve"> </w:t>
      </w:r>
      <w:r w:rsidR="0017762C" w:rsidRPr="001A185D">
        <w:rPr>
          <w:rStyle w:val="cf01"/>
          <w:rFonts w:ascii="Times New Roman" w:hAnsi="Times New Roman" w:cs="Times New Roman"/>
          <w:sz w:val="24"/>
          <w:szCs w:val="24"/>
        </w:rPr>
        <w:t xml:space="preserve">atsevišķo darbības virzienu īpatsvars ir izlīdzinājies. </w:t>
      </w:r>
      <w:proofErr w:type="spellStart"/>
      <w:r w:rsidR="0017762C" w:rsidRPr="001A185D">
        <w:rPr>
          <w:rStyle w:val="cf01"/>
          <w:rFonts w:ascii="Times New Roman" w:hAnsi="Times New Roman" w:cs="Times New Roman"/>
          <w:sz w:val="24"/>
          <w:szCs w:val="24"/>
        </w:rPr>
        <w:t>Makroprojektu</w:t>
      </w:r>
      <w:proofErr w:type="spellEnd"/>
      <w:r w:rsidR="0017762C" w:rsidRPr="001A185D">
        <w:rPr>
          <w:rStyle w:val="cf01"/>
          <w:rFonts w:ascii="Times New Roman" w:hAnsi="Times New Roman" w:cs="Times New Roman"/>
          <w:sz w:val="24"/>
          <w:szCs w:val="24"/>
        </w:rPr>
        <w:t xml:space="preserve"> konkursā 2023.</w:t>
      </w:r>
      <w:r w:rsidR="00163FC8" w:rsidRPr="001A185D">
        <w:rPr>
          <w:rStyle w:val="cf01"/>
          <w:rFonts w:ascii="Times New Roman" w:hAnsi="Times New Roman" w:cs="Times New Roman"/>
          <w:sz w:val="24"/>
          <w:szCs w:val="24"/>
        </w:rPr>
        <w:t xml:space="preserve"> </w:t>
      </w:r>
      <w:r w:rsidR="0017762C" w:rsidRPr="001A185D">
        <w:rPr>
          <w:rStyle w:val="cf01"/>
          <w:rFonts w:ascii="Times New Roman" w:hAnsi="Times New Roman" w:cs="Times New Roman"/>
          <w:sz w:val="24"/>
          <w:szCs w:val="24"/>
        </w:rPr>
        <w:t>gadā nedaudz sekmīgāki bijuši projekti, kuros paredzēt</w:t>
      </w:r>
      <w:r w:rsidR="00BC090E" w:rsidRPr="001A185D">
        <w:rPr>
          <w:rStyle w:val="cf01"/>
          <w:rFonts w:ascii="Times New Roman" w:hAnsi="Times New Roman" w:cs="Times New Roman"/>
          <w:sz w:val="24"/>
          <w:szCs w:val="24"/>
        </w:rPr>
        <w:t>i</w:t>
      </w:r>
      <w:r w:rsidR="0017762C" w:rsidRPr="001A185D">
        <w:rPr>
          <w:rStyle w:val="cf01"/>
          <w:rFonts w:ascii="Times New Roman" w:hAnsi="Times New Roman" w:cs="Times New Roman"/>
          <w:sz w:val="24"/>
          <w:szCs w:val="24"/>
        </w:rPr>
        <w:t xml:space="preserve"> darbības virzien</w:t>
      </w:r>
      <w:r w:rsidR="00BC090E" w:rsidRPr="001A185D">
        <w:rPr>
          <w:rStyle w:val="cf01"/>
          <w:rFonts w:ascii="Times New Roman" w:hAnsi="Times New Roman" w:cs="Times New Roman"/>
          <w:sz w:val="24"/>
          <w:szCs w:val="24"/>
        </w:rPr>
        <w:t>i</w:t>
      </w:r>
      <w:r w:rsidR="0017762C" w:rsidRPr="001A185D">
        <w:rPr>
          <w:rStyle w:val="cf01"/>
          <w:rFonts w:ascii="Times New Roman" w:hAnsi="Times New Roman" w:cs="Times New Roman"/>
          <w:sz w:val="24"/>
          <w:szCs w:val="24"/>
        </w:rPr>
        <w:t xml:space="preserve"> “Atbalsts NVO pilsoniskās sabiedrības aktivitātēm” (67%) un</w:t>
      </w:r>
      <w:r w:rsidR="00BC090E" w:rsidRPr="001A185D">
        <w:rPr>
          <w:rStyle w:val="cf01"/>
          <w:rFonts w:ascii="Times New Roman" w:hAnsi="Times New Roman" w:cs="Times New Roman"/>
          <w:sz w:val="24"/>
          <w:szCs w:val="24"/>
        </w:rPr>
        <w:t>/vai</w:t>
      </w:r>
      <w:r w:rsidR="0017762C" w:rsidRPr="001A185D">
        <w:rPr>
          <w:rStyle w:val="cf01"/>
          <w:rFonts w:ascii="Times New Roman" w:hAnsi="Times New Roman" w:cs="Times New Roman"/>
          <w:sz w:val="24"/>
          <w:szCs w:val="24"/>
        </w:rPr>
        <w:t xml:space="preserve"> “NVO interešu aizstāvības stiprināšana” (64%). </w:t>
      </w:r>
    </w:p>
    <w:p w14:paraId="11225B0E" w14:textId="7EE3CF1B" w:rsidR="006A5C83" w:rsidRPr="001A185D" w:rsidRDefault="000F2BA8" w:rsidP="00731ACE">
      <w:pPr>
        <w:spacing w:after="120" w:line="276" w:lineRule="auto"/>
        <w:jc w:val="both"/>
        <w:rPr>
          <w:sz w:val="22"/>
          <w:szCs w:val="22"/>
        </w:rPr>
      </w:pPr>
      <w:r w:rsidRPr="001A185D">
        <w:rPr>
          <w:b/>
          <w:bCs/>
          <w:sz w:val="22"/>
          <w:szCs w:val="22"/>
        </w:rPr>
        <w:t>6</w:t>
      </w:r>
      <w:r w:rsidR="001403F9" w:rsidRPr="001A185D">
        <w:rPr>
          <w:b/>
          <w:bCs/>
          <w:sz w:val="22"/>
          <w:szCs w:val="22"/>
        </w:rPr>
        <w:t xml:space="preserve">.attēls. Darbības virzieni iesniegtajos un apstiprinātajos </w:t>
      </w:r>
      <w:proofErr w:type="spellStart"/>
      <w:r w:rsidR="001403F9" w:rsidRPr="001A185D">
        <w:rPr>
          <w:b/>
          <w:bCs/>
          <w:sz w:val="22"/>
          <w:szCs w:val="22"/>
        </w:rPr>
        <w:t>makroprojektos</w:t>
      </w:r>
      <w:proofErr w:type="spellEnd"/>
      <w:r w:rsidR="006A5C83" w:rsidRPr="001A185D">
        <w:rPr>
          <w:b/>
          <w:bCs/>
          <w:sz w:val="22"/>
          <w:szCs w:val="22"/>
        </w:rPr>
        <w:t xml:space="preserve"> 202</w:t>
      </w:r>
      <w:r w:rsidR="0017762C" w:rsidRPr="001A185D">
        <w:rPr>
          <w:b/>
          <w:bCs/>
          <w:sz w:val="22"/>
          <w:szCs w:val="22"/>
        </w:rPr>
        <w:t>3</w:t>
      </w:r>
      <w:r w:rsidR="006A5C83" w:rsidRPr="001A185D">
        <w:rPr>
          <w:b/>
          <w:bCs/>
          <w:sz w:val="22"/>
          <w:szCs w:val="22"/>
        </w:rPr>
        <w:t>.</w:t>
      </w:r>
      <w:r w:rsidR="00163FC8" w:rsidRPr="001A185D">
        <w:rPr>
          <w:b/>
          <w:bCs/>
          <w:sz w:val="22"/>
          <w:szCs w:val="22"/>
        </w:rPr>
        <w:t xml:space="preserve"> </w:t>
      </w:r>
      <w:r w:rsidR="006A5C83" w:rsidRPr="001A185D">
        <w:rPr>
          <w:b/>
          <w:bCs/>
          <w:sz w:val="22"/>
          <w:szCs w:val="22"/>
        </w:rPr>
        <w:t>gadā</w:t>
      </w:r>
      <w:r w:rsidR="0017762C" w:rsidRPr="001A185D">
        <w:rPr>
          <w:b/>
          <w:bCs/>
          <w:sz w:val="22"/>
          <w:szCs w:val="22"/>
        </w:rPr>
        <w:t xml:space="preserve">, </w:t>
      </w:r>
      <w:r w:rsidR="0017762C" w:rsidRPr="001A185D">
        <w:rPr>
          <w:sz w:val="22"/>
          <w:szCs w:val="22"/>
        </w:rPr>
        <w:t>skaits/%</w:t>
      </w:r>
      <w:r w:rsidR="001403F9" w:rsidRPr="001A185D">
        <w:rPr>
          <w:sz w:val="22"/>
          <w:szCs w:val="22"/>
        </w:rPr>
        <w:t>:</w:t>
      </w:r>
    </w:p>
    <w:p w14:paraId="6FDAC1EF" w14:textId="32532F2E" w:rsidR="0017762C" w:rsidRPr="001A185D" w:rsidRDefault="0017762C" w:rsidP="00731ACE">
      <w:pPr>
        <w:spacing w:after="120" w:line="276" w:lineRule="auto"/>
        <w:jc w:val="both"/>
      </w:pPr>
      <w:r w:rsidRPr="001A185D">
        <w:rPr>
          <w:noProof/>
        </w:rPr>
        <w:drawing>
          <wp:inline distT="0" distB="0" distL="0" distR="0" wp14:anchorId="3C45CDF4" wp14:editId="268F0244">
            <wp:extent cx="5699125" cy="2041149"/>
            <wp:effectExtent l="0" t="0" r="15875" b="16510"/>
            <wp:docPr id="1150903105" name="Chart 1">
              <a:extLst xmlns:a="http://schemas.openxmlformats.org/drawingml/2006/main">
                <a:ext uri="{FF2B5EF4-FFF2-40B4-BE49-F238E27FC236}">
                  <a16:creationId xmlns:a16="http://schemas.microsoft.com/office/drawing/2014/main" id="{6247A71E-4873-D0E5-88FA-97DB634BD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412116" w14:textId="3AF43808" w:rsidR="001D3B38" w:rsidRPr="001A185D" w:rsidRDefault="00D12189" w:rsidP="00BA76D8">
      <w:pPr>
        <w:spacing w:after="120" w:line="276" w:lineRule="auto"/>
        <w:ind w:firstLine="425"/>
        <w:jc w:val="both"/>
      </w:pPr>
      <w:r w:rsidRPr="001A185D">
        <w:t>Līdzīgi kā iepriekšējos gados</w:t>
      </w:r>
      <w:r w:rsidR="00276642" w:rsidRPr="001A185D">
        <w:t xml:space="preserve"> </w:t>
      </w:r>
      <w:proofErr w:type="spellStart"/>
      <w:r w:rsidR="00276642" w:rsidRPr="001A185D">
        <w:t>mikroprojektu</w:t>
      </w:r>
      <w:proofErr w:type="spellEnd"/>
      <w:r w:rsidR="00276642" w:rsidRPr="001A185D">
        <w:t xml:space="preserve"> līmenī</w:t>
      </w:r>
      <w:r w:rsidR="00C87E42" w:rsidRPr="001A185D">
        <w:t xml:space="preserve"> </w:t>
      </w:r>
      <w:r w:rsidR="009F6F93" w:rsidRPr="001A185D">
        <w:t xml:space="preserve">vairāk iesniegto projektu pieteikumu </w:t>
      </w:r>
      <w:r w:rsidR="00B6543B" w:rsidRPr="001A185D">
        <w:t xml:space="preserve">bija darbības virzienos “NVO </w:t>
      </w:r>
      <w:r w:rsidR="00F34D75" w:rsidRPr="001A185D">
        <w:t>darbības stiprināšana”</w:t>
      </w:r>
      <w:r w:rsidR="00D3526C" w:rsidRPr="001A185D">
        <w:t xml:space="preserve"> </w:t>
      </w:r>
      <w:r w:rsidR="00F34D75" w:rsidRPr="001A185D">
        <w:t>un “Atbalsts</w:t>
      </w:r>
      <w:r w:rsidR="00C4027D" w:rsidRPr="001A185D">
        <w:t xml:space="preserve"> NVO pilsoniskās sabiedrības aktivitātēm”</w:t>
      </w:r>
      <w:r w:rsidR="00436547" w:rsidRPr="001A185D">
        <w:t>.</w:t>
      </w:r>
      <w:r w:rsidR="00447F95" w:rsidRPr="001A185D">
        <w:t xml:space="preserve"> </w:t>
      </w:r>
    </w:p>
    <w:p w14:paraId="3F665617" w14:textId="649FA93B" w:rsidR="00094D6D" w:rsidRPr="001A185D" w:rsidRDefault="00366488" w:rsidP="00DE4FE3">
      <w:pPr>
        <w:spacing w:after="120" w:line="276" w:lineRule="auto"/>
        <w:jc w:val="both"/>
        <w:rPr>
          <w:sz w:val="22"/>
          <w:szCs w:val="22"/>
        </w:rPr>
      </w:pPr>
      <w:r w:rsidRPr="001A185D">
        <w:rPr>
          <w:b/>
          <w:bCs/>
          <w:sz w:val="22"/>
          <w:szCs w:val="22"/>
        </w:rPr>
        <w:t>7</w:t>
      </w:r>
      <w:r w:rsidR="00731ACE" w:rsidRPr="001A185D">
        <w:rPr>
          <w:b/>
          <w:bCs/>
          <w:sz w:val="22"/>
          <w:szCs w:val="22"/>
        </w:rPr>
        <w:t>.</w:t>
      </w:r>
      <w:r w:rsidR="006A48FA" w:rsidRPr="001A185D">
        <w:rPr>
          <w:b/>
          <w:bCs/>
          <w:sz w:val="22"/>
          <w:szCs w:val="22"/>
        </w:rPr>
        <w:t xml:space="preserve"> </w:t>
      </w:r>
      <w:r w:rsidR="00731ACE" w:rsidRPr="001A185D">
        <w:rPr>
          <w:b/>
          <w:bCs/>
          <w:sz w:val="22"/>
          <w:szCs w:val="22"/>
        </w:rPr>
        <w:t xml:space="preserve">attēls. </w:t>
      </w:r>
      <w:r w:rsidR="00094D6D" w:rsidRPr="001A185D">
        <w:rPr>
          <w:b/>
          <w:bCs/>
          <w:sz w:val="22"/>
          <w:szCs w:val="22"/>
        </w:rPr>
        <w:t xml:space="preserve">Plānotie darbības virzieni </w:t>
      </w:r>
      <w:proofErr w:type="spellStart"/>
      <w:r w:rsidR="00094D6D" w:rsidRPr="001A185D">
        <w:rPr>
          <w:b/>
          <w:bCs/>
          <w:sz w:val="22"/>
          <w:szCs w:val="22"/>
        </w:rPr>
        <w:t>mikroprojektu</w:t>
      </w:r>
      <w:proofErr w:type="spellEnd"/>
      <w:r w:rsidR="00094D6D" w:rsidRPr="001A185D">
        <w:rPr>
          <w:b/>
          <w:bCs/>
          <w:sz w:val="22"/>
          <w:szCs w:val="22"/>
        </w:rPr>
        <w:t xml:space="preserve"> pieteikumos 2020.</w:t>
      </w:r>
      <w:r w:rsidR="006A48FA" w:rsidRPr="001A185D">
        <w:rPr>
          <w:b/>
          <w:bCs/>
          <w:sz w:val="22"/>
          <w:szCs w:val="22"/>
        </w:rPr>
        <w:t xml:space="preserve"> – </w:t>
      </w:r>
      <w:r w:rsidR="00094D6D" w:rsidRPr="001A185D">
        <w:rPr>
          <w:b/>
          <w:bCs/>
          <w:sz w:val="22"/>
          <w:szCs w:val="22"/>
        </w:rPr>
        <w:t>202</w:t>
      </w:r>
      <w:r w:rsidR="006A48FA" w:rsidRPr="001A185D">
        <w:rPr>
          <w:b/>
          <w:bCs/>
          <w:sz w:val="22"/>
          <w:szCs w:val="22"/>
        </w:rPr>
        <w:t>3</w:t>
      </w:r>
      <w:r w:rsidR="00094D6D" w:rsidRPr="001A185D">
        <w:rPr>
          <w:b/>
          <w:bCs/>
          <w:sz w:val="22"/>
          <w:szCs w:val="22"/>
        </w:rPr>
        <w:t>.</w:t>
      </w:r>
      <w:r w:rsidR="006A48FA" w:rsidRPr="001A185D">
        <w:rPr>
          <w:b/>
          <w:bCs/>
          <w:sz w:val="22"/>
          <w:szCs w:val="22"/>
        </w:rPr>
        <w:t xml:space="preserve"> </w:t>
      </w:r>
      <w:r w:rsidR="00094D6D" w:rsidRPr="001A185D">
        <w:rPr>
          <w:b/>
          <w:bCs/>
          <w:sz w:val="22"/>
          <w:szCs w:val="22"/>
        </w:rPr>
        <w:t>gadā</w:t>
      </w:r>
      <w:r w:rsidR="00BC090E" w:rsidRPr="001A185D">
        <w:rPr>
          <w:b/>
          <w:bCs/>
          <w:sz w:val="22"/>
          <w:szCs w:val="22"/>
        </w:rPr>
        <w:t xml:space="preserve">, </w:t>
      </w:r>
      <w:r w:rsidR="00BC090E" w:rsidRPr="001A185D">
        <w:rPr>
          <w:sz w:val="22"/>
          <w:szCs w:val="22"/>
        </w:rPr>
        <w:t>skaits</w:t>
      </w:r>
      <w:r w:rsidR="00094D6D" w:rsidRPr="001A185D">
        <w:rPr>
          <w:sz w:val="22"/>
          <w:szCs w:val="22"/>
        </w:rPr>
        <w:t>:</w:t>
      </w:r>
    </w:p>
    <w:p w14:paraId="0AA3F4D8" w14:textId="1ACDA0E1" w:rsidR="00BC090E" w:rsidRPr="001A185D" w:rsidRDefault="00BC090E" w:rsidP="00DE4FE3">
      <w:pPr>
        <w:spacing w:after="120" w:line="276" w:lineRule="auto"/>
        <w:jc w:val="both"/>
        <w:rPr>
          <w:b/>
          <w:bCs/>
        </w:rPr>
      </w:pPr>
      <w:r w:rsidRPr="001A185D">
        <w:rPr>
          <w:noProof/>
        </w:rPr>
        <w:drawing>
          <wp:inline distT="0" distB="0" distL="0" distR="0" wp14:anchorId="5DA1903C" wp14:editId="2BD18ABB">
            <wp:extent cx="5699125" cy="2489200"/>
            <wp:effectExtent l="0" t="0" r="15875" b="6350"/>
            <wp:docPr id="558292543" name="Chart 1">
              <a:extLst xmlns:a="http://schemas.openxmlformats.org/drawingml/2006/main">
                <a:ext uri="{FF2B5EF4-FFF2-40B4-BE49-F238E27FC236}">
                  <a16:creationId xmlns:a16="http://schemas.microsoft.com/office/drawing/2014/main" id="{0711080F-A01D-F272-3FCD-885A38AA97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39342D" w14:textId="0D4BAA18" w:rsidR="001403F9" w:rsidRPr="001A185D" w:rsidRDefault="007F1C0F" w:rsidP="00DE4FE3">
      <w:pPr>
        <w:spacing w:before="120" w:after="120" w:line="276" w:lineRule="auto"/>
        <w:ind w:firstLine="425"/>
        <w:jc w:val="both"/>
      </w:pPr>
      <w:r w:rsidRPr="001A185D">
        <w:t xml:space="preserve">Savukārt sekmīgāki bijuši </w:t>
      </w:r>
      <w:proofErr w:type="spellStart"/>
      <w:r w:rsidRPr="001A185D">
        <w:t>mikroprojekti</w:t>
      </w:r>
      <w:proofErr w:type="spellEnd"/>
      <w:r w:rsidRPr="001A185D">
        <w:t>, kuros paredzēti darbības virzieni “NVO interešu aizstāvības stiprināšana</w:t>
      </w:r>
      <w:r w:rsidR="00EE09EF" w:rsidRPr="001A185D">
        <w:t xml:space="preserve">” </w:t>
      </w:r>
      <w:r w:rsidRPr="001A185D">
        <w:t>(83%) un/vai “NVO un iedzīvotāju savstarpējās sadarbības stiprināšana” (81%).</w:t>
      </w:r>
      <w:r w:rsidR="00506D0A" w:rsidRPr="001A185D">
        <w:t xml:space="preserve">  </w:t>
      </w:r>
    </w:p>
    <w:p w14:paraId="576A1EB3" w14:textId="24826329" w:rsidR="00A8790D" w:rsidRPr="001A185D" w:rsidRDefault="00366488" w:rsidP="006214A4">
      <w:pPr>
        <w:spacing w:after="120" w:line="276" w:lineRule="auto"/>
        <w:jc w:val="both"/>
        <w:rPr>
          <w:sz w:val="22"/>
          <w:szCs w:val="22"/>
        </w:rPr>
      </w:pPr>
      <w:r w:rsidRPr="001A185D">
        <w:rPr>
          <w:b/>
          <w:bCs/>
          <w:sz w:val="22"/>
          <w:szCs w:val="22"/>
        </w:rPr>
        <w:t>8</w:t>
      </w:r>
      <w:r w:rsidR="001403F9" w:rsidRPr="001A185D">
        <w:rPr>
          <w:b/>
          <w:bCs/>
          <w:sz w:val="22"/>
          <w:szCs w:val="22"/>
        </w:rPr>
        <w:t>.</w:t>
      </w:r>
      <w:r w:rsidR="006A48FA" w:rsidRPr="001A185D">
        <w:rPr>
          <w:b/>
          <w:bCs/>
          <w:sz w:val="22"/>
          <w:szCs w:val="22"/>
        </w:rPr>
        <w:t xml:space="preserve"> </w:t>
      </w:r>
      <w:r w:rsidR="001403F9" w:rsidRPr="001A185D">
        <w:rPr>
          <w:b/>
          <w:bCs/>
          <w:sz w:val="22"/>
          <w:szCs w:val="22"/>
        </w:rPr>
        <w:t>attēls.</w:t>
      </w:r>
      <w:r w:rsidR="001403F9" w:rsidRPr="001A185D">
        <w:rPr>
          <w:sz w:val="22"/>
          <w:szCs w:val="22"/>
        </w:rPr>
        <w:t xml:space="preserve"> </w:t>
      </w:r>
      <w:r w:rsidR="001403F9" w:rsidRPr="001A185D">
        <w:rPr>
          <w:b/>
          <w:bCs/>
          <w:sz w:val="22"/>
          <w:szCs w:val="22"/>
        </w:rPr>
        <w:t xml:space="preserve">Darbības virzieni iesniegtajos un apstiprinātajos </w:t>
      </w:r>
      <w:proofErr w:type="spellStart"/>
      <w:r w:rsidR="001403F9" w:rsidRPr="001A185D">
        <w:rPr>
          <w:b/>
          <w:bCs/>
          <w:sz w:val="22"/>
          <w:szCs w:val="22"/>
        </w:rPr>
        <w:t>mikroprojektos</w:t>
      </w:r>
      <w:proofErr w:type="spellEnd"/>
      <w:r w:rsidR="006A48FA" w:rsidRPr="001A185D">
        <w:rPr>
          <w:b/>
          <w:bCs/>
          <w:sz w:val="22"/>
          <w:szCs w:val="22"/>
        </w:rPr>
        <w:t xml:space="preserve"> 2023. gadā</w:t>
      </w:r>
      <w:r w:rsidR="00BC090E" w:rsidRPr="001A185D">
        <w:rPr>
          <w:b/>
          <w:bCs/>
          <w:sz w:val="22"/>
          <w:szCs w:val="22"/>
        </w:rPr>
        <w:t xml:space="preserve">, </w:t>
      </w:r>
      <w:r w:rsidR="00BC090E" w:rsidRPr="001A185D">
        <w:rPr>
          <w:sz w:val="22"/>
          <w:szCs w:val="22"/>
        </w:rPr>
        <w:t>skaits/%</w:t>
      </w:r>
      <w:r w:rsidR="001403F9" w:rsidRPr="001A185D">
        <w:rPr>
          <w:sz w:val="22"/>
          <w:szCs w:val="22"/>
        </w:rPr>
        <w:t>:</w:t>
      </w:r>
    </w:p>
    <w:p w14:paraId="60EF4987" w14:textId="0FCEEFF1" w:rsidR="007F1C0F" w:rsidRPr="001A185D" w:rsidRDefault="007F1C0F" w:rsidP="006214A4">
      <w:pPr>
        <w:spacing w:after="120" w:line="276" w:lineRule="auto"/>
        <w:jc w:val="both"/>
      </w:pPr>
      <w:r w:rsidRPr="001A185D">
        <w:rPr>
          <w:noProof/>
        </w:rPr>
        <w:drawing>
          <wp:inline distT="0" distB="0" distL="0" distR="0" wp14:anchorId="10D79F76" wp14:editId="63ACE3FC">
            <wp:extent cx="5699125" cy="2042160"/>
            <wp:effectExtent l="0" t="0" r="15875" b="15240"/>
            <wp:docPr id="879028597" name="Chart 1">
              <a:extLst xmlns:a="http://schemas.openxmlformats.org/drawingml/2006/main">
                <a:ext uri="{FF2B5EF4-FFF2-40B4-BE49-F238E27FC236}">
                  <a16:creationId xmlns:a16="http://schemas.microsoft.com/office/drawing/2014/main" id="{5E1C2788-4C2E-BE6E-3186-93395B19D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551F22" w14:textId="4BE11021" w:rsidR="00DB3C25" w:rsidRPr="001A185D" w:rsidRDefault="00C64DC8" w:rsidP="00C64DC8">
      <w:pPr>
        <w:spacing w:line="276" w:lineRule="auto"/>
        <w:ind w:firstLine="426"/>
        <w:jc w:val="both"/>
      </w:pPr>
      <w:r w:rsidRPr="001A185D">
        <w:t>Jāatzīmē</w:t>
      </w:r>
      <w:r w:rsidR="003965B7" w:rsidRPr="001A185D">
        <w:t xml:space="preserve">, ka </w:t>
      </w:r>
      <w:r w:rsidR="00EC422B" w:rsidRPr="001A185D">
        <w:t>arī</w:t>
      </w:r>
      <w:r w:rsidR="00FC7AF7" w:rsidRPr="001A185D">
        <w:t xml:space="preserve"> iepriekš</w:t>
      </w:r>
      <w:r w:rsidR="007F1C0F" w:rsidRPr="001A185D">
        <w:t>ējos gados</w:t>
      </w:r>
      <w:r w:rsidR="00FC7AF7" w:rsidRPr="001A185D">
        <w:t xml:space="preserve"> </w:t>
      </w:r>
      <w:r w:rsidR="003965B7" w:rsidRPr="001A185D">
        <w:t>konkursā</w:t>
      </w:r>
      <w:r w:rsidRPr="001A185D">
        <w:t xml:space="preserve"> </w:t>
      </w:r>
      <w:r w:rsidR="007F1C0F" w:rsidRPr="001A185D">
        <w:t xml:space="preserve">ekspertu </w:t>
      </w:r>
      <w:r w:rsidR="009E0935" w:rsidRPr="001A185D">
        <w:t>augstāko novērtējumu</w:t>
      </w:r>
      <w:r w:rsidR="003965B7" w:rsidRPr="001A185D">
        <w:t xml:space="preserve"> guvuši </w:t>
      </w:r>
      <w:proofErr w:type="spellStart"/>
      <w:r w:rsidR="003965B7" w:rsidRPr="001A185D">
        <w:t>mikroprojekti</w:t>
      </w:r>
      <w:proofErr w:type="spellEnd"/>
      <w:r w:rsidR="003965B7" w:rsidRPr="001A185D">
        <w:t>, k</w:t>
      </w:r>
      <w:r w:rsidR="006C38CC" w:rsidRPr="001A185D">
        <w:t>uros plānotas aktivitātes darbības virzienā “NVO interešu aizstāvības stiprināšana</w:t>
      </w:r>
      <w:r w:rsidR="000B778F" w:rsidRPr="001A185D">
        <w:t>”</w:t>
      </w:r>
      <w:r w:rsidR="00DB3C25" w:rsidRPr="001A185D">
        <w:t xml:space="preserve"> – </w:t>
      </w:r>
      <w:r w:rsidR="00FC7AF7" w:rsidRPr="001A185D">
        <w:t xml:space="preserve">no </w:t>
      </w:r>
      <w:r w:rsidR="00094C5E" w:rsidRPr="001A185D">
        <w:t xml:space="preserve">iesniegtajiem </w:t>
      </w:r>
      <w:proofErr w:type="spellStart"/>
      <w:r w:rsidR="003927AD" w:rsidRPr="001A185D">
        <w:t>m</w:t>
      </w:r>
      <w:r w:rsidR="00475E9F" w:rsidRPr="001A185D">
        <w:t>i</w:t>
      </w:r>
      <w:r w:rsidR="003927AD" w:rsidRPr="001A185D">
        <w:t>kro</w:t>
      </w:r>
      <w:r w:rsidR="00094C5E" w:rsidRPr="001A185D">
        <w:t>projekt</w:t>
      </w:r>
      <w:r w:rsidR="00475E9F" w:rsidRPr="001A185D">
        <w:t>iem</w:t>
      </w:r>
      <w:proofErr w:type="spellEnd"/>
      <w:r w:rsidR="003927AD" w:rsidRPr="001A185D">
        <w:t xml:space="preserve"> ar interešu aizstāvības komponenti</w:t>
      </w:r>
      <w:r w:rsidR="00094C5E" w:rsidRPr="001A185D">
        <w:t xml:space="preserve"> pieteikumiem </w:t>
      </w:r>
      <w:r w:rsidR="00DB3C25" w:rsidRPr="001A185D">
        <w:t>atbalstu guvuši</w:t>
      </w:r>
      <w:r w:rsidR="00475E9F" w:rsidRPr="001A185D">
        <w:t>:</w:t>
      </w:r>
      <w:r w:rsidR="00DB3C25" w:rsidRPr="001A185D">
        <w:t xml:space="preserve"> </w:t>
      </w:r>
      <w:r w:rsidR="007F1C0F" w:rsidRPr="001A185D">
        <w:t>2022.</w:t>
      </w:r>
      <w:r w:rsidR="006A48FA" w:rsidRPr="001A185D">
        <w:t xml:space="preserve"> </w:t>
      </w:r>
      <w:r w:rsidR="007F1C0F" w:rsidRPr="001A185D">
        <w:t xml:space="preserve">gadā – 65%, </w:t>
      </w:r>
      <w:r w:rsidR="00094C5E" w:rsidRPr="001A185D">
        <w:t>2021.</w:t>
      </w:r>
      <w:r w:rsidR="006A48FA" w:rsidRPr="001A185D">
        <w:t xml:space="preserve"> </w:t>
      </w:r>
      <w:r w:rsidR="008405F4" w:rsidRPr="001A185D">
        <w:t xml:space="preserve">gadā </w:t>
      </w:r>
      <w:r w:rsidR="00475E9F" w:rsidRPr="001A185D">
        <w:t xml:space="preserve">– </w:t>
      </w:r>
      <w:r w:rsidR="00DB3C25" w:rsidRPr="001A185D">
        <w:t>80%</w:t>
      </w:r>
      <w:r w:rsidR="00094C5E" w:rsidRPr="001A185D">
        <w:t xml:space="preserve"> </w:t>
      </w:r>
      <w:r w:rsidR="00DB3C25" w:rsidRPr="001A185D">
        <w:t xml:space="preserve"> </w:t>
      </w:r>
      <w:r w:rsidR="008405F4" w:rsidRPr="001A185D">
        <w:t>un 2020.</w:t>
      </w:r>
      <w:r w:rsidR="006A48FA" w:rsidRPr="001A185D">
        <w:t xml:space="preserve"> </w:t>
      </w:r>
      <w:r w:rsidR="008405F4" w:rsidRPr="001A185D">
        <w:t xml:space="preserve">gadā </w:t>
      </w:r>
      <w:r w:rsidR="00475E9F" w:rsidRPr="001A185D">
        <w:t xml:space="preserve">– </w:t>
      </w:r>
      <w:r w:rsidR="008405F4" w:rsidRPr="001A185D">
        <w:t>85%.</w:t>
      </w:r>
    </w:p>
    <w:p w14:paraId="102B904C" w14:textId="77777777" w:rsidR="00DC2888" w:rsidRPr="001A185D" w:rsidRDefault="00DC2888" w:rsidP="00DC2888">
      <w:pPr>
        <w:spacing w:line="276" w:lineRule="auto"/>
        <w:jc w:val="both"/>
      </w:pPr>
    </w:p>
    <w:p w14:paraId="0E4F9C53" w14:textId="0783D59E" w:rsidR="00A60108" w:rsidRPr="001A185D" w:rsidRDefault="00F82FB8" w:rsidP="00DC2888">
      <w:pPr>
        <w:pStyle w:val="Heading2"/>
        <w:spacing w:before="0" w:line="276" w:lineRule="auto"/>
        <w:rPr>
          <w:rFonts w:ascii="Times New Roman" w:hAnsi="Times New Roman" w:cs="Times New Roman"/>
          <w:color w:val="auto"/>
          <w:sz w:val="24"/>
          <w:szCs w:val="24"/>
        </w:rPr>
      </w:pPr>
      <w:bookmarkStart w:id="16" w:name="_Toc135899240"/>
      <w:r w:rsidRPr="001A185D">
        <w:rPr>
          <w:rFonts w:ascii="Times New Roman" w:hAnsi="Times New Roman" w:cs="Times New Roman"/>
          <w:color w:val="auto"/>
          <w:sz w:val="24"/>
          <w:szCs w:val="24"/>
        </w:rPr>
        <w:t xml:space="preserve">2.3. </w:t>
      </w:r>
      <w:r w:rsidR="00FE3B01" w:rsidRPr="001A185D">
        <w:rPr>
          <w:rFonts w:ascii="Times New Roman" w:hAnsi="Times New Roman" w:cs="Times New Roman"/>
          <w:color w:val="auto"/>
          <w:sz w:val="24"/>
          <w:szCs w:val="24"/>
        </w:rPr>
        <w:t>P</w:t>
      </w:r>
      <w:r w:rsidR="0045705C" w:rsidRPr="001A185D">
        <w:rPr>
          <w:rFonts w:ascii="Times New Roman" w:hAnsi="Times New Roman" w:cs="Times New Roman"/>
          <w:color w:val="auto"/>
          <w:sz w:val="24"/>
          <w:szCs w:val="24"/>
        </w:rPr>
        <w:t xml:space="preserve">rojektu </w:t>
      </w:r>
      <w:r w:rsidR="007B10CA" w:rsidRPr="001A185D">
        <w:rPr>
          <w:rFonts w:ascii="Times New Roman" w:hAnsi="Times New Roman" w:cs="Times New Roman"/>
          <w:color w:val="auto"/>
          <w:sz w:val="24"/>
          <w:szCs w:val="24"/>
        </w:rPr>
        <w:t>reģionālais pārklājums</w:t>
      </w:r>
      <w:r w:rsidR="00083CC1" w:rsidRPr="001A185D">
        <w:rPr>
          <w:rFonts w:ascii="Times New Roman" w:hAnsi="Times New Roman" w:cs="Times New Roman"/>
          <w:color w:val="auto"/>
          <w:sz w:val="24"/>
          <w:szCs w:val="24"/>
          <w:vertAlign w:val="superscript"/>
        </w:rPr>
        <w:footnoteReference w:id="9"/>
      </w:r>
      <w:bookmarkEnd w:id="16"/>
    </w:p>
    <w:p w14:paraId="2D15CCD8" w14:textId="77777777" w:rsidR="00591831" w:rsidRPr="001A185D" w:rsidRDefault="00591831" w:rsidP="004D770E">
      <w:pPr>
        <w:spacing w:line="276" w:lineRule="auto"/>
        <w:ind w:firstLine="426"/>
        <w:jc w:val="both"/>
        <w:rPr>
          <w:highlight w:val="yellow"/>
        </w:rPr>
      </w:pPr>
    </w:p>
    <w:p w14:paraId="025D110C" w14:textId="3282BD7C" w:rsidR="00290748" w:rsidRPr="001A185D" w:rsidRDefault="002269D7" w:rsidP="002269D7">
      <w:pPr>
        <w:pStyle w:val="Heading1"/>
        <w:spacing w:line="276" w:lineRule="auto"/>
        <w:ind w:left="360"/>
        <w:jc w:val="center"/>
        <w:rPr>
          <w:rFonts w:ascii="Times New Roman" w:hAnsi="Times New Roman" w:cs="Times New Roman"/>
        </w:rPr>
      </w:pPr>
      <w:bookmarkStart w:id="17" w:name="_Toc135898171"/>
      <w:bookmarkStart w:id="18" w:name="_Toc135899243"/>
      <w:r w:rsidRPr="001A185D">
        <w:rPr>
          <w:rFonts w:ascii="Times New Roman" w:hAnsi="Times New Roman" w:cs="Times New Roman"/>
          <w:sz w:val="28"/>
          <w:szCs w:val="28"/>
        </w:rPr>
        <w:t xml:space="preserve">3. </w:t>
      </w:r>
      <w:r w:rsidR="00290748" w:rsidRPr="001A185D">
        <w:rPr>
          <w:rFonts w:ascii="Times New Roman" w:hAnsi="Times New Roman" w:cs="Times New Roman"/>
          <w:sz w:val="28"/>
          <w:szCs w:val="28"/>
        </w:rPr>
        <w:t>Projektu uzraudzības posms</w:t>
      </w:r>
      <w:bookmarkEnd w:id="17"/>
      <w:bookmarkEnd w:id="18"/>
    </w:p>
    <w:p w14:paraId="587E4F79" w14:textId="77777777" w:rsidR="004D770E" w:rsidRPr="001A185D" w:rsidRDefault="004D770E" w:rsidP="003B4030">
      <w:pPr>
        <w:spacing w:line="276" w:lineRule="auto"/>
        <w:ind w:firstLine="720"/>
        <w:jc w:val="both"/>
      </w:pPr>
    </w:p>
    <w:p w14:paraId="4921875B" w14:textId="3DD8B51D" w:rsidR="00657C03" w:rsidRPr="001A185D" w:rsidRDefault="007967A2" w:rsidP="000B1F16">
      <w:pPr>
        <w:spacing w:after="120" w:line="276" w:lineRule="auto"/>
        <w:ind w:firstLine="425"/>
        <w:jc w:val="both"/>
      </w:pPr>
      <w:r w:rsidRPr="001A185D">
        <w:t>20</w:t>
      </w:r>
      <w:r w:rsidR="00EB6AEB" w:rsidRPr="001A185D">
        <w:t>2</w:t>
      </w:r>
      <w:r w:rsidR="00ED7F3F" w:rsidRPr="001A185D">
        <w:t>3</w:t>
      </w:r>
      <w:r w:rsidRPr="001A185D">
        <w:t>.</w:t>
      </w:r>
      <w:r w:rsidR="00F74B3F" w:rsidRPr="001A185D">
        <w:t xml:space="preserve"> </w:t>
      </w:r>
      <w:r w:rsidRPr="001A185D">
        <w:t xml:space="preserve">gadā </w:t>
      </w:r>
      <w:r w:rsidR="00EB6AEB" w:rsidRPr="001A185D">
        <w:t>P</w:t>
      </w:r>
      <w:r w:rsidRPr="001A185D">
        <w:t xml:space="preserve">rogrammas ietvaros tika nodrošināta </w:t>
      </w:r>
      <w:r w:rsidR="00ED7F3F" w:rsidRPr="001A185D">
        <w:t>105</w:t>
      </w:r>
      <w:r w:rsidRPr="001A185D">
        <w:t xml:space="preserve"> projekt</w:t>
      </w:r>
      <w:r w:rsidR="00ED7F3F" w:rsidRPr="001A185D">
        <w:t>u</w:t>
      </w:r>
      <w:r w:rsidR="00EB6AEB" w:rsidRPr="001A185D">
        <w:t xml:space="preserve">, tai skaitā </w:t>
      </w:r>
      <w:r w:rsidR="00ED7F3F" w:rsidRPr="001A185D">
        <w:t>6</w:t>
      </w:r>
      <w:r w:rsidR="00D76ECD" w:rsidRPr="001A185D">
        <w:t>1</w:t>
      </w:r>
      <w:r w:rsidR="00EB6AEB" w:rsidRPr="001A185D">
        <w:t xml:space="preserve"> </w:t>
      </w:r>
      <w:proofErr w:type="spellStart"/>
      <w:r w:rsidR="00EB6AEB" w:rsidRPr="001A185D">
        <w:t>makroprojekt</w:t>
      </w:r>
      <w:r w:rsidR="00D76ECD" w:rsidRPr="001A185D">
        <w:t>a</w:t>
      </w:r>
      <w:proofErr w:type="spellEnd"/>
      <w:r w:rsidR="00EB6AEB" w:rsidRPr="001A185D">
        <w:t xml:space="preserve"> un </w:t>
      </w:r>
      <w:r w:rsidR="00ED7F3F" w:rsidRPr="001A185D">
        <w:t>44</w:t>
      </w:r>
      <w:r w:rsidR="00EB6AEB" w:rsidRPr="001A185D">
        <w:t xml:space="preserve"> </w:t>
      </w:r>
      <w:proofErr w:type="spellStart"/>
      <w:r w:rsidR="00EB6AEB" w:rsidRPr="001A185D">
        <w:t>mikroprojektu</w:t>
      </w:r>
      <w:proofErr w:type="spellEnd"/>
      <w:r w:rsidR="00EB6AEB" w:rsidRPr="001A185D">
        <w:t>,</w:t>
      </w:r>
      <w:r w:rsidRPr="001A185D">
        <w:t xml:space="preserve"> uzraudzība</w:t>
      </w:r>
      <w:r w:rsidR="00DE5A34" w:rsidRPr="001A185D">
        <w:t>.</w:t>
      </w:r>
      <w:r w:rsidR="002C0C76" w:rsidRPr="001A185D">
        <w:t xml:space="preserve"> </w:t>
      </w:r>
    </w:p>
    <w:p w14:paraId="15673856" w14:textId="3DA8F94B" w:rsidR="00B95DA8" w:rsidRPr="001A185D" w:rsidRDefault="001E3BFE" w:rsidP="00B95DA8">
      <w:pPr>
        <w:spacing w:after="120" w:line="276" w:lineRule="auto"/>
        <w:jc w:val="both"/>
        <w:rPr>
          <w:b/>
          <w:bCs/>
          <w:sz w:val="22"/>
          <w:szCs w:val="22"/>
        </w:rPr>
      </w:pPr>
      <w:r w:rsidRPr="001A185D">
        <w:rPr>
          <w:b/>
          <w:bCs/>
          <w:sz w:val="22"/>
          <w:szCs w:val="22"/>
        </w:rPr>
        <w:t>7</w:t>
      </w:r>
      <w:r w:rsidR="00B95DA8" w:rsidRPr="001A185D">
        <w:rPr>
          <w:b/>
          <w:bCs/>
          <w:sz w:val="22"/>
          <w:szCs w:val="22"/>
        </w:rPr>
        <w:t>.</w:t>
      </w:r>
      <w:r w:rsidR="00F74B3F" w:rsidRPr="001A185D">
        <w:rPr>
          <w:b/>
          <w:bCs/>
          <w:sz w:val="22"/>
          <w:szCs w:val="22"/>
        </w:rPr>
        <w:t xml:space="preserve"> </w:t>
      </w:r>
      <w:r w:rsidR="00B95DA8" w:rsidRPr="001A185D">
        <w:rPr>
          <w:b/>
          <w:bCs/>
          <w:sz w:val="22"/>
          <w:szCs w:val="22"/>
        </w:rPr>
        <w:t>tabula. Saņemtie, izvērtētie un apstiprinātie projektu starpposma (SP) un noslēguma (NP) pārskati, veiktie projektu īstenošanas līgumu grozījumi</w:t>
      </w:r>
      <w:r w:rsidR="00F14A32" w:rsidRPr="001A185D">
        <w:rPr>
          <w:b/>
          <w:bCs/>
          <w:sz w:val="22"/>
          <w:szCs w:val="22"/>
        </w:rPr>
        <w:t xml:space="preserve"> un padziļinātās pārbaudes</w:t>
      </w:r>
      <w:r w:rsidR="00B95DA8" w:rsidRPr="001A185D">
        <w:rPr>
          <w:b/>
          <w:bCs/>
          <w:sz w:val="22"/>
          <w:szCs w:val="22"/>
        </w:rPr>
        <w:t xml:space="preserve">, </w:t>
      </w:r>
      <w:r w:rsidR="00B95DA8" w:rsidRPr="001A185D">
        <w:rPr>
          <w:sz w:val="22"/>
          <w:szCs w:val="22"/>
        </w:rPr>
        <w:t>skaits:</w:t>
      </w:r>
    </w:p>
    <w:tbl>
      <w:tblPr>
        <w:tblStyle w:val="ListTable4-Accent11"/>
        <w:tblW w:w="9067" w:type="dxa"/>
        <w:tblLook w:val="04A0" w:firstRow="1" w:lastRow="0" w:firstColumn="1" w:lastColumn="0" w:noHBand="0" w:noVBand="1"/>
      </w:tblPr>
      <w:tblGrid>
        <w:gridCol w:w="2405"/>
        <w:gridCol w:w="1418"/>
        <w:gridCol w:w="1381"/>
        <w:gridCol w:w="1296"/>
        <w:gridCol w:w="1150"/>
        <w:gridCol w:w="1417"/>
      </w:tblGrid>
      <w:tr w:rsidR="00B95DA8" w:rsidRPr="001A185D" w14:paraId="1FC6884F" w14:textId="77777777" w:rsidTr="00D92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3E8E700" w14:textId="77777777" w:rsidR="00B95DA8" w:rsidRPr="001A185D" w:rsidRDefault="00B95DA8" w:rsidP="00D9293F">
            <w:pPr>
              <w:spacing w:line="276" w:lineRule="auto"/>
              <w:jc w:val="center"/>
              <w:rPr>
                <w:b w:val="0"/>
              </w:rPr>
            </w:pPr>
          </w:p>
        </w:tc>
        <w:tc>
          <w:tcPr>
            <w:tcW w:w="1418" w:type="dxa"/>
            <w:vAlign w:val="center"/>
          </w:tcPr>
          <w:p w14:paraId="08F2C7D7" w14:textId="77777777" w:rsidR="00B95DA8" w:rsidRPr="001A185D" w:rsidRDefault="00B95DA8" w:rsidP="00D9293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A185D">
              <w:rPr>
                <w:b w:val="0"/>
                <w:bCs w:val="0"/>
              </w:rPr>
              <w:t>Noslēgtie projektu īstenošanas līgumi</w:t>
            </w:r>
          </w:p>
        </w:tc>
        <w:tc>
          <w:tcPr>
            <w:tcW w:w="1381" w:type="dxa"/>
            <w:vAlign w:val="center"/>
          </w:tcPr>
          <w:p w14:paraId="64E9389A" w14:textId="77777777" w:rsidR="00B95DA8" w:rsidRPr="001A185D" w:rsidRDefault="00B95DA8" w:rsidP="00D9293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A185D">
              <w:rPr>
                <w:b w:val="0"/>
                <w:bCs w:val="0"/>
              </w:rPr>
              <w:t>Saņemti, izvērtēti, apstiprināti SP *</w:t>
            </w:r>
          </w:p>
        </w:tc>
        <w:tc>
          <w:tcPr>
            <w:tcW w:w="1296" w:type="dxa"/>
            <w:vAlign w:val="center"/>
          </w:tcPr>
          <w:p w14:paraId="622D604F" w14:textId="77777777" w:rsidR="00B95DA8" w:rsidRPr="001A185D" w:rsidRDefault="00B95DA8" w:rsidP="00D9293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A185D">
              <w:rPr>
                <w:b w:val="0"/>
                <w:bCs w:val="0"/>
              </w:rPr>
              <w:t>Saņemti, izvērtēti, apstiprināti NP **</w:t>
            </w:r>
          </w:p>
        </w:tc>
        <w:tc>
          <w:tcPr>
            <w:tcW w:w="1150" w:type="dxa"/>
            <w:vAlign w:val="center"/>
          </w:tcPr>
          <w:p w14:paraId="01D493EA" w14:textId="77777777" w:rsidR="00B95DA8" w:rsidRPr="001A185D" w:rsidRDefault="00B95DA8" w:rsidP="00D9293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A185D">
              <w:rPr>
                <w:b w:val="0"/>
                <w:bCs w:val="0"/>
              </w:rPr>
              <w:t>Veikti Līguma grozījumi ***</w:t>
            </w:r>
          </w:p>
        </w:tc>
        <w:tc>
          <w:tcPr>
            <w:tcW w:w="1417" w:type="dxa"/>
            <w:vAlign w:val="center"/>
          </w:tcPr>
          <w:p w14:paraId="533B29FC" w14:textId="77777777" w:rsidR="00B95DA8" w:rsidRPr="001A185D" w:rsidRDefault="00B95DA8" w:rsidP="00D9293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1A185D">
              <w:rPr>
                <w:b w:val="0"/>
                <w:bCs w:val="0"/>
              </w:rPr>
              <w:t>Veiktas padziļinātas pārbaudes ****</w:t>
            </w:r>
          </w:p>
        </w:tc>
      </w:tr>
      <w:tr w:rsidR="00B95DA8" w:rsidRPr="001A185D" w14:paraId="07AE38E0" w14:textId="77777777" w:rsidTr="00D9293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E680E6D" w14:textId="77777777" w:rsidR="00B95DA8" w:rsidRPr="001A185D" w:rsidRDefault="00B95DA8" w:rsidP="00D9293F">
            <w:pPr>
              <w:spacing w:line="276" w:lineRule="auto"/>
              <w:rPr>
                <w:b w:val="0"/>
              </w:rPr>
            </w:pPr>
            <w:proofErr w:type="spellStart"/>
            <w:r w:rsidRPr="001A185D">
              <w:rPr>
                <w:b w:val="0"/>
              </w:rPr>
              <w:t>Makroprojekti</w:t>
            </w:r>
            <w:proofErr w:type="spellEnd"/>
          </w:p>
        </w:tc>
        <w:tc>
          <w:tcPr>
            <w:tcW w:w="1418" w:type="dxa"/>
            <w:vAlign w:val="center"/>
          </w:tcPr>
          <w:p w14:paraId="18FE2944"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61</w:t>
            </w:r>
          </w:p>
        </w:tc>
        <w:tc>
          <w:tcPr>
            <w:tcW w:w="1381" w:type="dxa"/>
            <w:vAlign w:val="center"/>
          </w:tcPr>
          <w:p w14:paraId="6981DBFC"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60</w:t>
            </w:r>
          </w:p>
        </w:tc>
        <w:tc>
          <w:tcPr>
            <w:tcW w:w="1296" w:type="dxa"/>
            <w:vAlign w:val="center"/>
          </w:tcPr>
          <w:p w14:paraId="35E13AEC"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14</w:t>
            </w:r>
          </w:p>
        </w:tc>
        <w:tc>
          <w:tcPr>
            <w:tcW w:w="1150" w:type="dxa"/>
            <w:vAlign w:val="center"/>
          </w:tcPr>
          <w:p w14:paraId="1C9E4A8D"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24</w:t>
            </w:r>
          </w:p>
        </w:tc>
        <w:tc>
          <w:tcPr>
            <w:tcW w:w="1417" w:type="dxa"/>
            <w:vAlign w:val="center"/>
          </w:tcPr>
          <w:p w14:paraId="7F9EBC64"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1</w:t>
            </w:r>
          </w:p>
        </w:tc>
      </w:tr>
      <w:tr w:rsidR="00B95DA8" w:rsidRPr="001A185D" w14:paraId="7DFB6BF0" w14:textId="77777777" w:rsidTr="00D9293F">
        <w:trPr>
          <w:trHeight w:val="41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1C89642" w14:textId="77777777" w:rsidR="00B95DA8" w:rsidRPr="001A185D" w:rsidRDefault="00B95DA8" w:rsidP="00D9293F">
            <w:pPr>
              <w:spacing w:line="276" w:lineRule="auto"/>
              <w:rPr>
                <w:b w:val="0"/>
              </w:rPr>
            </w:pPr>
            <w:proofErr w:type="spellStart"/>
            <w:r w:rsidRPr="001A185D">
              <w:rPr>
                <w:b w:val="0"/>
              </w:rPr>
              <w:t>Mikroprojekti</w:t>
            </w:r>
            <w:proofErr w:type="spellEnd"/>
          </w:p>
        </w:tc>
        <w:tc>
          <w:tcPr>
            <w:tcW w:w="1418" w:type="dxa"/>
            <w:vAlign w:val="center"/>
          </w:tcPr>
          <w:p w14:paraId="4739343F" w14:textId="77777777" w:rsidR="00B95DA8" w:rsidRPr="001A185D" w:rsidRDefault="00B95DA8" w:rsidP="00D9293F">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44</w:t>
            </w:r>
          </w:p>
        </w:tc>
        <w:tc>
          <w:tcPr>
            <w:tcW w:w="1381" w:type="dxa"/>
            <w:vAlign w:val="center"/>
          </w:tcPr>
          <w:p w14:paraId="78963FA8" w14:textId="77777777" w:rsidR="00B95DA8" w:rsidRPr="001A185D" w:rsidRDefault="00B95DA8" w:rsidP="00D9293F">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37</w:t>
            </w:r>
          </w:p>
        </w:tc>
        <w:tc>
          <w:tcPr>
            <w:tcW w:w="1296" w:type="dxa"/>
            <w:vAlign w:val="center"/>
          </w:tcPr>
          <w:p w14:paraId="37150A04" w14:textId="77777777" w:rsidR="00B95DA8" w:rsidRPr="001A185D" w:rsidRDefault="00B95DA8" w:rsidP="00D9293F">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44</w:t>
            </w:r>
          </w:p>
        </w:tc>
        <w:tc>
          <w:tcPr>
            <w:tcW w:w="1150" w:type="dxa"/>
            <w:vAlign w:val="center"/>
          </w:tcPr>
          <w:p w14:paraId="3D2E0A34" w14:textId="77777777" w:rsidR="00B95DA8" w:rsidRPr="001A185D" w:rsidRDefault="00B95DA8" w:rsidP="00D9293F">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16</w:t>
            </w:r>
          </w:p>
        </w:tc>
        <w:tc>
          <w:tcPr>
            <w:tcW w:w="1417" w:type="dxa"/>
            <w:vAlign w:val="center"/>
          </w:tcPr>
          <w:p w14:paraId="2A4A430F" w14:textId="77777777" w:rsidR="00B95DA8" w:rsidRPr="001A185D" w:rsidRDefault="00B95DA8" w:rsidP="00D9293F">
            <w:pPr>
              <w:spacing w:line="276" w:lineRule="auto"/>
              <w:jc w:val="center"/>
              <w:cnfStyle w:val="000000000000" w:firstRow="0" w:lastRow="0" w:firstColumn="0" w:lastColumn="0" w:oddVBand="0" w:evenVBand="0" w:oddHBand="0" w:evenHBand="0" w:firstRowFirstColumn="0" w:firstRowLastColumn="0" w:lastRowFirstColumn="0" w:lastRowLastColumn="0"/>
            </w:pPr>
            <w:r w:rsidRPr="001A185D">
              <w:t>3</w:t>
            </w:r>
          </w:p>
        </w:tc>
      </w:tr>
      <w:tr w:rsidR="00B95DA8" w:rsidRPr="001A185D" w14:paraId="4661D826" w14:textId="77777777" w:rsidTr="00D9293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168E00F" w14:textId="77777777" w:rsidR="00B95DA8" w:rsidRPr="001A185D" w:rsidRDefault="00B95DA8" w:rsidP="00D9293F">
            <w:pPr>
              <w:spacing w:line="276" w:lineRule="auto"/>
              <w:rPr>
                <w:b w:val="0"/>
              </w:rPr>
            </w:pPr>
            <w:r w:rsidRPr="001A185D">
              <w:rPr>
                <w:b w:val="0"/>
              </w:rPr>
              <w:t>Kopā</w:t>
            </w:r>
          </w:p>
        </w:tc>
        <w:tc>
          <w:tcPr>
            <w:tcW w:w="1418" w:type="dxa"/>
            <w:vAlign w:val="center"/>
          </w:tcPr>
          <w:p w14:paraId="1F685B52"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105</w:t>
            </w:r>
          </w:p>
        </w:tc>
        <w:tc>
          <w:tcPr>
            <w:tcW w:w="1381" w:type="dxa"/>
            <w:vAlign w:val="center"/>
          </w:tcPr>
          <w:p w14:paraId="0184114A"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97</w:t>
            </w:r>
          </w:p>
        </w:tc>
        <w:tc>
          <w:tcPr>
            <w:tcW w:w="1296" w:type="dxa"/>
            <w:vAlign w:val="center"/>
          </w:tcPr>
          <w:p w14:paraId="4297F5B6"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58</w:t>
            </w:r>
          </w:p>
        </w:tc>
        <w:tc>
          <w:tcPr>
            <w:tcW w:w="1150" w:type="dxa"/>
            <w:vAlign w:val="center"/>
          </w:tcPr>
          <w:p w14:paraId="5ABA18F0"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40</w:t>
            </w:r>
          </w:p>
        </w:tc>
        <w:tc>
          <w:tcPr>
            <w:tcW w:w="1417" w:type="dxa"/>
            <w:vAlign w:val="center"/>
          </w:tcPr>
          <w:p w14:paraId="305BA1FB" w14:textId="77777777" w:rsidR="00B95DA8" w:rsidRPr="001A185D" w:rsidRDefault="00B95DA8" w:rsidP="00D9293F">
            <w:pPr>
              <w:spacing w:line="276" w:lineRule="auto"/>
              <w:jc w:val="center"/>
              <w:cnfStyle w:val="000000100000" w:firstRow="0" w:lastRow="0" w:firstColumn="0" w:lastColumn="0" w:oddVBand="0" w:evenVBand="0" w:oddHBand="1" w:evenHBand="0" w:firstRowFirstColumn="0" w:firstRowLastColumn="0" w:lastRowFirstColumn="0" w:lastRowLastColumn="0"/>
            </w:pPr>
            <w:r w:rsidRPr="001A185D">
              <w:t>4</w:t>
            </w:r>
          </w:p>
        </w:tc>
      </w:tr>
    </w:tbl>
    <w:p w14:paraId="5925DB8B" w14:textId="77777777" w:rsidR="00BB39E4" w:rsidRPr="001A185D" w:rsidRDefault="00BB39E4" w:rsidP="00F14A32">
      <w:pPr>
        <w:spacing w:before="120" w:after="120"/>
        <w:jc w:val="both"/>
        <w:rPr>
          <w:i/>
          <w:iCs/>
          <w:sz w:val="18"/>
          <w:szCs w:val="18"/>
        </w:rPr>
      </w:pPr>
      <w:r w:rsidRPr="001A185D">
        <w:rPr>
          <w:i/>
          <w:iCs/>
          <w:sz w:val="18"/>
          <w:szCs w:val="18"/>
        </w:rPr>
        <w:t xml:space="preserve">* Projektiem, kuru projekta īstenošanas periods nepārsniedz 5 mēnešus, Fonds izmaksā avansa maksājumu 90% apmērā no Projektam piešķirtā programmas finansējuma un Projekta īstenotājam starpposma pārskats nav jāiesniedz. Starpposma pārskats nebija plānots vienā </w:t>
      </w:r>
      <w:proofErr w:type="spellStart"/>
      <w:r w:rsidRPr="001A185D">
        <w:rPr>
          <w:i/>
          <w:iCs/>
          <w:sz w:val="18"/>
          <w:szCs w:val="18"/>
        </w:rPr>
        <w:t>makroprojektā</w:t>
      </w:r>
      <w:proofErr w:type="spellEnd"/>
      <w:r w:rsidRPr="001A185D">
        <w:rPr>
          <w:i/>
          <w:iCs/>
          <w:sz w:val="18"/>
          <w:szCs w:val="18"/>
        </w:rPr>
        <w:t xml:space="preserve"> un 7 </w:t>
      </w:r>
      <w:proofErr w:type="spellStart"/>
      <w:r w:rsidRPr="001A185D">
        <w:rPr>
          <w:i/>
          <w:iCs/>
          <w:sz w:val="18"/>
          <w:szCs w:val="18"/>
        </w:rPr>
        <w:t>mikroprojektos</w:t>
      </w:r>
      <w:proofErr w:type="spellEnd"/>
      <w:r w:rsidRPr="001A185D">
        <w:rPr>
          <w:i/>
          <w:iCs/>
          <w:sz w:val="18"/>
          <w:szCs w:val="18"/>
        </w:rPr>
        <w:t>.</w:t>
      </w:r>
    </w:p>
    <w:p w14:paraId="1C643F49" w14:textId="77777777" w:rsidR="00BB39E4" w:rsidRPr="001A185D" w:rsidRDefault="00BB39E4" w:rsidP="00B95DA8">
      <w:pPr>
        <w:spacing w:after="120"/>
        <w:jc w:val="both"/>
        <w:rPr>
          <w:i/>
          <w:iCs/>
          <w:sz w:val="18"/>
          <w:szCs w:val="18"/>
        </w:rPr>
      </w:pPr>
      <w:r w:rsidRPr="001A185D">
        <w:rPr>
          <w:i/>
          <w:iCs/>
          <w:sz w:val="18"/>
          <w:szCs w:val="18"/>
        </w:rPr>
        <w:t xml:space="preserve">** Konkursa nolikums paredzēja iespēju pēc projektu iesniedzēju izvēles </w:t>
      </w:r>
      <w:proofErr w:type="spellStart"/>
      <w:r w:rsidRPr="001A185D">
        <w:rPr>
          <w:i/>
          <w:iCs/>
          <w:sz w:val="18"/>
          <w:szCs w:val="18"/>
        </w:rPr>
        <w:t>makroprojektu</w:t>
      </w:r>
      <w:proofErr w:type="spellEnd"/>
      <w:r w:rsidRPr="001A185D">
        <w:rPr>
          <w:i/>
          <w:iCs/>
          <w:sz w:val="18"/>
          <w:szCs w:val="18"/>
        </w:rPr>
        <w:t xml:space="preserve"> īstenošanu līdz 10 mēnešiem 2023. gadā vai līdz 22 mēnešiem ar īstenošanas periodu 2023. un 2024. gadā. Noslēguma pārskats nebija plānots 47 </w:t>
      </w:r>
      <w:proofErr w:type="spellStart"/>
      <w:r w:rsidRPr="001A185D">
        <w:rPr>
          <w:i/>
          <w:iCs/>
          <w:sz w:val="18"/>
          <w:szCs w:val="18"/>
        </w:rPr>
        <w:t>makroprojektos</w:t>
      </w:r>
      <w:proofErr w:type="spellEnd"/>
      <w:r w:rsidRPr="001A185D">
        <w:rPr>
          <w:i/>
          <w:iCs/>
          <w:sz w:val="18"/>
          <w:szCs w:val="18"/>
        </w:rPr>
        <w:t>, kuru īstenošana turpināsies 2024. gadā un starpposma pārskats par periodu līdz 31.12.2023. būs jāsniedz 08.01.2024.</w:t>
      </w:r>
    </w:p>
    <w:p w14:paraId="4CDC9A8D" w14:textId="32844216" w:rsidR="00BB39E4" w:rsidRPr="001A185D" w:rsidRDefault="00BB39E4" w:rsidP="00B95DA8">
      <w:pPr>
        <w:spacing w:after="120"/>
        <w:jc w:val="both"/>
        <w:rPr>
          <w:i/>
          <w:iCs/>
          <w:sz w:val="18"/>
          <w:szCs w:val="18"/>
        </w:rPr>
      </w:pPr>
      <w:r w:rsidRPr="001A185D">
        <w:rPr>
          <w:i/>
          <w:iCs/>
          <w:sz w:val="18"/>
          <w:szCs w:val="18"/>
        </w:rPr>
        <w:t xml:space="preserve">*** </w:t>
      </w:r>
      <w:r w:rsidR="00664516" w:rsidRPr="001A185D">
        <w:rPr>
          <w:i/>
          <w:iCs/>
          <w:sz w:val="18"/>
          <w:szCs w:val="18"/>
        </w:rPr>
        <w:t>Aptuveni divas reizes samazinājies Līgumu grozījumu skaits (40 Līgumu grozījumi 2022 .gadā), kas lielā mērā saistāms ar projektu īstenošanas apstākļu sakārtošanos pēc COVID 19 pandēmijas, kam bija ietekme uz projektos plānotajām aktivitātēm un ar tām saistītā budžeta plānojuma izmaiņām 2020.</w:t>
      </w:r>
      <w:r w:rsidR="00F74B3F" w:rsidRPr="001A185D">
        <w:rPr>
          <w:i/>
          <w:iCs/>
          <w:sz w:val="18"/>
          <w:szCs w:val="18"/>
        </w:rPr>
        <w:t xml:space="preserve"> – </w:t>
      </w:r>
      <w:r w:rsidR="00664516" w:rsidRPr="001A185D">
        <w:rPr>
          <w:i/>
          <w:iCs/>
          <w:sz w:val="18"/>
          <w:szCs w:val="18"/>
        </w:rPr>
        <w:t>2022. gadā</w:t>
      </w:r>
      <w:r w:rsidRPr="001A185D">
        <w:rPr>
          <w:i/>
          <w:iCs/>
          <w:sz w:val="18"/>
          <w:szCs w:val="18"/>
        </w:rPr>
        <w:t>. Nozīmīgs darbs paveikts programmas konkursa posmā, seminārā un individuālajās konsultācijās, vēršot projektu iesniedzēju uzmanību biežāk pieļautajām kļūdām un ieteikumiem  projekta budžeta plānošanā.</w:t>
      </w:r>
    </w:p>
    <w:p w14:paraId="4621F48E" w14:textId="64336C08" w:rsidR="00BB39E4" w:rsidRPr="001A185D" w:rsidRDefault="00BB39E4" w:rsidP="00B95DA8">
      <w:pPr>
        <w:spacing w:after="120"/>
        <w:jc w:val="both"/>
        <w:rPr>
          <w:i/>
          <w:iCs/>
          <w:sz w:val="18"/>
          <w:szCs w:val="18"/>
        </w:rPr>
      </w:pPr>
      <w:r w:rsidRPr="001A185D">
        <w:rPr>
          <w:i/>
          <w:iCs/>
          <w:sz w:val="18"/>
          <w:szCs w:val="18"/>
        </w:rPr>
        <w:t xml:space="preserve">**** Pamatojoties uz veikto sākotnējo risku </w:t>
      </w:r>
      <w:proofErr w:type="spellStart"/>
      <w:r w:rsidRPr="001A185D">
        <w:rPr>
          <w:i/>
          <w:iCs/>
          <w:sz w:val="18"/>
          <w:szCs w:val="18"/>
        </w:rPr>
        <w:t>izvērtējumu</w:t>
      </w:r>
      <w:proofErr w:type="spellEnd"/>
      <w:r w:rsidRPr="001A185D">
        <w:rPr>
          <w:i/>
          <w:iCs/>
          <w:sz w:val="18"/>
          <w:szCs w:val="18"/>
        </w:rPr>
        <w:t xml:space="preserve">, </w:t>
      </w:r>
      <w:proofErr w:type="spellStart"/>
      <w:r w:rsidRPr="001A185D">
        <w:rPr>
          <w:i/>
          <w:iCs/>
          <w:sz w:val="18"/>
          <w:szCs w:val="18"/>
        </w:rPr>
        <w:t>makroprojektu</w:t>
      </w:r>
      <w:proofErr w:type="spellEnd"/>
      <w:r w:rsidRPr="001A185D">
        <w:rPr>
          <w:i/>
          <w:iCs/>
          <w:sz w:val="18"/>
          <w:szCs w:val="18"/>
        </w:rPr>
        <w:t xml:space="preserve"> līmenī no 61 uzraudzītā projekta 2 makroprojektiem, pamatojoties uz 2022.</w:t>
      </w:r>
      <w:r w:rsidR="00F74B3F" w:rsidRPr="001A185D">
        <w:rPr>
          <w:i/>
          <w:iCs/>
          <w:sz w:val="18"/>
          <w:szCs w:val="18"/>
        </w:rPr>
        <w:t xml:space="preserve"> </w:t>
      </w:r>
      <w:r w:rsidRPr="001A185D">
        <w:rPr>
          <w:i/>
          <w:iCs/>
          <w:sz w:val="18"/>
          <w:szCs w:val="18"/>
        </w:rPr>
        <w:t xml:space="preserve">gada rezultātiem, noteikts augsts risks. Vienā gadījumā veikta padziļināta pārbaude, kuras rezultātā projektam noteikts zems riska līmenis. Padziļināta pārbaude otram augsta riska </w:t>
      </w:r>
      <w:proofErr w:type="spellStart"/>
      <w:r w:rsidRPr="001A185D">
        <w:rPr>
          <w:i/>
          <w:iCs/>
          <w:sz w:val="18"/>
          <w:szCs w:val="18"/>
        </w:rPr>
        <w:t>makroprojektam</w:t>
      </w:r>
      <w:proofErr w:type="spellEnd"/>
      <w:r w:rsidRPr="001A185D">
        <w:rPr>
          <w:i/>
          <w:iCs/>
          <w:sz w:val="18"/>
          <w:szCs w:val="18"/>
        </w:rPr>
        <w:t xml:space="preserve"> paredzēta pēc 2. starpposma pārskata iesniegšanas, kas saistīts ar projektam būtiskām izmaksām un cenu apzināšanas nepieciešamību konkrētajā pārskata periodā. Visi 14 </w:t>
      </w:r>
      <w:proofErr w:type="spellStart"/>
      <w:r w:rsidRPr="001A185D">
        <w:rPr>
          <w:i/>
          <w:iCs/>
          <w:sz w:val="18"/>
          <w:szCs w:val="18"/>
        </w:rPr>
        <w:t>makroprojekti</w:t>
      </w:r>
      <w:proofErr w:type="spellEnd"/>
      <w:r w:rsidRPr="001A185D">
        <w:rPr>
          <w:i/>
          <w:iCs/>
          <w:sz w:val="18"/>
          <w:szCs w:val="18"/>
        </w:rPr>
        <w:t>, kuros noslēguma pārskata iesniegšana bija paredzēta 2023.</w:t>
      </w:r>
      <w:r w:rsidR="00F74B3F" w:rsidRPr="001A185D">
        <w:rPr>
          <w:i/>
          <w:iCs/>
          <w:sz w:val="18"/>
          <w:szCs w:val="18"/>
        </w:rPr>
        <w:t xml:space="preserve"> </w:t>
      </w:r>
      <w:r w:rsidRPr="001A185D">
        <w:rPr>
          <w:i/>
          <w:iCs/>
          <w:sz w:val="18"/>
          <w:szCs w:val="18"/>
        </w:rPr>
        <w:t xml:space="preserve">gadā, tika novērtēti kā zema riska projekti, kas padziļināto pārbaužu plānā netika iekļauti. Padziļināta pārbaude tika veikta 3 no 43 </w:t>
      </w:r>
      <w:proofErr w:type="spellStart"/>
      <w:r w:rsidRPr="001A185D">
        <w:rPr>
          <w:i/>
          <w:iCs/>
          <w:sz w:val="18"/>
          <w:szCs w:val="18"/>
        </w:rPr>
        <w:t>mikroprojektiem</w:t>
      </w:r>
      <w:proofErr w:type="spellEnd"/>
      <w:r w:rsidRPr="001A185D">
        <w:rPr>
          <w:i/>
          <w:iCs/>
          <w:sz w:val="18"/>
          <w:szCs w:val="18"/>
        </w:rPr>
        <w:t xml:space="preserve"> ar zemu riska novērtējumu. Pārbaužu rezultāts: pozitīvs (1 projekts), ar iebildumiem (2 projekti). Konstatētās nepilnības vērtējamas kā pieredzes trūkuma rezultāts un novērstas noteiktajā termiņā. Vienam </w:t>
      </w:r>
      <w:proofErr w:type="spellStart"/>
      <w:r w:rsidRPr="001A185D">
        <w:rPr>
          <w:i/>
          <w:iCs/>
          <w:sz w:val="18"/>
          <w:szCs w:val="18"/>
        </w:rPr>
        <w:t>mikroprojektam</w:t>
      </w:r>
      <w:proofErr w:type="spellEnd"/>
      <w:r w:rsidRPr="001A185D">
        <w:rPr>
          <w:i/>
          <w:iCs/>
          <w:sz w:val="18"/>
          <w:szCs w:val="18"/>
        </w:rPr>
        <w:t xml:space="preserve"> vidēja riska novērtējums piešķirts saistībā ar regulāriem pārskatu termiņu kavējumiem. Fondam nebija iebildumu par iesniegto dokumentu kvalitāti, padziļināta dokumentu pārbaude netika veikta.</w:t>
      </w:r>
    </w:p>
    <w:p w14:paraId="74698E78" w14:textId="77777777" w:rsidR="005264E1" w:rsidRPr="001A185D" w:rsidRDefault="003B2FAE" w:rsidP="00D44BB1">
      <w:pPr>
        <w:spacing w:after="120" w:line="276" w:lineRule="auto"/>
        <w:ind w:firstLine="425"/>
        <w:jc w:val="both"/>
      </w:pPr>
      <w:r w:rsidRPr="001A185D">
        <w:t>S</w:t>
      </w:r>
      <w:r w:rsidR="001D5A65" w:rsidRPr="001A185D">
        <w:t>tarpposma pārskati tika paredzēti</w:t>
      </w:r>
      <w:r w:rsidR="001F73BD" w:rsidRPr="001A185D">
        <w:t xml:space="preserve"> </w:t>
      </w:r>
      <w:r w:rsidR="0088082C" w:rsidRPr="001A185D">
        <w:t xml:space="preserve">gan </w:t>
      </w:r>
      <w:proofErr w:type="spellStart"/>
      <w:r w:rsidR="0088082C" w:rsidRPr="001A185D">
        <w:t>makroprojektu</w:t>
      </w:r>
      <w:proofErr w:type="spellEnd"/>
      <w:r w:rsidR="0088082C" w:rsidRPr="001A185D">
        <w:t>, gan</w:t>
      </w:r>
      <w:r w:rsidR="001F73BD" w:rsidRPr="001A185D">
        <w:t xml:space="preserve"> </w:t>
      </w:r>
      <w:proofErr w:type="spellStart"/>
      <w:r w:rsidR="001F73BD" w:rsidRPr="001A185D">
        <w:t>mikroprojektu</w:t>
      </w:r>
      <w:proofErr w:type="spellEnd"/>
      <w:r w:rsidR="001F73BD" w:rsidRPr="001A185D">
        <w:t xml:space="preserve"> līmenī</w:t>
      </w:r>
      <w:r w:rsidR="009311CA" w:rsidRPr="001A185D">
        <w:t xml:space="preserve"> ar izņēmum</w:t>
      </w:r>
      <w:r w:rsidRPr="001A185D">
        <w:t>u</w:t>
      </w:r>
      <w:r w:rsidR="008A1AE6" w:rsidRPr="001A185D">
        <w:t xml:space="preserve"> </w:t>
      </w:r>
      <w:r w:rsidRPr="001A185D">
        <w:t>projekt</w:t>
      </w:r>
      <w:r w:rsidR="00182C64" w:rsidRPr="001A185D">
        <w:t>os (</w:t>
      </w:r>
      <w:r w:rsidR="00884FA8" w:rsidRPr="001A185D">
        <w:t xml:space="preserve">1 </w:t>
      </w:r>
      <w:proofErr w:type="spellStart"/>
      <w:r w:rsidR="00884FA8" w:rsidRPr="001A185D">
        <w:t>makroprojektā</w:t>
      </w:r>
      <w:proofErr w:type="spellEnd"/>
      <w:r w:rsidR="00884FA8" w:rsidRPr="001A185D">
        <w:t xml:space="preserve"> un 7 </w:t>
      </w:r>
      <w:proofErr w:type="spellStart"/>
      <w:r w:rsidR="00884FA8" w:rsidRPr="001A185D">
        <w:t>mikroprojektos</w:t>
      </w:r>
      <w:proofErr w:type="spellEnd"/>
      <w:r w:rsidR="00884FA8" w:rsidRPr="001A185D">
        <w:t>)</w:t>
      </w:r>
      <w:r w:rsidR="008A1AE6" w:rsidRPr="001A185D">
        <w:t>, kur</w:t>
      </w:r>
      <w:r w:rsidR="00884FA8" w:rsidRPr="001A185D">
        <w:t>u</w:t>
      </w:r>
      <w:r w:rsidR="008A1AE6" w:rsidRPr="001A185D">
        <w:t xml:space="preserve"> </w:t>
      </w:r>
      <w:r w:rsidR="00010346" w:rsidRPr="001A185D">
        <w:t xml:space="preserve">plānotais </w:t>
      </w:r>
      <w:r w:rsidR="008A1AE6" w:rsidRPr="001A185D">
        <w:t xml:space="preserve">īstenošanas periods nepārsniedza </w:t>
      </w:r>
      <w:r w:rsidR="00010346" w:rsidRPr="001A185D">
        <w:t>piecus</w:t>
      </w:r>
      <w:r w:rsidR="008A1AE6" w:rsidRPr="001A185D">
        <w:t xml:space="preserve"> mēnešus</w:t>
      </w:r>
      <w:r w:rsidR="00010346" w:rsidRPr="001A185D">
        <w:t xml:space="preserve">. </w:t>
      </w:r>
      <w:r w:rsidR="00C23435" w:rsidRPr="001A185D">
        <w:t>Projekt</w:t>
      </w:r>
      <w:r w:rsidR="008A1AE6" w:rsidRPr="001A185D">
        <w:t>u</w:t>
      </w:r>
      <w:r w:rsidR="00C23435" w:rsidRPr="001A185D">
        <w:t xml:space="preserve"> starpposm</w:t>
      </w:r>
      <w:r w:rsidR="008A1AE6" w:rsidRPr="001A185D">
        <w:t>u</w:t>
      </w:r>
      <w:r w:rsidR="00C23435" w:rsidRPr="001A185D">
        <w:t xml:space="preserve"> pārskat</w:t>
      </w:r>
      <w:r w:rsidR="008A1AE6" w:rsidRPr="001A185D">
        <w:t>u</w:t>
      </w:r>
      <w:r w:rsidR="00C23435" w:rsidRPr="001A185D">
        <w:t xml:space="preserve"> </w:t>
      </w:r>
      <w:r w:rsidR="0074203B" w:rsidRPr="001A185D">
        <w:t>izskatīšana</w:t>
      </w:r>
      <w:r w:rsidR="00C23435" w:rsidRPr="001A185D">
        <w:t xml:space="preserve"> nodrošin</w:t>
      </w:r>
      <w:r w:rsidR="008A1AE6" w:rsidRPr="001A185D">
        <w:t>āja</w:t>
      </w:r>
      <w:r w:rsidR="00C23435" w:rsidRPr="001A185D">
        <w:t xml:space="preserve"> iespēju savlaicīgi</w:t>
      </w:r>
      <w:r w:rsidR="00B21B67" w:rsidRPr="001A185D">
        <w:t xml:space="preserve"> atklāt un novērst tādas kļūdas, kam projekta noslēgumā</w:t>
      </w:r>
      <w:r w:rsidR="004162CD" w:rsidRPr="001A185D">
        <w:t xml:space="preserve"> varētu</w:t>
      </w:r>
      <w:r w:rsidR="00B21B67" w:rsidRPr="001A185D">
        <w:t xml:space="preserve"> būt nenovērša</w:t>
      </w:r>
      <w:r w:rsidR="00886096" w:rsidRPr="001A185D">
        <w:t>m</w:t>
      </w:r>
      <w:r w:rsidR="00B21B67" w:rsidRPr="001A185D">
        <w:t>a finansiāla ietekme uz projekt</w:t>
      </w:r>
      <w:r w:rsidR="00E2515D" w:rsidRPr="001A185D">
        <w:t>u plānot</w:t>
      </w:r>
      <w:r w:rsidR="00BB358D" w:rsidRPr="001A185D">
        <w:t>a</w:t>
      </w:r>
      <w:r w:rsidR="009270CC" w:rsidRPr="001A185D">
        <w:t>jā</w:t>
      </w:r>
      <w:r w:rsidR="00BB358D" w:rsidRPr="001A185D">
        <w:t>m</w:t>
      </w:r>
      <w:r w:rsidR="009270CC" w:rsidRPr="001A185D">
        <w:t xml:space="preserve"> attiecināmajām izmaksām.</w:t>
      </w:r>
      <w:r w:rsidR="00A0703C" w:rsidRPr="001A185D">
        <w:t xml:space="preserve"> </w:t>
      </w:r>
    </w:p>
    <w:p w14:paraId="0D787FAB" w14:textId="6F488FA2" w:rsidR="00163E1A" w:rsidRPr="001A185D" w:rsidRDefault="00A0703C" w:rsidP="00D44BB1">
      <w:pPr>
        <w:spacing w:after="120" w:line="276" w:lineRule="auto"/>
        <w:ind w:firstLine="425"/>
        <w:jc w:val="both"/>
      </w:pPr>
      <w:r w:rsidRPr="001A185D">
        <w:t xml:space="preserve">Noslēguma pārskati </w:t>
      </w:r>
      <w:r w:rsidR="0076302D" w:rsidRPr="001A185D">
        <w:t>izskatīti un apstiprināti 58 projektos (</w:t>
      </w:r>
      <w:r w:rsidR="005A527E" w:rsidRPr="001A185D">
        <w:t>55% no 2023.</w:t>
      </w:r>
      <w:r w:rsidR="00F74B3F" w:rsidRPr="001A185D">
        <w:t xml:space="preserve"> </w:t>
      </w:r>
      <w:r w:rsidR="005A527E" w:rsidRPr="001A185D">
        <w:t>gadā uzraudzītajiem 105 projektiem)</w:t>
      </w:r>
      <w:r w:rsidR="00677889" w:rsidRPr="001A185D">
        <w:t xml:space="preserve">. </w:t>
      </w:r>
      <w:r w:rsidR="00A557BF" w:rsidRPr="001A185D">
        <w:t>47</w:t>
      </w:r>
      <w:r w:rsidR="00812742" w:rsidRPr="001A185D">
        <w:t xml:space="preserve"> </w:t>
      </w:r>
      <w:proofErr w:type="spellStart"/>
      <w:r w:rsidR="00812742" w:rsidRPr="001A185D">
        <w:t>makroprojekt</w:t>
      </w:r>
      <w:r w:rsidR="00A557BF" w:rsidRPr="001A185D">
        <w:t>os</w:t>
      </w:r>
      <w:proofErr w:type="spellEnd"/>
      <w:r w:rsidR="00A557BF" w:rsidRPr="001A185D">
        <w:t xml:space="preserve"> </w:t>
      </w:r>
      <w:r w:rsidR="00C2635F" w:rsidRPr="001A185D">
        <w:t>(</w:t>
      </w:r>
      <w:r w:rsidR="00812742" w:rsidRPr="001A185D">
        <w:t xml:space="preserve">77% no </w:t>
      </w:r>
      <w:r w:rsidR="00D80DA2" w:rsidRPr="001A185D">
        <w:t>2023.</w:t>
      </w:r>
      <w:r w:rsidR="00F74B3F" w:rsidRPr="001A185D">
        <w:t xml:space="preserve"> </w:t>
      </w:r>
      <w:r w:rsidR="00D80DA2" w:rsidRPr="001A185D">
        <w:t xml:space="preserve">gadā uzraudzītā 61 </w:t>
      </w:r>
      <w:proofErr w:type="spellStart"/>
      <w:r w:rsidR="00D80DA2" w:rsidRPr="001A185D">
        <w:t>makroprojekta</w:t>
      </w:r>
      <w:proofErr w:type="spellEnd"/>
      <w:r w:rsidR="00C2635F" w:rsidRPr="001A185D">
        <w:t>)</w:t>
      </w:r>
      <w:r w:rsidR="00EE2BE1" w:rsidRPr="001A185D">
        <w:t>, kuru īstenošana turpināsies 2024.</w:t>
      </w:r>
      <w:r w:rsidR="00F74B3F" w:rsidRPr="001A185D">
        <w:t xml:space="preserve"> </w:t>
      </w:r>
      <w:r w:rsidR="00EE2BE1" w:rsidRPr="001A185D">
        <w:t>gadā</w:t>
      </w:r>
      <w:r w:rsidR="003E64D6" w:rsidRPr="001A185D">
        <w:t>,</w:t>
      </w:r>
      <w:r w:rsidR="00D74886" w:rsidRPr="001A185D">
        <w:t xml:space="preserve"> </w:t>
      </w:r>
      <w:r w:rsidR="003E64D6" w:rsidRPr="001A185D">
        <w:t>otr</w:t>
      </w:r>
      <w:r w:rsidR="0063031C" w:rsidRPr="001A185D">
        <w:t>ā</w:t>
      </w:r>
      <w:r w:rsidR="00EE2BE1" w:rsidRPr="001A185D">
        <w:t xml:space="preserve"> starpposma pārskat</w:t>
      </w:r>
      <w:r w:rsidR="0063031C" w:rsidRPr="001A185D">
        <w:t>a</w:t>
      </w:r>
      <w:r w:rsidR="00EE2BE1" w:rsidRPr="001A185D">
        <w:t xml:space="preserve"> par </w:t>
      </w:r>
      <w:r w:rsidR="003E64D6" w:rsidRPr="001A185D">
        <w:t>periodu līdz 31.12.2023.</w:t>
      </w:r>
      <w:r w:rsidR="00CD0FDD" w:rsidRPr="001A185D">
        <w:t xml:space="preserve"> </w:t>
      </w:r>
      <w:r w:rsidR="0063031C" w:rsidRPr="001A185D">
        <w:t>iesniegšana paredzēta</w:t>
      </w:r>
      <w:r w:rsidR="00CD0FDD" w:rsidRPr="001A185D">
        <w:t xml:space="preserve"> </w:t>
      </w:r>
      <w:r w:rsidR="00196051" w:rsidRPr="001A185D">
        <w:t>2024.</w:t>
      </w:r>
      <w:r w:rsidR="00F74B3F" w:rsidRPr="001A185D">
        <w:t xml:space="preserve"> </w:t>
      </w:r>
      <w:r w:rsidR="00196051" w:rsidRPr="001A185D">
        <w:t>gada janvārī</w:t>
      </w:r>
      <w:r w:rsidR="00132914" w:rsidRPr="001A185D">
        <w:t xml:space="preserve">, respektīvi, </w:t>
      </w:r>
      <w:r w:rsidR="009057C8" w:rsidRPr="001A185D">
        <w:t>informācija par projekt</w:t>
      </w:r>
      <w:r w:rsidR="00C2635F" w:rsidRPr="001A185D">
        <w:t>u</w:t>
      </w:r>
      <w:r w:rsidR="009057C8" w:rsidRPr="001A185D">
        <w:t xml:space="preserve"> īstenošanas rezultātiem būs piee</w:t>
      </w:r>
      <w:r w:rsidR="008D25FD" w:rsidRPr="001A185D">
        <w:t xml:space="preserve">jami </w:t>
      </w:r>
      <w:proofErr w:type="spellStart"/>
      <w:r w:rsidR="008D25FD" w:rsidRPr="001A185D">
        <w:t>izvērtējumā</w:t>
      </w:r>
      <w:proofErr w:type="spellEnd"/>
      <w:r w:rsidR="008D25FD" w:rsidRPr="001A185D">
        <w:t xml:space="preserve"> un atbilstošajā </w:t>
      </w:r>
      <w:r w:rsidR="00C12C56" w:rsidRPr="001A185D">
        <w:t>ārējā pētījumā par Programmas 2023.</w:t>
      </w:r>
      <w:r w:rsidR="00F74B3F" w:rsidRPr="001A185D">
        <w:t xml:space="preserve"> – </w:t>
      </w:r>
      <w:r w:rsidR="00C12C56" w:rsidRPr="001A185D">
        <w:t>2024.</w:t>
      </w:r>
      <w:r w:rsidR="00F74B3F" w:rsidRPr="001A185D">
        <w:t xml:space="preserve"> </w:t>
      </w:r>
      <w:r w:rsidR="00C12C56" w:rsidRPr="001A185D">
        <w:t>gada projektu</w:t>
      </w:r>
      <w:r w:rsidR="00BB358D" w:rsidRPr="001A185D">
        <w:t xml:space="preserve"> īstenošanas </w:t>
      </w:r>
      <w:r w:rsidR="0063031C" w:rsidRPr="001A185D">
        <w:t>divu</w:t>
      </w:r>
      <w:r w:rsidR="00D408EB" w:rsidRPr="001A185D">
        <w:t xml:space="preserve"> gadu </w:t>
      </w:r>
      <w:r w:rsidR="00BB358D" w:rsidRPr="001A185D">
        <w:t>cikla rezultātiem.</w:t>
      </w:r>
    </w:p>
    <w:p w14:paraId="1C706DB2" w14:textId="1EF78791" w:rsidR="00FF4DFD" w:rsidRPr="001A185D" w:rsidRDefault="00B21B67" w:rsidP="00E84B1E">
      <w:pPr>
        <w:spacing w:after="120" w:line="276" w:lineRule="auto"/>
        <w:ind w:firstLine="425"/>
        <w:jc w:val="both"/>
      </w:pPr>
      <w:r w:rsidRPr="001A185D">
        <w:t xml:space="preserve"> </w:t>
      </w:r>
      <w:r w:rsidR="00D11A07" w:rsidRPr="001A185D">
        <w:t>Atbilstoši 2022.</w:t>
      </w:r>
      <w:r w:rsidR="00F74B3F" w:rsidRPr="001A185D">
        <w:t xml:space="preserve"> </w:t>
      </w:r>
      <w:r w:rsidR="00D11A07" w:rsidRPr="001A185D">
        <w:t>gada nogalē veik</w:t>
      </w:r>
      <w:r w:rsidR="00F25AFE" w:rsidRPr="001A185D">
        <w:t>taj</w:t>
      </w:r>
      <w:r w:rsidR="004B4AF4" w:rsidRPr="001A185D">
        <w:t>ā</w:t>
      </w:r>
      <w:r w:rsidR="00F25AFE" w:rsidRPr="001A185D">
        <w:t xml:space="preserve">m Projektu konkursu un uzraudzības </w:t>
      </w:r>
      <w:r w:rsidR="004B4AF4" w:rsidRPr="001A185D">
        <w:t>procedūras izmaiņām</w:t>
      </w:r>
      <w:r w:rsidR="00B92710" w:rsidRPr="001A185D">
        <w:t xml:space="preserve"> </w:t>
      </w:r>
      <w:r w:rsidR="0078226F" w:rsidRPr="001A185D">
        <w:t>2023.</w:t>
      </w:r>
      <w:r w:rsidR="00F74B3F" w:rsidRPr="001A185D">
        <w:t xml:space="preserve"> </w:t>
      </w:r>
      <w:r w:rsidR="0078226F" w:rsidRPr="001A185D">
        <w:t xml:space="preserve">gadā tika </w:t>
      </w:r>
      <w:r w:rsidR="00D11A07" w:rsidRPr="001A185D">
        <w:t>mazinā</w:t>
      </w:r>
      <w:r w:rsidR="007E2EBB" w:rsidRPr="001A185D">
        <w:t>ts</w:t>
      </w:r>
      <w:r w:rsidR="00D11A07" w:rsidRPr="001A185D">
        <w:t xml:space="preserve"> birokrātisk</w:t>
      </w:r>
      <w:r w:rsidR="0078226F" w:rsidRPr="001A185D">
        <w:t>ais</w:t>
      </w:r>
      <w:r w:rsidR="00D11A07" w:rsidRPr="001A185D">
        <w:t xml:space="preserve"> slog</w:t>
      </w:r>
      <w:r w:rsidR="0078226F" w:rsidRPr="001A185D">
        <w:t>s</w:t>
      </w:r>
      <w:r w:rsidR="00150E56" w:rsidRPr="001A185D">
        <w:t xml:space="preserve"> </w:t>
      </w:r>
      <w:r w:rsidR="00D11A07" w:rsidRPr="001A185D">
        <w:t xml:space="preserve">projektu īstenošanas </w:t>
      </w:r>
      <w:r w:rsidR="00150E56" w:rsidRPr="001A185D">
        <w:t>un uzra</w:t>
      </w:r>
      <w:r w:rsidR="00795E69" w:rsidRPr="001A185D">
        <w:t>u</w:t>
      </w:r>
      <w:r w:rsidR="00150E56" w:rsidRPr="001A185D">
        <w:t xml:space="preserve">dzības </w:t>
      </w:r>
      <w:r w:rsidR="00D11A07" w:rsidRPr="001A185D">
        <w:t>posm</w:t>
      </w:r>
      <w:r w:rsidR="00150E56" w:rsidRPr="001A185D">
        <w:t>ā</w:t>
      </w:r>
      <w:r w:rsidR="00D11A07" w:rsidRPr="001A185D">
        <w:t xml:space="preserve">. Būtiskākās izmaiņas saistītas </w:t>
      </w:r>
      <w:r w:rsidR="007A6EF8" w:rsidRPr="001A185D">
        <w:t>ar</w:t>
      </w:r>
      <w:r w:rsidR="00FF4DFD" w:rsidRPr="001A185D">
        <w:t>:</w:t>
      </w:r>
    </w:p>
    <w:p w14:paraId="6415F9A7" w14:textId="0195E8EE" w:rsidR="00E84B1E" w:rsidRPr="001A185D" w:rsidRDefault="00795E69" w:rsidP="00E84B1E">
      <w:pPr>
        <w:pStyle w:val="ListParagraph"/>
        <w:numPr>
          <w:ilvl w:val="0"/>
          <w:numId w:val="45"/>
        </w:numPr>
        <w:spacing w:after="120"/>
        <w:jc w:val="both"/>
        <w:rPr>
          <w:rFonts w:ascii="Times New Roman" w:hAnsi="Times New Roman"/>
          <w:sz w:val="24"/>
          <w:szCs w:val="24"/>
        </w:rPr>
      </w:pPr>
      <w:r w:rsidRPr="001A185D">
        <w:rPr>
          <w:rFonts w:ascii="Times New Roman" w:hAnsi="Times New Roman"/>
          <w:sz w:val="24"/>
          <w:szCs w:val="24"/>
        </w:rPr>
        <w:t xml:space="preserve">konceptuāli jaunu risinājumu </w:t>
      </w:r>
      <w:r w:rsidR="007A6EF8" w:rsidRPr="001A185D">
        <w:rPr>
          <w:rFonts w:ascii="Times New Roman" w:hAnsi="Times New Roman"/>
          <w:sz w:val="24"/>
          <w:szCs w:val="24"/>
        </w:rPr>
        <w:t>informācijas atspoguļošan</w:t>
      </w:r>
      <w:r w:rsidR="001D1B5A" w:rsidRPr="001A185D">
        <w:rPr>
          <w:rFonts w:ascii="Times New Roman" w:hAnsi="Times New Roman"/>
          <w:sz w:val="24"/>
          <w:szCs w:val="24"/>
        </w:rPr>
        <w:t>ai</w:t>
      </w:r>
      <w:r w:rsidR="007A6EF8" w:rsidRPr="001A185D">
        <w:rPr>
          <w:rFonts w:ascii="Times New Roman" w:hAnsi="Times New Roman"/>
          <w:sz w:val="24"/>
          <w:szCs w:val="24"/>
        </w:rPr>
        <w:t xml:space="preserve"> </w:t>
      </w:r>
      <w:r w:rsidRPr="001A185D">
        <w:rPr>
          <w:rFonts w:ascii="Times New Roman" w:hAnsi="Times New Roman"/>
          <w:sz w:val="24"/>
          <w:szCs w:val="24"/>
        </w:rPr>
        <w:t xml:space="preserve">projekta </w:t>
      </w:r>
      <w:r w:rsidR="00FC68F5" w:rsidRPr="001A185D">
        <w:rPr>
          <w:rFonts w:ascii="Times New Roman" w:hAnsi="Times New Roman"/>
          <w:sz w:val="24"/>
          <w:szCs w:val="24"/>
        </w:rPr>
        <w:t>starpposma-noslēguma</w:t>
      </w:r>
      <w:r w:rsidRPr="001A185D">
        <w:rPr>
          <w:rFonts w:ascii="Times New Roman" w:hAnsi="Times New Roman"/>
          <w:sz w:val="24"/>
          <w:szCs w:val="24"/>
        </w:rPr>
        <w:t xml:space="preserve"> pārskat</w:t>
      </w:r>
      <w:r w:rsidR="00FC68F5" w:rsidRPr="001A185D">
        <w:rPr>
          <w:rFonts w:ascii="Times New Roman" w:hAnsi="Times New Roman"/>
          <w:sz w:val="24"/>
          <w:szCs w:val="24"/>
        </w:rPr>
        <w:t>ā</w:t>
      </w:r>
      <w:r w:rsidR="00E84B1E" w:rsidRPr="001A185D">
        <w:rPr>
          <w:rFonts w:ascii="Times New Roman" w:hAnsi="Times New Roman"/>
          <w:sz w:val="24"/>
          <w:szCs w:val="24"/>
        </w:rPr>
        <w:t xml:space="preserve">, kur </w:t>
      </w:r>
      <w:r w:rsidR="00CF7DE8" w:rsidRPr="001A185D">
        <w:rPr>
          <w:rFonts w:ascii="Times New Roman" w:hAnsi="Times New Roman"/>
          <w:sz w:val="24"/>
          <w:szCs w:val="24"/>
        </w:rPr>
        <w:t xml:space="preserve">jāatspoguļo tikai informācija par atkāpēm no </w:t>
      </w:r>
      <w:r w:rsidR="00A66FEE" w:rsidRPr="001A185D">
        <w:rPr>
          <w:rFonts w:ascii="Times New Roman" w:hAnsi="Times New Roman"/>
          <w:sz w:val="24"/>
          <w:szCs w:val="24"/>
        </w:rPr>
        <w:t>projekta aktivitāšu aprakstā plānotā;</w:t>
      </w:r>
    </w:p>
    <w:p w14:paraId="383B9875" w14:textId="5EC199AE" w:rsidR="00D11A07" w:rsidRPr="001A185D" w:rsidRDefault="00D11A07" w:rsidP="00E84B1E">
      <w:pPr>
        <w:pStyle w:val="ListParagraph"/>
        <w:numPr>
          <w:ilvl w:val="0"/>
          <w:numId w:val="45"/>
        </w:numPr>
        <w:spacing w:after="120"/>
        <w:jc w:val="both"/>
        <w:rPr>
          <w:rFonts w:ascii="Times New Roman" w:hAnsi="Times New Roman"/>
          <w:sz w:val="24"/>
          <w:szCs w:val="24"/>
        </w:rPr>
      </w:pPr>
      <w:r w:rsidRPr="001A185D">
        <w:rPr>
          <w:rFonts w:ascii="Times New Roman" w:hAnsi="Times New Roman"/>
          <w:sz w:val="24"/>
          <w:szCs w:val="24"/>
        </w:rPr>
        <w:t xml:space="preserve">izdevumu pamatojošo dokumentu iesniegšanas kārtību. </w:t>
      </w:r>
      <w:r w:rsidR="00DA6DB8" w:rsidRPr="001A185D">
        <w:rPr>
          <w:rFonts w:ascii="Times New Roman" w:hAnsi="Times New Roman"/>
          <w:sz w:val="24"/>
          <w:szCs w:val="24"/>
        </w:rPr>
        <w:t xml:space="preserve">Saskaņā ar </w:t>
      </w:r>
      <w:r w:rsidR="00031B3E" w:rsidRPr="001A185D">
        <w:rPr>
          <w:rFonts w:ascii="Times New Roman" w:hAnsi="Times New Roman"/>
          <w:sz w:val="24"/>
          <w:szCs w:val="24"/>
        </w:rPr>
        <w:t xml:space="preserve">projekta īstenošanas līgumu projekta īstenotājam jāiesniedz </w:t>
      </w:r>
      <w:r w:rsidR="0025139B" w:rsidRPr="001A185D">
        <w:rPr>
          <w:rFonts w:ascii="Times New Roman" w:hAnsi="Times New Roman"/>
          <w:sz w:val="24"/>
          <w:szCs w:val="24"/>
        </w:rPr>
        <w:t>finanšu atskaite un maksājumu veikšanu apliecinoši</w:t>
      </w:r>
      <w:r w:rsidR="00C20BB9" w:rsidRPr="001A185D">
        <w:rPr>
          <w:rFonts w:ascii="Times New Roman" w:hAnsi="Times New Roman"/>
          <w:sz w:val="24"/>
          <w:szCs w:val="24"/>
        </w:rPr>
        <w:t xml:space="preserve"> projekta Valsts kases konta vai specifiskos gadījumos </w:t>
      </w:r>
      <w:r w:rsidR="00F5214B" w:rsidRPr="001A185D">
        <w:rPr>
          <w:rFonts w:ascii="Times New Roman" w:hAnsi="Times New Roman"/>
          <w:sz w:val="24"/>
          <w:szCs w:val="24"/>
        </w:rPr>
        <w:t>organizācijas komercbankas konta izraks</w:t>
      </w:r>
      <w:r w:rsidR="000D0761" w:rsidRPr="001A185D">
        <w:rPr>
          <w:rFonts w:ascii="Times New Roman" w:hAnsi="Times New Roman"/>
          <w:sz w:val="24"/>
          <w:szCs w:val="24"/>
        </w:rPr>
        <w:t xml:space="preserve">ti vai </w:t>
      </w:r>
      <w:r w:rsidR="00D80D01" w:rsidRPr="001A185D">
        <w:rPr>
          <w:rFonts w:ascii="Times New Roman" w:hAnsi="Times New Roman"/>
          <w:sz w:val="24"/>
          <w:szCs w:val="24"/>
        </w:rPr>
        <w:t xml:space="preserve">atsevišķi </w:t>
      </w:r>
      <w:r w:rsidR="00F5214B" w:rsidRPr="001A185D">
        <w:rPr>
          <w:rFonts w:ascii="Times New Roman" w:hAnsi="Times New Roman"/>
          <w:sz w:val="24"/>
          <w:szCs w:val="24"/>
        </w:rPr>
        <w:t>mak</w:t>
      </w:r>
      <w:r w:rsidR="00D80D01" w:rsidRPr="001A185D">
        <w:rPr>
          <w:rFonts w:ascii="Times New Roman" w:hAnsi="Times New Roman"/>
          <w:sz w:val="24"/>
          <w:szCs w:val="24"/>
        </w:rPr>
        <w:t>s</w:t>
      </w:r>
      <w:r w:rsidR="00F5214B" w:rsidRPr="001A185D">
        <w:rPr>
          <w:rFonts w:ascii="Times New Roman" w:hAnsi="Times New Roman"/>
          <w:sz w:val="24"/>
          <w:szCs w:val="24"/>
        </w:rPr>
        <w:t xml:space="preserve">ājumu uzdevumi </w:t>
      </w:r>
      <w:r w:rsidR="00D80D01" w:rsidRPr="001A185D">
        <w:rPr>
          <w:rFonts w:ascii="Times New Roman" w:hAnsi="Times New Roman"/>
          <w:sz w:val="24"/>
          <w:szCs w:val="24"/>
        </w:rPr>
        <w:t>par projekta</w:t>
      </w:r>
      <w:r w:rsidR="00D77C03" w:rsidRPr="001A185D">
        <w:rPr>
          <w:rFonts w:ascii="Times New Roman" w:hAnsi="Times New Roman"/>
          <w:sz w:val="24"/>
          <w:szCs w:val="24"/>
        </w:rPr>
        <w:t xml:space="preserve"> finanšu atskaitē iekļautajām izmaksām</w:t>
      </w:r>
      <w:r w:rsidR="00F5214B" w:rsidRPr="001A185D">
        <w:rPr>
          <w:rFonts w:ascii="Times New Roman" w:hAnsi="Times New Roman"/>
          <w:sz w:val="24"/>
          <w:szCs w:val="24"/>
        </w:rPr>
        <w:t>.</w:t>
      </w:r>
      <w:r w:rsidR="00D77C03" w:rsidRPr="001A185D">
        <w:rPr>
          <w:rFonts w:ascii="Times New Roman" w:hAnsi="Times New Roman"/>
          <w:sz w:val="24"/>
          <w:szCs w:val="24"/>
        </w:rPr>
        <w:t xml:space="preserve"> </w:t>
      </w:r>
      <w:r w:rsidRPr="001A185D">
        <w:rPr>
          <w:rFonts w:ascii="Times New Roman" w:hAnsi="Times New Roman"/>
          <w:sz w:val="24"/>
          <w:szCs w:val="24"/>
        </w:rPr>
        <w:t xml:space="preserve">NVO bija jāorganizē </w:t>
      </w:r>
      <w:r w:rsidR="00A56AC4" w:rsidRPr="001A185D">
        <w:rPr>
          <w:rFonts w:ascii="Times New Roman" w:hAnsi="Times New Roman"/>
          <w:sz w:val="24"/>
          <w:szCs w:val="24"/>
        </w:rPr>
        <w:t xml:space="preserve">projekta </w:t>
      </w:r>
      <w:r w:rsidRPr="001A185D">
        <w:rPr>
          <w:rFonts w:ascii="Times New Roman" w:hAnsi="Times New Roman"/>
          <w:sz w:val="24"/>
          <w:szCs w:val="24"/>
        </w:rPr>
        <w:t xml:space="preserve">grāmatvedība atbilstoši Latvijas Republikas normatīvajam regulējumam, bet </w:t>
      </w:r>
      <w:r w:rsidR="00A56AC4" w:rsidRPr="001A185D">
        <w:rPr>
          <w:rFonts w:ascii="Times New Roman" w:hAnsi="Times New Roman"/>
          <w:sz w:val="24"/>
          <w:szCs w:val="24"/>
        </w:rPr>
        <w:t xml:space="preserve">izmaksas </w:t>
      </w:r>
      <w:r w:rsidRPr="001A185D">
        <w:rPr>
          <w:rFonts w:ascii="Times New Roman" w:hAnsi="Times New Roman"/>
          <w:sz w:val="24"/>
          <w:szCs w:val="24"/>
        </w:rPr>
        <w:t xml:space="preserve">pamatojošie </w:t>
      </w:r>
      <w:r w:rsidR="00A56AC4" w:rsidRPr="001A185D">
        <w:rPr>
          <w:rFonts w:ascii="Times New Roman" w:hAnsi="Times New Roman"/>
          <w:sz w:val="24"/>
          <w:szCs w:val="24"/>
        </w:rPr>
        <w:t xml:space="preserve">grāmatvedības </w:t>
      </w:r>
      <w:r w:rsidRPr="001A185D">
        <w:rPr>
          <w:rFonts w:ascii="Times New Roman" w:hAnsi="Times New Roman"/>
          <w:sz w:val="24"/>
          <w:szCs w:val="24"/>
        </w:rPr>
        <w:t xml:space="preserve">dokumenti projekta </w:t>
      </w:r>
      <w:r w:rsidR="00A56AC4" w:rsidRPr="001A185D">
        <w:rPr>
          <w:rFonts w:ascii="Times New Roman" w:hAnsi="Times New Roman"/>
          <w:sz w:val="24"/>
          <w:szCs w:val="24"/>
        </w:rPr>
        <w:t>pārskat</w:t>
      </w:r>
      <w:r w:rsidR="00C10904" w:rsidRPr="001A185D">
        <w:rPr>
          <w:rFonts w:ascii="Times New Roman" w:hAnsi="Times New Roman"/>
          <w:sz w:val="24"/>
          <w:szCs w:val="24"/>
        </w:rPr>
        <w:t>iem</w:t>
      </w:r>
      <w:r w:rsidRPr="001A185D">
        <w:rPr>
          <w:rFonts w:ascii="Times New Roman" w:hAnsi="Times New Roman"/>
          <w:sz w:val="24"/>
          <w:szCs w:val="24"/>
        </w:rPr>
        <w:t xml:space="preserve"> nebija jā</w:t>
      </w:r>
      <w:r w:rsidR="00C10904" w:rsidRPr="001A185D">
        <w:rPr>
          <w:rFonts w:ascii="Times New Roman" w:hAnsi="Times New Roman"/>
          <w:sz w:val="24"/>
          <w:szCs w:val="24"/>
        </w:rPr>
        <w:t>pievieno</w:t>
      </w:r>
      <w:r w:rsidRPr="001A185D">
        <w:rPr>
          <w:rFonts w:ascii="Times New Roman" w:hAnsi="Times New Roman"/>
          <w:sz w:val="24"/>
          <w:szCs w:val="24"/>
        </w:rPr>
        <w:t xml:space="preserve"> un jāuzrāda tikai pēc pieprasījuma</w:t>
      </w:r>
      <w:r w:rsidR="001D1FBC" w:rsidRPr="001A185D">
        <w:rPr>
          <w:rFonts w:ascii="Times New Roman" w:hAnsi="Times New Roman"/>
          <w:sz w:val="24"/>
          <w:szCs w:val="24"/>
        </w:rPr>
        <w:t xml:space="preserve"> gadījumos</w:t>
      </w:r>
      <w:r w:rsidR="00300B0E" w:rsidRPr="001A185D">
        <w:rPr>
          <w:rFonts w:ascii="Times New Roman" w:hAnsi="Times New Roman"/>
          <w:sz w:val="24"/>
          <w:szCs w:val="24"/>
        </w:rPr>
        <w:t>, kad no uzraudzības puses konstatēts</w:t>
      </w:r>
      <w:r w:rsidR="001D1FBC" w:rsidRPr="001A185D">
        <w:rPr>
          <w:rFonts w:ascii="Times New Roman" w:hAnsi="Times New Roman"/>
          <w:sz w:val="24"/>
          <w:szCs w:val="24"/>
        </w:rPr>
        <w:t xml:space="preserve"> neatbilstību vai līgumsaistību pārkāpumu risks.</w:t>
      </w:r>
      <w:commentRangeStart w:id="19"/>
      <w:commentRangeEnd w:id="19"/>
      <w:r w:rsidRPr="001A185D">
        <w:rPr>
          <w:rStyle w:val="CommentReference"/>
          <w:rFonts w:ascii="Times New Roman" w:hAnsi="Times New Roman"/>
          <w:sz w:val="24"/>
          <w:szCs w:val="24"/>
        </w:rPr>
        <w:commentReference w:id="19"/>
      </w:r>
      <w:commentRangeStart w:id="20"/>
      <w:commentRangeEnd w:id="20"/>
      <w:r w:rsidRPr="001A185D">
        <w:rPr>
          <w:rStyle w:val="CommentReference"/>
          <w:rFonts w:ascii="Times New Roman" w:hAnsi="Times New Roman"/>
          <w:sz w:val="24"/>
          <w:szCs w:val="24"/>
        </w:rPr>
        <w:commentReference w:id="20"/>
      </w:r>
      <w:commentRangeStart w:id="21"/>
      <w:commentRangeEnd w:id="21"/>
      <w:r w:rsidRPr="001A185D">
        <w:rPr>
          <w:rStyle w:val="CommentReference"/>
          <w:rFonts w:ascii="Times New Roman" w:hAnsi="Times New Roman"/>
          <w:sz w:val="24"/>
          <w:szCs w:val="24"/>
        </w:rPr>
        <w:commentReference w:id="21"/>
      </w:r>
      <w:commentRangeStart w:id="22"/>
      <w:commentRangeEnd w:id="22"/>
      <w:r w:rsidRPr="001A185D">
        <w:rPr>
          <w:rStyle w:val="CommentReference"/>
          <w:rFonts w:ascii="Times New Roman" w:hAnsi="Times New Roman"/>
          <w:sz w:val="24"/>
          <w:szCs w:val="24"/>
        </w:rPr>
        <w:commentReference w:id="22"/>
      </w:r>
    </w:p>
    <w:p w14:paraId="21148E29" w14:textId="19188E0F" w:rsidR="00A01535" w:rsidRPr="001A185D" w:rsidRDefault="00A62751" w:rsidP="00A121A4">
      <w:pPr>
        <w:spacing w:after="120" w:line="276" w:lineRule="auto"/>
        <w:ind w:firstLine="425"/>
        <w:jc w:val="both"/>
      </w:pPr>
      <w:r w:rsidRPr="001A185D">
        <w:t>Veiktās izmai</w:t>
      </w:r>
      <w:r w:rsidR="007301F1" w:rsidRPr="001A185D">
        <w:t>ņas birokrātiskā sloga mazināšanai pozitīvi novērtēj</w:t>
      </w:r>
      <w:r w:rsidR="00711766" w:rsidRPr="001A185D">
        <w:t>a</w:t>
      </w:r>
      <w:r w:rsidR="007301F1" w:rsidRPr="001A185D">
        <w:t xml:space="preserve"> 2023.</w:t>
      </w:r>
      <w:r w:rsidR="00F74B3F" w:rsidRPr="001A185D">
        <w:t xml:space="preserve"> </w:t>
      </w:r>
      <w:r w:rsidR="007301F1" w:rsidRPr="001A185D">
        <w:t xml:space="preserve">gadā </w:t>
      </w:r>
      <w:r w:rsidR="00BE4B11" w:rsidRPr="001A185D">
        <w:t xml:space="preserve">īstenoto </w:t>
      </w:r>
      <w:proofErr w:type="spellStart"/>
      <w:r w:rsidR="00BE4B11" w:rsidRPr="001A185D">
        <w:t>mikroprojektu</w:t>
      </w:r>
      <w:proofErr w:type="spellEnd"/>
      <w:r w:rsidR="00BE4B11" w:rsidRPr="001A185D">
        <w:t xml:space="preserve"> īstenotāji</w:t>
      </w:r>
      <w:r w:rsidR="00A3511F" w:rsidRPr="001A185D">
        <w:t xml:space="preserve"> – 95% no veiktās NVO fonda uzraudzības posma </w:t>
      </w:r>
      <w:r w:rsidR="00A01535" w:rsidRPr="001A185D">
        <w:t>aptaujas respondentiem atzīmēja</w:t>
      </w:r>
      <w:r w:rsidR="005A0A99" w:rsidRPr="001A185D">
        <w:t xml:space="preserve">, </w:t>
      </w:r>
      <w:r w:rsidR="00D015EF" w:rsidRPr="001A185D">
        <w:t xml:space="preserve">ka gan </w:t>
      </w:r>
      <w:r w:rsidR="005A0A99" w:rsidRPr="001A185D">
        <w:t>projekta satura</w:t>
      </w:r>
      <w:r w:rsidR="00D015EF" w:rsidRPr="001A185D">
        <w:t>, gan finanšu</w:t>
      </w:r>
      <w:r w:rsidR="005A0A99" w:rsidRPr="001A185D">
        <w:t xml:space="preserve"> atskaites veidlapa bija </w:t>
      </w:r>
      <w:r w:rsidR="006A2ED8" w:rsidRPr="001A185D">
        <w:t>saprotama un viegli aizpildāma</w:t>
      </w:r>
      <w:r w:rsidR="00400A15" w:rsidRPr="001A185D">
        <w:t xml:space="preserve">, </w:t>
      </w:r>
      <w:r w:rsidR="008E56AF" w:rsidRPr="001A185D">
        <w:t>bija</w:t>
      </w:r>
      <w:r w:rsidR="000430DB" w:rsidRPr="001A185D">
        <w:t xml:space="preserve"> saprotams, kādi</w:t>
      </w:r>
      <w:r w:rsidR="00855087" w:rsidRPr="001A185D">
        <w:t xml:space="preserve"> satura </w:t>
      </w:r>
      <w:r w:rsidR="000430DB" w:rsidRPr="001A185D">
        <w:t xml:space="preserve">un finanšu atskaites </w:t>
      </w:r>
      <w:r w:rsidR="00855087" w:rsidRPr="001A185D">
        <w:t>pielikum</w:t>
      </w:r>
      <w:r w:rsidR="000430DB" w:rsidRPr="001A185D">
        <w:t xml:space="preserve">i </w:t>
      </w:r>
      <w:r w:rsidR="00306834" w:rsidRPr="001A185D">
        <w:t xml:space="preserve">ir nepieciešami. Attiecibā uz finanšu atskaites pielikumiem </w:t>
      </w:r>
      <w:r w:rsidR="00D74AD2" w:rsidRPr="001A185D">
        <w:t>bija vērojama atsevišķu pārskatu iesniedzēju neticība</w:t>
      </w:r>
      <w:r w:rsidR="009F417E" w:rsidRPr="001A185D">
        <w:t xml:space="preserve"> no Fonda puses veikto birokrātijas sloga mazināšanas pasākumu nopietnībai</w:t>
      </w:r>
      <w:r w:rsidR="00AF2AD1" w:rsidRPr="001A185D">
        <w:t>, uz ko</w:t>
      </w:r>
      <w:r w:rsidR="008026E0" w:rsidRPr="001A185D">
        <w:t xml:space="preserve"> pārskatu izskatīšanas procesā</w:t>
      </w:r>
      <w:r w:rsidR="00AF2AD1" w:rsidRPr="001A185D">
        <w:t xml:space="preserve"> </w:t>
      </w:r>
      <w:r w:rsidR="00460875" w:rsidRPr="001A185D">
        <w:t>atkārtoti tika vērsta projektu īstenotāju uzmanība.</w:t>
      </w:r>
      <w:r w:rsidR="00AF2AD1" w:rsidRPr="001A185D">
        <w:t xml:space="preserve"> </w:t>
      </w:r>
      <w:r w:rsidR="00855087" w:rsidRPr="001A185D">
        <w:t xml:space="preserve"> </w:t>
      </w:r>
      <w:r w:rsidR="007301F1" w:rsidRPr="001A185D">
        <w:t xml:space="preserve"> </w:t>
      </w:r>
    </w:p>
    <w:p w14:paraId="5D775E2D" w14:textId="573B89C5" w:rsidR="00AA1B9D" w:rsidRPr="001A185D" w:rsidRDefault="00AA1B9D" w:rsidP="00E84B1E">
      <w:pPr>
        <w:spacing w:after="120" w:line="276" w:lineRule="auto"/>
        <w:ind w:firstLine="426"/>
        <w:jc w:val="both"/>
      </w:pPr>
      <w:r w:rsidRPr="001A185D">
        <w:t xml:space="preserve">Projektu īstenotājiem tika nodrošināta konsultatīvā palīdzība </w:t>
      </w:r>
      <w:r w:rsidR="00531BCF" w:rsidRPr="001A185D">
        <w:t>–</w:t>
      </w:r>
      <w:r w:rsidR="00F70A74" w:rsidRPr="001A185D">
        <w:t xml:space="preserve"> </w:t>
      </w:r>
      <w:r w:rsidR="00531BCF" w:rsidRPr="001A185D">
        <w:t>organizēts seminārs projekt</w:t>
      </w:r>
      <w:r w:rsidR="000D1945" w:rsidRPr="001A185D">
        <w:t>u</w:t>
      </w:r>
      <w:r w:rsidR="00531BCF" w:rsidRPr="001A185D">
        <w:t xml:space="preserve"> īstenotājiem</w:t>
      </w:r>
      <w:r w:rsidR="000D1945" w:rsidRPr="001A185D">
        <w:t>, Fonda mājaslapā publicēts</w:t>
      </w:r>
      <w:r w:rsidR="009F10CC" w:rsidRPr="001A185D">
        <w:t xml:space="preserve"> semināra ieraksts un citi noderīgi materiāli, sniegtas</w:t>
      </w:r>
      <w:r w:rsidR="00531BCF" w:rsidRPr="001A185D">
        <w:t xml:space="preserve"> individuālas konsultācijas</w:t>
      </w:r>
      <w:r w:rsidRPr="001A185D">
        <w:t xml:space="preserve">. </w:t>
      </w:r>
      <w:r w:rsidR="002B6068" w:rsidRPr="001A185D">
        <w:t>Vairākos</w:t>
      </w:r>
      <w:r w:rsidRPr="001A185D">
        <w:t xml:space="preserve"> projektos veikta projekta aktivitāšu norises novērošana tiešsaistes platformās </w:t>
      </w:r>
      <w:r w:rsidR="00531BCF" w:rsidRPr="001A185D">
        <w:t>projekta aktivitāšu</w:t>
      </w:r>
      <w:r w:rsidR="00526D3B" w:rsidRPr="001A185D">
        <w:t xml:space="preserve"> ietvaros notikušo </w:t>
      </w:r>
      <w:r w:rsidRPr="001A185D">
        <w:t>pasākumu laikā.</w:t>
      </w:r>
    </w:p>
    <w:p w14:paraId="20875DB9" w14:textId="77777777" w:rsidR="004D1B42" w:rsidRPr="001A185D" w:rsidRDefault="004D1B42" w:rsidP="004D770E">
      <w:pPr>
        <w:spacing w:line="276" w:lineRule="auto"/>
        <w:ind w:firstLine="426"/>
        <w:jc w:val="both"/>
      </w:pPr>
    </w:p>
    <w:p w14:paraId="26DDD6ED" w14:textId="6B8B79A5" w:rsidR="00646211" w:rsidRPr="001A185D" w:rsidRDefault="00DE4D89" w:rsidP="00062D29">
      <w:pPr>
        <w:pStyle w:val="Heading1"/>
        <w:numPr>
          <w:ilvl w:val="0"/>
          <w:numId w:val="5"/>
        </w:numPr>
        <w:spacing w:line="276" w:lineRule="auto"/>
        <w:jc w:val="center"/>
        <w:rPr>
          <w:rFonts w:ascii="Times New Roman" w:hAnsi="Times New Roman" w:cs="Times New Roman"/>
          <w:b w:val="0"/>
          <w:bCs w:val="0"/>
          <w:color w:val="4F81BD" w:themeColor="accent1"/>
          <w:sz w:val="28"/>
          <w:szCs w:val="28"/>
        </w:rPr>
      </w:pPr>
      <w:r w:rsidRPr="001A185D">
        <w:rPr>
          <w:rFonts w:ascii="Times New Roman" w:hAnsi="Times New Roman" w:cs="Times New Roman"/>
          <w:sz w:val="28"/>
          <w:szCs w:val="28"/>
        </w:rPr>
        <w:br w:type="page"/>
      </w:r>
      <w:bookmarkStart w:id="23" w:name="_Toc135899244"/>
      <w:r w:rsidR="007B10CA" w:rsidRPr="001A185D">
        <w:rPr>
          <w:rFonts w:ascii="Times New Roman" w:hAnsi="Times New Roman" w:cs="Times New Roman"/>
          <w:sz w:val="28"/>
          <w:szCs w:val="28"/>
        </w:rPr>
        <w:t>Projektu īstenošanas rezultātu analīze</w:t>
      </w:r>
      <w:bookmarkEnd w:id="23"/>
      <w:r w:rsidR="001E63EE" w:rsidRPr="001A185D">
        <w:rPr>
          <w:rStyle w:val="FootnoteReference"/>
          <w:rFonts w:ascii="Times New Roman" w:hAnsi="Times New Roman" w:cs="Times New Roman"/>
          <w:sz w:val="28"/>
          <w:szCs w:val="28"/>
        </w:rPr>
        <w:footnoteReference w:id="10"/>
      </w:r>
    </w:p>
    <w:p w14:paraId="75943A40" w14:textId="45CB12E5" w:rsidR="001D7C28" w:rsidRPr="001A185D" w:rsidRDefault="00706886" w:rsidP="001D7C28">
      <w:pPr>
        <w:pStyle w:val="Heading2"/>
        <w:spacing w:line="276" w:lineRule="auto"/>
        <w:rPr>
          <w:rFonts w:ascii="Times New Roman" w:hAnsi="Times New Roman" w:cs="Times New Roman"/>
          <w:color w:val="auto"/>
        </w:rPr>
      </w:pPr>
      <w:bookmarkStart w:id="24" w:name="_Toc135898172"/>
      <w:bookmarkStart w:id="25" w:name="_Toc135899245"/>
      <w:bookmarkStart w:id="26" w:name="_Toc474937333"/>
      <w:r w:rsidRPr="001A185D">
        <w:rPr>
          <w:rFonts w:ascii="Times New Roman" w:hAnsi="Times New Roman" w:cs="Times New Roman"/>
          <w:color w:val="auto"/>
        </w:rPr>
        <w:t>4</w:t>
      </w:r>
      <w:r w:rsidR="00497EF2" w:rsidRPr="001A185D">
        <w:rPr>
          <w:rFonts w:ascii="Times New Roman" w:hAnsi="Times New Roman" w:cs="Times New Roman"/>
          <w:color w:val="auto"/>
        </w:rPr>
        <w:t xml:space="preserve">.1. </w:t>
      </w:r>
      <w:r w:rsidR="00C225F3" w:rsidRPr="001A185D">
        <w:rPr>
          <w:rFonts w:ascii="Times New Roman" w:hAnsi="Times New Roman" w:cs="Times New Roman"/>
          <w:color w:val="auto"/>
        </w:rPr>
        <w:t>P</w:t>
      </w:r>
      <w:r w:rsidR="001D7C28" w:rsidRPr="001A185D">
        <w:rPr>
          <w:rFonts w:ascii="Times New Roman" w:hAnsi="Times New Roman" w:cs="Times New Roman"/>
          <w:color w:val="auto"/>
        </w:rPr>
        <w:t>rojektos iesaistītās mērķa grupas</w:t>
      </w:r>
      <w:r w:rsidR="00A038EF" w:rsidRPr="001A185D">
        <w:rPr>
          <w:rStyle w:val="FootnoteReference"/>
          <w:rFonts w:ascii="Times New Roman" w:hAnsi="Times New Roman" w:cs="Times New Roman"/>
          <w:color w:val="auto"/>
        </w:rPr>
        <w:footnoteReference w:id="11"/>
      </w:r>
      <w:bookmarkEnd w:id="24"/>
      <w:bookmarkEnd w:id="25"/>
    </w:p>
    <w:p w14:paraId="509C48C2" w14:textId="77777777" w:rsidR="00C225F3" w:rsidRPr="001A185D" w:rsidRDefault="00C225F3" w:rsidP="001D7C28">
      <w:pPr>
        <w:spacing w:line="276" w:lineRule="auto"/>
        <w:ind w:firstLine="720"/>
        <w:jc w:val="both"/>
      </w:pPr>
    </w:p>
    <w:p w14:paraId="50EB302A" w14:textId="5E0E9AC2" w:rsidR="001D7C28" w:rsidRPr="001A185D" w:rsidRDefault="001D7C28" w:rsidP="00D44BB1">
      <w:pPr>
        <w:spacing w:after="120" w:line="276" w:lineRule="auto"/>
        <w:ind w:firstLine="425"/>
        <w:jc w:val="both"/>
      </w:pPr>
      <w:r w:rsidRPr="001A185D">
        <w:t>Programmas ietvaros 202</w:t>
      </w:r>
      <w:r w:rsidR="00A809F7" w:rsidRPr="001A185D">
        <w:t>3</w:t>
      </w:r>
      <w:r w:rsidRPr="001A185D">
        <w:t>.</w:t>
      </w:r>
      <w:r w:rsidR="00F74B3F" w:rsidRPr="001A185D">
        <w:t xml:space="preserve"> </w:t>
      </w:r>
      <w:r w:rsidRPr="001A185D">
        <w:t xml:space="preserve">gadā </w:t>
      </w:r>
      <w:proofErr w:type="spellStart"/>
      <w:r w:rsidR="00A809F7" w:rsidRPr="001A185D">
        <w:t>mikro</w:t>
      </w:r>
      <w:r w:rsidRPr="001A185D">
        <w:t>projektus</w:t>
      </w:r>
      <w:proofErr w:type="spellEnd"/>
      <w:r w:rsidRPr="001A185D">
        <w:t xml:space="preserve"> sekmīgi īstenoja </w:t>
      </w:r>
      <w:r w:rsidR="00A809F7" w:rsidRPr="001A185D">
        <w:t>44</w:t>
      </w:r>
      <w:r w:rsidRPr="001A185D">
        <w:t xml:space="preserve"> organizācijas, </w:t>
      </w:r>
      <w:r w:rsidR="00A809F7" w:rsidRPr="001A185D">
        <w:t>kuras pārstāvēja ļoti atšķirīgas darbības jomas, tāpēc</w:t>
      </w:r>
      <w:r w:rsidRPr="001A185D">
        <w:t xml:space="preserve"> projektos iesaistītās mērķa grupas no gada uz gadu un no projekta uz projektu ir dažādas un mainīgas. </w:t>
      </w:r>
      <w:r w:rsidR="00710889" w:rsidRPr="001A185D">
        <w:t xml:space="preserve">Arī </w:t>
      </w:r>
      <w:r w:rsidR="00293789" w:rsidRPr="001A185D">
        <w:t xml:space="preserve">organizācijas biedru un brīvprātīgo iesaiste saistāma ar  katra projekta specifiskajiem mērķiem un </w:t>
      </w:r>
      <w:r w:rsidR="00A5552F" w:rsidRPr="001A185D">
        <w:t xml:space="preserve">plānotajām </w:t>
      </w:r>
      <w:r w:rsidR="00293789" w:rsidRPr="001A185D">
        <w:t>aktivit</w:t>
      </w:r>
      <w:r w:rsidR="00A5552F" w:rsidRPr="001A185D">
        <w:t>ā</w:t>
      </w:r>
      <w:r w:rsidR="00293789" w:rsidRPr="001A185D">
        <w:t>tēm</w:t>
      </w:r>
      <w:r w:rsidR="00A5552F" w:rsidRPr="001A185D">
        <w:t xml:space="preserve">. </w:t>
      </w:r>
      <w:r w:rsidRPr="001A185D">
        <w:t>Minēt</w:t>
      </w:r>
      <w:r w:rsidR="00A809F7" w:rsidRPr="001A185D">
        <w:t>ā</w:t>
      </w:r>
      <w:r w:rsidRPr="001A185D">
        <w:t xml:space="preserve"> iemesl</w:t>
      </w:r>
      <w:r w:rsidR="00A809F7" w:rsidRPr="001A185D">
        <w:t>a</w:t>
      </w:r>
      <w:r w:rsidRPr="001A185D">
        <w:t xml:space="preserve"> dēļ attiecībā uz iesaistīt</w:t>
      </w:r>
      <w:r w:rsidR="008B0EF9" w:rsidRPr="001A185D">
        <w:t>ajām</w:t>
      </w:r>
      <w:r w:rsidRPr="001A185D">
        <w:t xml:space="preserve"> mērķa grup</w:t>
      </w:r>
      <w:r w:rsidR="008B0EF9" w:rsidRPr="001A185D">
        <w:t>ām</w:t>
      </w:r>
      <w:r w:rsidRPr="001A185D">
        <w:t xml:space="preserve"> </w:t>
      </w:r>
      <w:r w:rsidR="008B0EF9" w:rsidRPr="001A185D">
        <w:t>P</w:t>
      </w:r>
      <w:r w:rsidRPr="001A185D">
        <w:t xml:space="preserve">rogrammas kontekstā nevar veikt vispārinājumus un iezīmēt tendences. </w:t>
      </w:r>
    </w:p>
    <w:p w14:paraId="69A3A880" w14:textId="7153DEFD" w:rsidR="001D7C28" w:rsidRPr="001A185D" w:rsidRDefault="001E3BFE" w:rsidP="006214A4">
      <w:pPr>
        <w:spacing w:after="120"/>
        <w:jc w:val="both"/>
        <w:rPr>
          <w:sz w:val="22"/>
          <w:szCs w:val="22"/>
        </w:rPr>
      </w:pPr>
      <w:r w:rsidRPr="001A185D">
        <w:rPr>
          <w:b/>
          <w:bCs/>
          <w:sz w:val="22"/>
          <w:szCs w:val="22"/>
        </w:rPr>
        <w:t>9</w:t>
      </w:r>
      <w:r w:rsidR="001D7C28" w:rsidRPr="001A185D">
        <w:rPr>
          <w:b/>
          <w:bCs/>
          <w:sz w:val="22"/>
          <w:szCs w:val="22"/>
        </w:rPr>
        <w:t>.</w:t>
      </w:r>
      <w:r w:rsidR="00F74B3F" w:rsidRPr="001A185D">
        <w:rPr>
          <w:b/>
          <w:bCs/>
          <w:sz w:val="22"/>
          <w:szCs w:val="22"/>
        </w:rPr>
        <w:t xml:space="preserve"> </w:t>
      </w:r>
      <w:r w:rsidR="001D7C28" w:rsidRPr="001A185D">
        <w:rPr>
          <w:b/>
          <w:bCs/>
          <w:sz w:val="22"/>
          <w:szCs w:val="22"/>
        </w:rPr>
        <w:t>attēls. Projektos iesaistītās tiešās mērķa grupas</w:t>
      </w:r>
      <w:r w:rsidR="003E12AC" w:rsidRPr="001A185D">
        <w:rPr>
          <w:b/>
          <w:bCs/>
          <w:sz w:val="22"/>
          <w:szCs w:val="22"/>
        </w:rPr>
        <w:t xml:space="preserve">, </w:t>
      </w:r>
      <w:r w:rsidR="003E12AC" w:rsidRPr="001A185D">
        <w:rPr>
          <w:sz w:val="22"/>
          <w:szCs w:val="22"/>
        </w:rPr>
        <w:t>dalībnieku skaits</w:t>
      </w:r>
      <w:r w:rsidR="00D972B0" w:rsidRPr="001A185D">
        <w:rPr>
          <w:sz w:val="22"/>
          <w:szCs w:val="22"/>
        </w:rPr>
        <w:t>:</w:t>
      </w:r>
    </w:p>
    <w:p w14:paraId="7F079C30" w14:textId="3F052A52" w:rsidR="004473AD" w:rsidRPr="001A185D" w:rsidRDefault="004473AD" w:rsidP="006214A4">
      <w:pPr>
        <w:spacing w:after="120"/>
        <w:jc w:val="both"/>
        <w:rPr>
          <w:b/>
          <w:bCs/>
        </w:rPr>
      </w:pPr>
      <w:r w:rsidRPr="001A185D">
        <w:rPr>
          <w:noProof/>
        </w:rPr>
        <w:drawing>
          <wp:inline distT="0" distB="0" distL="0" distR="0" wp14:anchorId="44356F98" wp14:editId="44EB53F1">
            <wp:extent cx="5669973" cy="3351530"/>
            <wp:effectExtent l="0" t="0" r="6985" b="1270"/>
            <wp:docPr id="912097672" name="Chart 1">
              <a:extLst xmlns:a="http://schemas.openxmlformats.org/drawingml/2006/main">
                <a:ext uri="{FF2B5EF4-FFF2-40B4-BE49-F238E27FC236}">
                  <a16:creationId xmlns:a16="http://schemas.microsoft.com/office/drawing/2014/main" id="{F30C4CB8-53C1-65C1-B097-57D5DDC6F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D75265" w14:textId="2C138970" w:rsidR="009D162F" w:rsidRPr="001A185D" w:rsidRDefault="005D777F" w:rsidP="00D44BB1">
      <w:pPr>
        <w:spacing w:after="120" w:line="276" w:lineRule="auto"/>
        <w:ind w:firstLine="425"/>
        <w:jc w:val="both"/>
      </w:pPr>
      <w:r w:rsidRPr="001A185D">
        <w:t xml:space="preserve">Kā piemēru var minēt </w:t>
      </w:r>
      <w:r w:rsidR="00BA0033" w:rsidRPr="001A185D">
        <w:t xml:space="preserve">biedrības “Neklusē” </w:t>
      </w:r>
      <w:r w:rsidRPr="001A185D">
        <w:t xml:space="preserve">projekta būtisku ietekmi uz Programmā </w:t>
      </w:r>
      <w:r w:rsidR="00BA0033" w:rsidRPr="001A185D">
        <w:t xml:space="preserve">kopumā </w:t>
      </w:r>
      <w:r w:rsidRPr="001A185D">
        <w:t>sasniegto mērķa grupu: projekt</w:t>
      </w:r>
      <w:r w:rsidR="00BA0033" w:rsidRPr="001A185D">
        <w:t>ā</w:t>
      </w:r>
      <w:r w:rsidRPr="001A185D">
        <w:t xml:space="preserve"> “</w:t>
      </w:r>
      <w:r w:rsidRPr="001A185D">
        <w:rPr>
          <w:color w:val="00000A"/>
        </w:rPr>
        <w:t xml:space="preserve">#Neklusē un </w:t>
      </w:r>
      <w:proofErr w:type="spellStart"/>
      <w:r w:rsidRPr="001A185D">
        <w:rPr>
          <w:color w:val="00000A"/>
        </w:rPr>
        <w:t>mobinga</w:t>
      </w:r>
      <w:proofErr w:type="spellEnd"/>
      <w:r w:rsidRPr="001A185D">
        <w:rPr>
          <w:color w:val="00000A"/>
        </w:rPr>
        <w:t xml:space="preserve"> situācijā rīkojies ASAP: Atpazīsti, Saki, Aktivizē un Palīdzi!”</w:t>
      </w:r>
      <w:r w:rsidRPr="001A185D">
        <w:t xml:space="preserve"> (</w:t>
      </w:r>
      <w:r w:rsidRPr="001A185D">
        <w:rPr>
          <w:i/>
          <w:iCs/>
        </w:rPr>
        <w:t>Nr.</w:t>
      </w:r>
      <w:r w:rsidRPr="001A185D">
        <w:t xml:space="preserve"> </w:t>
      </w:r>
      <w:r w:rsidRPr="001A185D">
        <w:rPr>
          <w:i/>
          <w:iCs/>
        </w:rPr>
        <w:t>2023.LV/NVOF/MIC/060/11</w:t>
      </w:r>
      <w:r w:rsidRPr="001A185D">
        <w:t xml:space="preserve">) līdzīgi kā iepriekšējos gados </w:t>
      </w:r>
      <w:r w:rsidR="000A07EA" w:rsidRPr="001A185D">
        <w:t xml:space="preserve">šīs biedrības projektos </w:t>
      </w:r>
      <w:r w:rsidRPr="001A185D">
        <w:t xml:space="preserve">iesaistīta </w:t>
      </w:r>
      <w:proofErr w:type="spellStart"/>
      <w:r w:rsidRPr="001A185D">
        <w:t>daudzskaitlīga</w:t>
      </w:r>
      <w:proofErr w:type="spellEnd"/>
      <w:r w:rsidRPr="001A185D">
        <w:t xml:space="preserve"> mērķa grupa:</w:t>
      </w:r>
      <w:r w:rsidR="009D162F" w:rsidRPr="001A185D">
        <w:t xml:space="preserve"> </w:t>
      </w:r>
      <w:r w:rsidR="00600637" w:rsidRPr="001A185D">
        <w:rPr>
          <w:b/>
          <w:bCs/>
        </w:rPr>
        <w:t>“Aktīvie iedzīvotāji”</w:t>
      </w:r>
      <w:r w:rsidR="00600637" w:rsidRPr="001A185D">
        <w:t xml:space="preserve"> </w:t>
      </w:r>
      <w:r w:rsidRPr="001A185D">
        <w:t>– 24 030 skolēnu vecāki iesaistīti tiešsaistes apmācībās</w:t>
      </w:r>
      <w:r w:rsidR="00BA0033" w:rsidRPr="001A185D">
        <w:t xml:space="preserve"> vecākiem</w:t>
      </w:r>
      <w:r w:rsidRPr="001A185D">
        <w:t xml:space="preserve">; </w:t>
      </w:r>
      <w:r w:rsidRPr="001A185D">
        <w:rPr>
          <w:b/>
          <w:bCs/>
        </w:rPr>
        <w:t>“Jaunieši”</w:t>
      </w:r>
      <w:r w:rsidRPr="001A185D">
        <w:t xml:space="preserve"> – aktivitātē “Klases audzināšanas stundas skolēniem” 3449 klases audzinātāji, izmantojot biedrības “Neklusē” metodoloģiju, novadījuši nodarbības 49 648 skolēniem.  </w:t>
      </w:r>
    </w:p>
    <w:p w14:paraId="5D25820E" w14:textId="661D640E" w:rsidR="00EE6DC4" w:rsidRPr="001A185D" w:rsidRDefault="00EE6DC4" w:rsidP="00D44BB1">
      <w:pPr>
        <w:spacing w:after="120" w:line="276" w:lineRule="auto"/>
        <w:ind w:firstLine="425"/>
        <w:jc w:val="both"/>
      </w:pPr>
      <w:r w:rsidRPr="001A185D">
        <w:t xml:space="preserve">Pēdējos gados arvien plašāk, tai skaitā arī </w:t>
      </w:r>
      <w:proofErr w:type="spellStart"/>
      <w:r w:rsidRPr="001A185D">
        <w:t>mikroprojektos</w:t>
      </w:r>
      <w:proofErr w:type="spellEnd"/>
      <w:r w:rsidRPr="001A185D">
        <w:t>, auditorijas sasniegšana tādās nozīmīgās projektu aktivitātes kā forumi, kampaņas un akcijas, semināri un apmācības tiek nodrošināta ar internetā ievietotu tiešsaistes pasākumu ierakstu palīdzību. P</w:t>
      </w:r>
      <w:r w:rsidR="00854AA9" w:rsidRPr="001A185D">
        <w:t xml:space="preserve">iemēram, </w:t>
      </w:r>
      <w:r w:rsidRPr="001A185D">
        <w:t xml:space="preserve"> </w:t>
      </w:r>
      <w:r w:rsidR="00A12AB5" w:rsidRPr="001A185D">
        <w:t xml:space="preserve">jau minētās </w:t>
      </w:r>
      <w:r w:rsidRPr="001A185D">
        <w:t>biedrības “Neklusē” apmācībās</w:t>
      </w:r>
      <w:r w:rsidR="00AA758B" w:rsidRPr="001A185D">
        <w:t xml:space="preserve"> sasniegta auditorija</w:t>
      </w:r>
      <w:r w:rsidRPr="001A185D">
        <w:t xml:space="preserve"> – 61 420 interneta skatījumi.</w:t>
      </w:r>
    </w:p>
    <w:p w14:paraId="2FCC9A6C" w14:textId="176D74C6" w:rsidR="002F4947" w:rsidRPr="001A185D" w:rsidRDefault="001D7C28" w:rsidP="00D44BB1">
      <w:pPr>
        <w:spacing w:after="120" w:line="276" w:lineRule="auto"/>
        <w:ind w:firstLine="425"/>
        <w:jc w:val="both"/>
      </w:pPr>
      <w:r w:rsidRPr="001A185D">
        <w:t>Programmas ietvaros īsteno</w:t>
      </w:r>
      <w:r w:rsidR="00BA0033" w:rsidRPr="001A185D">
        <w:t>to</w:t>
      </w:r>
      <w:r w:rsidRPr="001A185D">
        <w:t xml:space="preserve"> </w:t>
      </w:r>
      <w:proofErr w:type="spellStart"/>
      <w:r w:rsidR="00BA0033" w:rsidRPr="001A185D">
        <w:t>mikro</w:t>
      </w:r>
      <w:r w:rsidRPr="001A185D">
        <w:t>projektu</w:t>
      </w:r>
      <w:proofErr w:type="spellEnd"/>
      <w:r w:rsidRPr="001A185D">
        <w:t xml:space="preserve"> netiešās mērķa grupas lielumu vislabāk raksturo projektus īstenojušo organizāciju sociālo tīklu lietotāju skaits, kas īpaši izteikt</w:t>
      </w:r>
      <w:r w:rsidR="00104E67" w:rsidRPr="001A185D">
        <w:t>a</w:t>
      </w:r>
      <w:r w:rsidRPr="001A185D">
        <w:t xml:space="preserve"> ir organizācijām, kuras īsteno projektus ar interešu aizstāvības komponenti</w:t>
      </w:r>
      <w:r w:rsidR="00CE7AFB" w:rsidRPr="001A185D">
        <w:t xml:space="preserve">. </w:t>
      </w:r>
      <w:r w:rsidR="00BA0033" w:rsidRPr="001A185D">
        <w:t xml:space="preserve">Ar projektu ietvaros sagatavotajiem materiāliem sasniegta 642 704  </w:t>
      </w:r>
      <w:r w:rsidR="002F4947" w:rsidRPr="001A185D">
        <w:t xml:space="preserve">sociālo tīklu lietotāju </w:t>
      </w:r>
      <w:r w:rsidR="00BA0033" w:rsidRPr="001A185D">
        <w:t>auditorija</w:t>
      </w:r>
      <w:r w:rsidR="002F4947" w:rsidRPr="001A185D">
        <w:t>.</w:t>
      </w:r>
      <w:r w:rsidR="00BA0033" w:rsidRPr="001A185D">
        <w:t xml:space="preserve"> </w:t>
      </w:r>
    </w:p>
    <w:p w14:paraId="0969A97C" w14:textId="77777777" w:rsidR="00A12AB5" w:rsidRPr="001A185D" w:rsidRDefault="00A12AB5" w:rsidP="00A12AB5">
      <w:pPr>
        <w:spacing w:line="276" w:lineRule="auto"/>
        <w:ind w:firstLine="425"/>
        <w:jc w:val="both"/>
      </w:pPr>
    </w:p>
    <w:p w14:paraId="1FC56BF4" w14:textId="5265AF1C" w:rsidR="001D7C28" w:rsidRPr="001A185D" w:rsidRDefault="004D674C" w:rsidP="00A12AB5">
      <w:pPr>
        <w:pStyle w:val="Heading2"/>
        <w:spacing w:before="0" w:line="276" w:lineRule="auto"/>
        <w:rPr>
          <w:rFonts w:ascii="Times New Roman" w:hAnsi="Times New Roman" w:cs="Times New Roman"/>
          <w:color w:val="auto"/>
        </w:rPr>
      </w:pPr>
      <w:bookmarkStart w:id="27" w:name="_Toc135898173"/>
      <w:bookmarkStart w:id="28" w:name="_Toc135899246"/>
      <w:r w:rsidRPr="001A185D">
        <w:rPr>
          <w:rFonts w:ascii="Times New Roman" w:hAnsi="Times New Roman" w:cs="Times New Roman"/>
          <w:color w:val="auto"/>
        </w:rPr>
        <w:t>4.2. Projektos īstenotās aktivitātes</w:t>
      </w:r>
      <w:r w:rsidR="00236092" w:rsidRPr="001A185D">
        <w:rPr>
          <w:rStyle w:val="FootnoteReference"/>
          <w:rFonts w:ascii="Times New Roman" w:hAnsi="Times New Roman" w:cs="Times New Roman"/>
          <w:color w:val="auto"/>
        </w:rPr>
        <w:footnoteReference w:id="12"/>
      </w:r>
      <w:bookmarkEnd w:id="27"/>
      <w:bookmarkEnd w:id="28"/>
    </w:p>
    <w:p w14:paraId="57FFCEAA" w14:textId="6164E674" w:rsidR="001D7C28" w:rsidRPr="001A185D" w:rsidRDefault="001D7C28" w:rsidP="004D674C">
      <w:pPr>
        <w:spacing w:line="276" w:lineRule="auto"/>
        <w:ind w:firstLine="720"/>
        <w:jc w:val="both"/>
      </w:pPr>
    </w:p>
    <w:p w14:paraId="36CED91B" w14:textId="5358D504" w:rsidR="00655864" w:rsidRPr="001A185D" w:rsidRDefault="004D674C" w:rsidP="00D44BB1">
      <w:pPr>
        <w:spacing w:after="120" w:line="276" w:lineRule="auto"/>
        <w:ind w:firstLine="425"/>
        <w:jc w:val="both"/>
      </w:pPr>
      <w:r w:rsidRPr="001A185D">
        <w:rPr>
          <w:bCs/>
          <w:iCs/>
        </w:rPr>
        <w:t xml:space="preserve">Konkursa nolikumā projektos </w:t>
      </w:r>
      <w:r w:rsidRPr="001A185D">
        <w:t xml:space="preserve">atbalstāmās aktivitātes netika definētas, </w:t>
      </w:r>
      <w:r w:rsidR="00AA3033" w:rsidRPr="001A185D">
        <w:t>jo</w:t>
      </w:r>
      <w:r w:rsidRPr="001A185D">
        <w:t xml:space="preserve"> NVO sektors </w:t>
      </w:r>
      <w:r w:rsidR="001B364C" w:rsidRPr="001A185D">
        <w:t>apvieno</w:t>
      </w:r>
      <w:r w:rsidRPr="001A185D">
        <w:t xml:space="preserve"> organizācijas, kuru pamatdarbība</w:t>
      </w:r>
      <w:r w:rsidR="001B364C" w:rsidRPr="001A185D">
        <w:t xml:space="preserve"> aptver plašu </w:t>
      </w:r>
      <w:r w:rsidRPr="001A185D">
        <w:t xml:space="preserve">interešu </w:t>
      </w:r>
      <w:r w:rsidR="001B364C" w:rsidRPr="001A185D">
        <w:t>spektru un ir saistīta ar norisēm</w:t>
      </w:r>
      <w:r w:rsidRPr="001A185D">
        <w:t xml:space="preserve"> </w:t>
      </w:r>
      <w:r w:rsidR="008F459E" w:rsidRPr="001A185D">
        <w:t>dažādās</w:t>
      </w:r>
      <w:r w:rsidRPr="001A185D">
        <w:t xml:space="preserve"> tautsaimniecības nozar</w:t>
      </w:r>
      <w:r w:rsidR="001B364C" w:rsidRPr="001A185D">
        <w:t>ē</w:t>
      </w:r>
      <w:r w:rsidRPr="001A185D">
        <w:t>s</w:t>
      </w:r>
      <w:r w:rsidR="001B364C" w:rsidRPr="001A185D">
        <w:t>. Līdz ar to</w:t>
      </w:r>
      <w:r w:rsidRPr="001A185D">
        <w:t>, definējot konkrētas NVO fonda atbalstāmās aktivitātes, tik</w:t>
      </w:r>
      <w:r w:rsidR="001B364C" w:rsidRPr="001A185D">
        <w:t>tu</w:t>
      </w:r>
      <w:r w:rsidRPr="001A185D">
        <w:t xml:space="preserve"> ierobežotas </w:t>
      </w:r>
      <w:r w:rsidR="001B364C" w:rsidRPr="001A185D">
        <w:t xml:space="preserve">zināmas daļas </w:t>
      </w:r>
      <w:r w:rsidRPr="001A185D">
        <w:t xml:space="preserve">NVO iespējas piedalīties konkursā un gūt atbalstu </w:t>
      </w:r>
      <w:r w:rsidR="001B364C" w:rsidRPr="001A185D">
        <w:t xml:space="preserve">saviem </w:t>
      </w:r>
      <w:r w:rsidRPr="001A185D">
        <w:t>projektiem</w:t>
      </w:r>
      <w:r w:rsidR="001B364C" w:rsidRPr="001A185D">
        <w:t>.</w:t>
      </w:r>
    </w:p>
    <w:p w14:paraId="11A16EE2" w14:textId="5EACF09D" w:rsidR="00655864" w:rsidRPr="001A185D" w:rsidRDefault="00655864" w:rsidP="006214A4">
      <w:pPr>
        <w:spacing w:after="120" w:line="276" w:lineRule="auto"/>
        <w:jc w:val="both"/>
        <w:rPr>
          <w:b/>
          <w:bCs/>
          <w:sz w:val="22"/>
          <w:szCs w:val="22"/>
        </w:rPr>
      </w:pPr>
      <w:r w:rsidRPr="001A185D">
        <w:rPr>
          <w:b/>
          <w:bCs/>
          <w:sz w:val="22"/>
          <w:szCs w:val="22"/>
        </w:rPr>
        <w:t>1</w:t>
      </w:r>
      <w:r w:rsidR="001E3BFE" w:rsidRPr="001A185D">
        <w:rPr>
          <w:b/>
          <w:bCs/>
          <w:sz w:val="22"/>
          <w:szCs w:val="22"/>
        </w:rPr>
        <w:t>0</w:t>
      </w:r>
      <w:r w:rsidRPr="001A185D">
        <w:rPr>
          <w:b/>
          <w:bCs/>
          <w:sz w:val="22"/>
          <w:szCs w:val="22"/>
        </w:rPr>
        <w:t>.</w:t>
      </w:r>
      <w:r w:rsidR="00F74B3F" w:rsidRPr="001A185D">
        <w:rPr>
          <w:b/>
          <w:bCs/>
          <w:sz w:val="22"/>
          <w:szCs w:val="22"/>
        </w:rPr>
        <w:t xml:space="preserve"> </w:t>
      </w:r>
      <w:r w:rsidRPr="001A185D">
        <w:rPr>
          <w:b/>
          <w:bCs/>
          <w:sz w:val="22"/>
          <w:szCs w:val="22"/>
        </w:rPr>
        <w:t xml:space="preserve">attēls. </w:t>
      </w:r>
      <w:proofErr w:type="spellStart"/>
      <w:r w:rsidR="00395C2C" w:rsidRPr="001A185D">
        <w:rPr>
          <w:b/>
          <w:bCs/>
          <w:sz w:val="22"/>
          <w:szCs w:val="22"/>
        </w:rPr>
        <w:t>Mikroprojektu</w:t>
      </w:r>
      <w:proofErr w:type="spellEnd"/>
      <w:r w:rsidR="00395C2C" w:rsidRPr="001A185D">
        <w:rPr>
          <w:b/>
          <w:bCs/>
          <w:sz w:val="22"/>
          <w:szCs w:val="22"/>
        </w:rPr>
        <w:t xml:space="preserve"> a</w:t>
      </w:r>
      <w:r w:rsidRPr="001A185D">
        <w:rPr>
          <w:b/>
          <w:bCs/>
          <w:sz w:val="22"/>
          <w:szCs w:val="22"/>
        </w:rPr>
        <w:t>ktivitātes ar tiešu mērķa grupas iesaisti</w:t>
      </w:r>
      <w:r w:rsidR="00630383" w:rsidRPr="001A185D">
        <w:rPr>
          <w:b/>
          <w:bCs/>
          <w:sz w:val="22"/>
          <w:szCs w:val="22"/>
        </w:rPr>
        <w:t xml:space="preserve">, </w:t>
      </w:r>
      <w:r w:rsidR="00630383" w:rsidRPr="001A185D">
        <w:rPr>
          <w:sz w:val="22"/>
          <w:szCs w:val="22"/>
        </w:rPr>
        <w:t>skaits</w:t>
      </w:r>
      <w:r w:rsidRPr="001A185D">
        <w:rPr>
          <w:sz w:val="22"/>
          <w:szCs w:val="22"/>
        </w:rPr>
        <w:t>:</w:t>
      </w:r>
    </w:p>
    <w:p w14:paraId="10D89F03" w14:textId="08F576FF" w:rsidR="00395C2C" w:rsidRPr="001A185D" w:rsidRDefault="00395C2C" w:rsidP="006214A4">
      <w:pPr>
        <w:spacing w:after="120" w:line="276" w:lineRule="auto"/>
        <w:jc w:val="both"/>
        <w:rPr>
          <w:b/>
          <w:bCs/>
        </w:rPr>
      </w:pPr>
      <w:r w:rsidRPr="001A185D">
        <w:rPr>
          <w:noProof/>
        </w:rPr>
        <w:drawing>
          <wp:inline distT="0" distB="0" distL="0" distR="0" wp14:anchorId="4BE2BD66" wp14:editId="2C791F01">
            <wp:extent cx="5673437" cy="3963035"/>
            <wp:effectExtent l="0" t="0" r="3810" b="18415"/>
            <wp:docPr id="631833333" name="Chart 1">
              <a:extLst xmlns:a="http://schemas.openxmlformats.org/drawingml/2006/main">
                <a:ext uri="{FF2B5EF4-FFF2-40B4-BE49-F238E27FC236}">
                  <a16:creationId xmlns:a16="http://schemas.microsoft.com/office/drawing/2014/main" id="{DB502F02-DE10-58DB-C42E-064D85EA6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3D7424" w14:textId="53AA7CDE" w:rsidR="0060193F" w:rsidRPr="001A185D" w:rsidRDefault="0060193F" w:rsidP="006214A4">
      <w:pPr>
        <w:spacing w:after="120" w:line="276" w:lineRule="auto"/>
        <w:jc w:val="both"/>
        <w:rPr>
          <w:b/>
          <w:bCs/>
        </w:rPr>
      </w:pPr>
    </w:p>
    <w:p w14:paraId="1E98E68F" w14:textId="77777777" w:rsidR="00395C2C" w:rsidRPr="001A185D" w:rsidRDefault="00395C2C" w:rsidP="006214A4">
      <w:pPr>
        <w:spacing w:after="120" w:line="276" w:lineRule="auto"/>
        <w:jc w:val="both"/>
        <w:rPr>
          <w:b/>
          <w:bCs/>
        </w:rPr>
      </w:pPr>
    </w:p>
    <w:p w14:paraId="0982F76E" w14:textId="77777777" w:rsidR="00395C2C" w:rsidRPr="001A185D" w:rsidRDefault="00395C2C" w:rsidP="006214A4">
      <w:pPr>
        <w:spacing w:after="120" w:line="276" w:lineRule="auto"/>
        <w:jc w:val="both"/>
        <w:rPr>
          <w:b/>
          <w:bCs/>
        </w:rPr>
      </w:pPr>
    </w:p>
    <w:p w14:paraId="272CB4FF" w14:textId="77777777" w:rsidR="00A12AB5" w:rsidRPr="001A185D" w:rsidRDefault="00A12AB5">
      <w:pPr>
        <w:spacing w:after="200" w:line="276" w:lineRule="auto"/>
        <w:rPr>
          <w:b/>
          <w:bCs/>
        </w:rPr>
      </w:pPr>
      <w:r w:rsidRPr="001A185D">
        <w:rPr>
          <w:b/>
          <w:bCs/>
        </w:rPr>
        <w:br w:type="page"/>
      </w:r>
    </w:p>
    <w:p w14:paraId="11A63A46" w14:textId="08C7CCA7" w:rsidR="00B204CC" w:rsidRPr="001A185D" w:rsidRDefault="00B204CC" w:rsidP="006214A4">
      <w:pPr>
        <w:spacing w:after="120" w:line="276" w:lineRule="auto"/>
        <w:jc w:val="both"/>
        <w:rPr>
          <w:b/>
          <w:bCs/>
          <w:sz w:val="22"/>
          <w:szCs w:val="22"/>
        </w:rPr>
      </w:pPr>
      <w:r w:rsidRPr="001A185D">
        <w:rPr>
          <w:b/>
          <w:bCs/>
          <w:sz w:val="22"/>
          <w:szCs w:val="22"/>
        </w:rPr>
        <w:t>1</w:t>
      </w:r>
      <w:r w:rsidR="001E3BFE" w:rsidRPr="001A185D">
        <w:rPr>
          <w:b/>
          <w:bCs/>
          <w:sz w:val="22"/>
          <w:szCs w:val="22"/>
        </w:rPr>
        <w:t>1</w:t>
      </w:r>
      <w:r w:rsidRPr="001A185D">
        <w:rPr>
          <w:b/>
          <w:bCs/>
          <w:sz w:val="22"/>
          <w:szCs w:val="22"/>
        </w:rPr>
        <w:t>.</w:t>
      </w:r>
      <w:r w:rsidR="00F74B3F" w:rsidRPr="001A185D">
        <w:rPr>
          <w:b/>
          <w:bCs/>
          <w:sz w:val="22"/>
          <w:szCs w:val="22"/>
        </w:rPr>
        <w:t xml:space="preserve"> </w:t>
      </w:r>
      <w:r w:rsidRPr="001A185D">
        <w:rPr>
          <w:b/>
          <w:bCs/>
          <w:sz w:val="22"/>
          <w:szCs w:val="22"/>
        </w:rPr>
        <w:t>attēls.</w:t>
      </w:r>
      <w:r w:rsidR="004D3B94" w:rsidRPr="001A185D">
        <w:rPr>
          <w:b/>
          <w:bCs/>
          <w:sz w:val="22"/>
          <w:szCs w:val="22"/>
        </w:rPr>
        <w:t xml:space="preserve"> </w:t>
      </w:r>
      <w:r w:rsidR="00EC76F2" w:rsidRPr="001A185D">
        <w:rPr>
          <w:b/>
          <w:bCs/>
          <w:sz w:val="22"/>
          <w:szCs w:val="22"/>
        </w:rPr>
        <w:t xml:space="preserve">Pārējās </w:t>
      </w:r>
      <w:proofErr w:type="spellStart"/>
      <w:r w:rsidR="00395C2C" w:rsidRPr="001A185D">
        <w:rPr>
          <w:b/>
          <w:bCs/>
          <w:sz w:val="22"/>
          <w:szCs w:val="22"/>
        </w:rPr>
        <w:t>mikroprojektu</w:t>
      </w:r>
      <w:proofErr w:type="spellEnd"/>
      <w:r w:rsidR="00395C2C" w:rsidRPr="001A185D">
        <w:rPr>
          <w:b/>
          <w:bCs/>
          <w:sz w:val="22"/>
          <w:szCs w:val="22"/>
        </w:rPr>
        <w:t xml:space="preserve"> </w:t>
      </w:r>
      <w:r w:rsidR="00EC76F2" w:rsidRPr="001A185D">
        <w:rPr>
          <w:b/>
          <w:bCs/>
          <w:sz w:val="22"/>
          <w:szCs w:val="22"/>
        </w:rPr>
        <w:t>kapacitātes stiprināšanas un interešu aizstāvības aktivitātes</w:t>
      </w:r>
      <w:r w:rsidR="003749AB" w:rsidRPr="001A185D">
        <w:rPr>
          <w:b/>
          <w:bCs/>
          <w:sz w:val="22"/>
          <w:szCs w:val="22"/>
        </w:rPr>
        <w:t xml:space="preserve">, </w:t>
      </w:r>
      <w:r w:rsidR="003749AB" w:rsidRPr="001A185D">
        <w:rPr>
          <w:sz w:val="22"/>
          <w:szCs w:val="22"/>
        </w:rPr>
        <w:t>skaits</w:t>
      </w:r>
      <w:r w:rsidR="00EC76F2" w:rsidRPr="001A185D">
        <w:rPr>
          <w:sz w:val="22"/>
          <w:szCs w:val="22"/>
        </w:rPr>
        <w:t>:</w:t>
      </w:r>
    </w:p>
    <w:p w14:paraId="0E1CF647" w14:textId="0A1F81EE" w:rsidR="00395C2C" w:rsidRPr="001A185D" w:rsidRDefault="00395C2C" w:rsidP="006214A4">
      <w:pPr>
        <w:spacing w:after="120" w:line="276" w:lineRule="auto"/>
        <w:jc w:val="both"/>
        <w:rPr>
          <w:b/>
          <w:bCs/>
        </w:rPr>
      </w:pPr>
      <w:r w:rsidRPr="001A185D">
        <w:rPr>
          <w:noProof/>
        </w:rPr>
        <w:drawing>
          <wp:inline distT="0" distB="0" distL="0" distR="0" wp14:anchorId="75C84B91" wp14:editId="3DA7333E">
            <wp:extent cx="5656119" cy="4029710"/>
            <wp:effectExtent l="0" t="0" r="1905" b="8890"/>
            <wp:docPr id="307953741" name="Chart 1">
              <a:extLst xmlns:a="http://schemas.openxmlformats.org/drawingml/2006/main">
                <a:ext uri="{FF2B5EF4-FFF2-40B4-BE49-F238E27FC236}">
                  <a16:creationId xmlns:a16="http://schemas.microsoft.com/office/drawing/2014/main" id="{54B599DC-4EFD-F88B-6D24-2179971ED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4A90DCF" w14:textId="77777777" w:rsidR="00305F0F" w:rsidRPr="001A185D" w:rsidRDefault="00305F0F">
      <w:pPr>
        <w:spacing w:after="200" w:line="276" w:lineRule="auto"/>
        <w:rPr>
          <w:rFonts w:eastAsiaTheme="majorEastAsia"/>
          <w:b/>
          <w:bCs/>
          <w:sz w:val="26"/>
          <w:szCs w:val="26"/>
        </w:rPr>
      </w:pPr>
    </w:p>
    <w:p w14:paraId="127B4C97" w14:textId="3EE5345A" w:rsidR="00803E50" w:rsidRPr="001A185D" w:rsidRDefault="004D674C" w:rsidP="00BF3A58">
      <w:pPr>
        <w:pStyle w:val="Heading2"/>
        <w:spacing w:line="276" w:lineRule="auto"/>
        <w:ind w:right="-99"/>
        <w:rPr>
          <w:rFonts w:ascii="Times New Roman" w:hAnsi="Times New Roman" w:cs="Times New Roman"/>
          <w:color w:val="000000" w:themeColor="text1"/>
        </w:rPr>
      </w:pPr>
      <w:bookmarkStart w:id="29" w:name="_Toc135898174"/>
      <w:bookmarkStart w:id="30" w:name="_Toc135899247"/>
      <w:r w:rsidRPr="001A185D">
        <w:rPr>
          <w:rFonts w:ascii="Times New Roman" w:hAnsi="Times New Roman" w:cs="Times New Roman"/>
          <w:color w:val="auto"/>
        </w:rPr>
        <w:t xml:space="preserve">4.3. </w:t>
      </w:r>
      <w:r w:rsidR="00EF17AC" w:rsidRPr="001A185D">
        <w:rPr>
          <w:rFonts w:ascii="Times New Roman" w:hAnsi="Times New Roman" w:cs="Times New Roman"/>
          <w:color w:val="auto"/>
        </w:rPr>
        <w:t>Īstenoto projektu ie</w:t>
      </w:r>
      <w:r w:rsidR="00C070D2" w:rsidRPr="001A185D">
        <w:rPr>
          <w:rFonts w:ascii="Times New Roman" w:hAnsi="Times New Roman" w:cs="Times New Roman"/>
          <w:color w:val="auto"/>
        </w:rPr>
        <w:t>tekme</w:t>
      </w:r>
      <w:r w:rsidR="00F1742A" w:rsidRPr="001A185D">
        <w:rPr>
          <w:rFonts w:ascii="Times New Roman" w:hAnsi="Times New Roman" w:cs="Times New Roman"/>
          <w:color w:val="auto"/>
        </w:rPr>
        <w:t xml:space="preserve"> uz</w:t>
      </w:r>
      <w:r w:rsidR="00EF17AC" w:rsidRPr="001A185D">
        <w:rPr>
          <w:rFonts w:ascii="Times New Roman" w:hAnsi="Times New Roman" w:cs="Times New Roman"/>
          <w:color w:val="auto"/>
        </w:rPr>
        <w:t xml:space="preserve"> </w:t>
      </w:r>
      <w:r w:rsidR="00E45058" w:rsidRPr="001A185D">
        <w:rPr>
          <w:rFonts w:ascii="Times New Roman" w:hAnsi="Times New Roman" w:cs="Times New Roman"/>
          <w:color w:val="000000" w:themeColor="text1"/>
        </w:rPr>
        <w:t xml:space="preserve">Programmas </w:t>
      </w:r>
      <w:r w:rsidR="00EF17AC" w:rsidRPr="001A185D">
        <w:rPr>
          <w:rFonts w:ascii="Times New Roman" w:hAnsi="Times New Roman" w:cs="Times New Roman"/>
          <w:color w:val="000000" w:themeColor="text1"/>
        </w:rPr>
        <w:t>mērķa sasniegšan</w:t>
      </w:r>
      <w:r w:rsidR="00F1742A" w:rsidRPr="001A185D">
        <w:rPr>
          <w:rFonts w:ascii="Times New Roman" w:hAnsi="Times New Roman" w:cs="Times New Roman"/>
          <w:color w:val="000000" w:themeColor="text1"/>
        </w:rPr>
        <w:t>u</w:t>
      </w:r>
      <w:r w:rsidR="00611BAD" w:rsidRPr="001A185D">
        <w:rPr>
          <w:rStyle w:val="FootnoteReference"/>
          <w:rFonts w:ascii="Times New Roman" w:hAnsi="Times New Roman" w:cs="Times New Roman"/>
          <w:color w:val="000000" w:themeColor="text1"/>
        </w:rPr>
        <w:footnoteReference w:id="13"/>
      </w:r>
      <w:bookmarkEnd w:id="29"/>
      <w:bookmarkEnd w:id="30"/>
      <w:r w:rsidR="00016208" w:rsidRPr="001A185D">
        <w:rPr>
          <w:rFonts w:ascii="Times New Roman" w:hAnsi="Times New Roman" w:cs="Times New Roman"/>
          <w:color w:val="000000" w:themeColor="text1"/>
        </w:rPr>
        <w:t xml:space="preserve"> </w:t>
      </w:r>
      <w:bookmarkEnd w:id="26"/>
      <w:r w:rsidR="00803E50" w:rsidRPr="001A185D">
        <w:rPr>
          <w:rFonts w:ascii="Times New Roman" w:hAnsi="Times New Roman" w:cs="Times New Roman"/>
          <w:sz w:val="28"/>
          <w:szCs w:val="28"/>
        </w:rPr>
        <w:br w:type="page"/>
      </w:r>
    </w:p>
    <w:p w14:paraId="34ED5DC9" w14:textId="5BBA3B21" w:rsidR="00400028" w:rsidRPr="001A185D" w:rsidRDefault="00706886" w:rsidP="009E302E">
      <w:pPr>
        <w:pStyle w:val="Heading1"/>
        <w:numPr>
          <w:ilvl w:val="0"/>
          <w:numId w:val="25"/>
        </w:numPr>
        <w:spacing w:line="276" w:lineRule="auto"/>
        <w:jc w:val="center"/>
        <w:rPr>
          <w:rFonts w:ascii="Times New Roman" w:hAnsi="Times New Roman" w:cs="Times New Roman"/>
          <w:sz w:val="28"/>
          <w:szCs w:val="28"/>
        </w:rPr>
      </w:pPr>
      <w:bookmarkStart w:id="31" w:name="_Toc135898175"/>
      <w:bookmarkStart w:id="32" w:name="_Toc135899248"/>
      <w:r w:rsidRPr="001A185D">
        <w:rPr>
          <w:rFonts w:ascii="Times New Roman" w:hAnsi="Times New Roman" w:cs="Times New Roman"/>
          <w:sz w:val="28"/>
          <w:szCs w:val="28"/>
        </w:rPr>
        <w:t>Programmas finanšu rezultāti</w:t>
      </w:r>
      <w:bookmarkEnd w:id="31"/>
      <w:bookmarkEnd w:id="32"/>
    </w:p>
    <w:p w14:paraId="1133CA1B" w14:textId="77777777" w:rsidR="006B3D27" w:rsidRPr="001A185D" w:rsidRDefault="006B3D27" w:rsidP="00750CDE">
      <w:pPr>
        <w:spacing w:line="276" w:lineRule="auto"/>
      </w:pPr>
    </w:p>
    <w:p w14:paraId="6428FBEA" w14:textId="46BA1579" w:rsidR="003734DA" w:rsidRPr="001A185D" w:rsidRDefault="00CC3923" w:rsidP="00305F0F">
      <w:pPr>
        <w:spacing w:after="120" w:line="276" w:lineRule="auto"/>
        <w:ind w:firstLine="425"/>
        <w:jc w:val="both"/>
      </w:pPr>
      <w:r w:rsidRPr="001A185D">
        <w:t xml:space="preserve">Noslēdzoties projektu </w:t>
      </w:r>
      <w:r w:rsidR="00073714" w:rsidRPr="001A185D">
        <w:t>pieteik</w:t>
      </w:r>
      <w:r w:rsidRPr="001A185D">
        <w:t>umu konkursam 20</w:t>
      </w:r>
      <w:r w:rsidR="00B12B69" w:rsidRPr="001A185D">
        <w:t>2</w:t>
      </w:r>
      <w:r w:rsidR="001F2707" w:rsidRPr="001A185D">
        <w:t>3</w:t>
      </w:r>
      <w:r w:rsidRPr="001A185D">
        <w:t>.</w:t>
      </w:r>
      <w:r w:rsidR="00F74B3F" w:rsidRPr="001A185D">
        <w:t xml:space="preserve"> </w:t>
      </w:r>
      <w:r w:rsidRPr="001A185D">
        <w:t>gadā</w:t>
      </w:r>
      <w:r w:rsidR="006B4B70" w:rsidRPr="001A185D">
        <w:t>,</w:t>
      </w:r>
      <w:r w:rsidRPr="001A185D">
        <w:t xml:space="preserve"> </w:t>
      </w:r>
      <w:r w:rsidR="00D94A9F" w:rsidRPr="001A185D">
        <w:t>P</w:t>
      </w:r>
      <w:r w:rsidRPr="001A185D">
        <w:t xml:space="preserve">rogrammas ietvaros tika noslēgti līgumi par </w:t>
      </w:r>
      <w:r w:rsidR="009F3697" w:rsidRPr="001A185D">
        <w:t>kopējo summu</w:t>
      </w:r>
      <w:r w:rsidR="005D2631" w:rsidRPr="001A185D">
        <w:t xml:space="preserve"> 3 839 004,37 </w:t>
      </w:r>
      <w:proofErr w:type="spellStart"/>
      <w:r w:rsidR="005D2631" w:rsidRPr="001A185D">
        <w:rPr>
          <w:i/>
          <w:iCs/>
        </w:rPr>
        <w:t>euro</w:t>
      </w:r>
      <w:proofErr w:type="spellEnd"/>
      <w:r w:rsidR="005D2631" w:rsidRPr="001A185D">
        <w:t>, tai skaitā Programmas 2023.</w:t>
      </w:r>
      <w:r w:rsidR="00F74B3F" w:rsidRPr="001A185D">
        <w:t xml:space="preserve"> </w:t>
      </w:r>
      <w:r w:rsidR="005D2631" w:rsidRPr="001A185D">
        <w:t>gada finansējuma ietvaros</w:t>
      </w:r>
      <w:r w:rsidR="009F3697" w:rsidRPr="001A185D">
        <w:t xml:space="preserve"> </w:t>
      </w:r>
      <w:r w:rsidR="005D2631" w:rsidRPr="001A185D">
        <w:rPr>
          <w:bCs/>
        </w:rPr>
        <w:t>2 35</w:t>
      </w:r>
      <w:r w:rsidR="00C27FB1" w:rsidRPr="001A185D">
        <w:rPr>
          <w:bCs/>
        </w:rPr>
        <w:t>1</w:t>
      </w:r>
      <w:r w:rsidR="005D2631" w:rsidRPr="001A185D">
        <w:rPr>
          <w:bCs/>
        </w:rPr>
        <w:t xml:space="preserve"> 972</w:t>
      </w:r>
      <w:r w:rsidR="009F3697" w:rsidRPr="001A185D">
        <w:rPr>
          <w:bCs/>
        </w:rPr>
        <w:t>,</w:t>
      </w:r>
      <w:r w:rsidR="005D2631" w:rsidRPr="001A185D">
        <w:rPr>
          <w:bCs/>
        </w:rPr>
        <w:t>8</w:t>
      </w:r>
      <w:r w:rsidR="00C27FB1" w:rsidRPr="001A185D">
        <w:rPr>
          <w:bCs/>
        </w:rPr>
        <w:t>5</w:t>
      </w:r>
      <w:r w:rsidR="009F3697" w:rsidRPr="001A185D">
        <w:t xml:space="preserve"> </w:t>
      </w:r>
      <w:proofErr w:type="spellStart"/>
      <w:r w:rsidR="009F3697" w:rsidRPr="001A185D">
        <w:rPr>
          <w:i/>
          <w:iCs/>
        </w:rPr>
        <w:t>euro</w:t>
      </w:r>
      <w:proofErr w:type="spellEnd"/>
      <w:r w:rsidR="00B12B69" w:rsidRPr="001A185D">
        <w:t xml:space="preserve">, </w:t>
      </w:r>
      <w:r w:rsidR="003052B3" w:rsidRPr="001A185D">
        <w:t>kas pārsniedz programmā 202</w:t>
      </w:r>
      <w:r w:rsidR="005D2631" w:rsidRPr="001A185D">
        <w:t>3</w:t>
      </w:r>
      <w:r w:rsidR="003052B3" w:rsidRPr="001A185D">
        <w:t>.</w:t>
      </w:r>
      <w:r w:rsidR="00F74B3F" w:rsidRPr="001A185D">
        <w:t xml:space="preserve"> </w:t>
      </w:r>
      <w:r w:rsidR="003052B3" w:rsidRPr="001A185D">
        <w:t xml:space="preserve">gadā projektiem pieejamā finansējuma kopsummu </w:t>
      </w:r>
      <w:r w:rsidR="005D2631" w:rsidRPr="001A185D">
        <w:t>2</w:t>
      </w:r>
      <w:r w:rsidR="0059373B" w:rsidRPr="001A185D">
        <w:t> </w:t>
      </w:r>
      <w:r w:rsidR="005D2631" w:rsidRPr="001A185D">
        <w:t>350</w:t>
      </w:r>
      <w:r w:rsidR="0059373B" w:rsidRPr="001A185D">
        <w:t> 0</w:t>
      </w:r>
      <w:r w:rsidR="005D2631" w:rsidRPr="001A185D">
        <w:t>00</w:t>
      </w:r>
      <w:r w:rsidR="0059373B" w:rsidRPr="001A185D">
        <w:t>,00 EUR.</w:t>
      </w:r>
      <w:r w:rsidR="00915252" w:rsidRPr="001A185D">
        <w:t xml:space="preserve"> Lai nodrošinātu efektīvāku</w:t>
      </w:r>
      <w:r w:rsidR="00917058" w:rsidRPr="001A185D">
        <w:t xml:space="preserve"> </w:t>
      </w:r>
      <w:r w:rsidR="00C81412" w:rsidRPr="001A185D">
        <w:t>P</w:t>
      </w:r>
      <w:r w:rsidR="00917058" w:rsidRPr="001A185D">
        <w:t>rogrammai piešķirtā finansējuma izlietojumu</w:t>
      </w:r>
      <w:r w:rsidR="00BD59E6" w:rsidRPr="001A185D">
        <w:t>, apstiprināto 202</w:t>
      </w:r>
      <w:r w:rsidR="005D2631" w:rsidRPr="001A185D">
        <w:t>3</w:t>
      </w:r>
      <w:r w:rsidR="00BD59E6" w:rsidRPr="001A185D">
        <w:t>.</w:t>
      </w:r>
      <w:r w:rsidR="00F74B3F" w:rsidRPr="001A185D">
        <w:t xml:space="preserve"> </w:t>
      </w:r>
      <w:r w:rsidR="00BD59E6" w:rsidRPr="001A185D">
        <w:t>gadā īstenojamo projektu avansu</w:t>
      </w:r>
      <w:r w:rsidR="007F2FCA" w:rsidRPr="001A185D">
        <w:t xml:space="preserve"> maksājumiem tika izlietots </w:t>
      </w:r>
      <w:r w:rsidR="00C81412" w:rsidRPr="001A185D">
        <w:t>P</w:t>
      </w:r>
      <w:r w:rsidR="007F2FCA" w:rsidRPr="001A185D">
        <w:t>rogrammas 202</w:t>
      </w:r>
      <w:r w:rsidR="005D2631" w:rsidRPr="001A185D">
        <w:t>2</w:t>
      </w:r>
      <w:r w:rsidR="007F2FCA" w:rsidRPr="001A185D">
        <w:t>.</w:t>
      </w:r>
      <w:r w:rsidR="00F74B3F" w:rsidRPr="001A185D">
        <w:t xml:space="preserve"> </w:t>
      </w:r>
      <w:r w:rsidR="007F2FCA" w:rsidRPr="001A185D">
        <w:t xml:space="preserve">gada neizlietotā finansējuma atlikums </w:t>
      </w:r>
      <w:r w:rsidR="005D2631" w:rsidRPr="001A185D">
        <w:rPr>
          <w:rFonts w:eastAsiaTheme="minorHAnsi"/>
          <w:lang w:eastAsia="en-US"/>
        </w:rPr>
        <w:t>29 947,47</w:t>
      </w:r>
      <w:r w:rsidR="000E099E" w:rsidRPr="001A185D">
        <w:t xml:space="preserve"> </w:t>
      </w:r>
      <w:proofErr w:type="spellStart"/>
      <w:r w:rsidR="000E099E" w:rsidRPr="001A185D">
        <w:rPr>
          <w:i/>
          <w:iCs/>
        </w:rPr>
        <w:t>euro</w:t>
      </w:r>
      <w:proofErr w:type="spellEnd"/>
      <w:r w:rsidR="000E099E" w:rsidRPr="001A185D">
        <w:t xml:space="preserve"> apmērā</w:t>
      </w:r>
      <w:r w:rsidR="00763CFA" w:rsidRPr="001A185D">
        <w:t xml:space="preserve"> (202</w:t>
      </w:r>
      <w:r w:rsidR="005D2631" w:rsidRPr="001A185D">
        <w:t>2</w:t>
      </w:r>
      <w:r w:rsidR="00763CFA" w:rsidRPr="001A185D">
        <w:t>.</w:t>
      </w:r>
      <w:r w:rsidR="00F74B3F" w:rsidRPr="001A185D">
        <w:t xml:space="preserve"> </w:t>
      </w:r>
      <w:r w:rsidR="00763CFA" w:rsidRPr="001A185D">
        <w:t>gada decembrī veikti avansa maksājumi projektiem</w:t>
      </w:r>
      <w:r w:rsidR="00C67F35" w:rsidRPr="001A185D">
        <w:t xml:space="preserve"> </w:t>
      </w:r>
      <w:r w:rsidR="00A166DA" w:rsidRPr="001A185D">
        <w:t xml:space="preserve">                    </w:t>
      </w:r>
      <w:r w:rsidR="00C67F35" w:rsidRPr="001A185D">
        <w:t>Nr.</w:t>
      </w:r>
      <w:r w:rsidR="00A166DA" w:rsidRPr="001A185D">
        <w:t xml:space="preserve">2023.LV/NVOF/MAC/082/01, Nr.023.LV/NVOF/MAC/104/19 </w:t>
      </w:r>
      <w:r w:rsidR="00C67F35" w:rsidRPr="001A185D">
        <w:t>un Nr.</w:t>
      </w:r>
      <w:r w:rsidR="00A166DA" w:rsidRPr="001A185D">
        <w:t>2023.LV/NVOF/MIC/030/09</w:t>
      </w:r>
      <w:r w:rsidR="00C67F35" w:rsidRPr="001A185D">
        <w:t>, ar kuriem līgumi par projektu īstenošanu</w:t>
      </w:r>
      <w:r w:rsidR="00C81412" w:rsidRPr="001A185D">
        <w:t xml:space="preserve"> 202</w:t>
      </w:r>
      <w:r w:rsidR="00A166DA" w:rsidRPr="001A185D">
        <w:t>3</w:t>
      </w:r>
      <w:r w:rsidR="00C81412" w:rsidRPr="001A185D">
        <w:t>.</w:t>
      </w:r>
      <w:r w:rsidR="00F74B3F" w:rsidRPr="001A185D">
        <w:t xml:space="preserve"> </w:t>
      </w:r>
      <w:r w:rsidR="00C81412" w:rsidRPr="001A185D">
        <w:t>gadā</w:t>
      </w:r>
      <w:r w:rsidR="00C67F35" w:rsidRPr="001A185D">
        <w:t xml:space="preserve"> </w:t>
      </w:r>
      <w:r w:rsidR="00C81412" w:rsidRPr="001A185D">
        <w:t>tika noslēgti jau 202</w:t>
      </w:r>
      <w:r w:rsidR="00A166DA" w:rsidRPr="001A185D">
        <w:t>2</w:t>
      </w:r>
      <w:r w:rsidR="00C81412" w:rsidRPr="001A185D">
        <w:t>.</w:t>
      </w:r>
      <w:r w:rsidR="00F74B3F" w:rsidRPr="001A185D">
        <w:t xml:space="preserve"> </w:t>
      </w:r>
      <w:r w:rsidR="00C81412" w:rsidRPr="001A185D">
        <w:t>gada decembrī)</w:t>
      </w:r>
      <w:r w:rsidR="00840924" w:rsidRPr="001A185D">
        <w:t xml:space="preserve">. </w:t>
      </w:r>
      <w:r w:rsidR="00B95132" w:rsidRPr="001A185D">
        <w:t xml:space="preserve">Ņemot vērā </w:t>
      </w:r>
      <w:r w:rsidR="008775C4" w:rsidRPr="001A185D">
        <w:t>202</w:t>
      </w:r>
      <w:r w:rsidR="00A166DA" w:rsidRPr="001A185D">
        <w:t>2</w:t>
      </w:r>
      <w:r w:rsidR="00182170" w:rsidRPr="001A185D">
        <w:t>.</w:t>
      </w:r>
      <w:r w:rsidR="00F74B3F" w:rsidRPr="001A185D">
        <w:t xml:space="preserve"> </w:t>
      </w:r>
      <w:r w:rsidR="008775C4" w:rsidRPr="001A185D">
        <w:t>gada neizlietotā finansējum</w:t>
      </w:r>
      <w:r w:rsidR="00840924" w:rsidRPr="001A185D">
        <w:t>a avans</w:t>
      </w:r>
      <w:r w:rsidR="003734DA" w:rsidRPr="001A185D">
        <w:t xml:space="preserve">a daļu 1972,85 </w:t>
      </w:r>
      <w:proofErr w:type="spellStart"/>
      <w:r w:rsidR="003734DA" w:rsidRPr="001A185D">
        <w:rPr>
          <w:i/>
          <w:iCs/>
        </w:rPr>
        <w:t>euro</w:t>
      </w:r>
      <w:proofErr w:type="spellEnd"/>
      <w:r w:rsidR="00840924" w:rsidRPr="001A185D">
        <w:t xml:space="preserve">, apstiprinātajiem projektiem </w:t>
      </w:r>
      <w:r w:rsidR="003734DA" w:rsidRPr="001A185D">
        <w:t xml:space="preserve">tika </w:t>
      </w:r>
      <w:r w:rsidR="00840924" w:rsidRPr="001A185D">
        <w:t>nodrošināts finansējums, kas pārsniedz Programmai 2023.</w:t>
      </w:r>
      <w:r w:rsidR="00F74B3F" w:rsidRPr="001A185D">
        <w:t xml:space="preserve"> </w:t>
      </w:r>
      <w:r w:rsidR="00840924" w:rsidRPr="001A185D">
        <w:t xml:space="preserve">gadā pieejamā finansējuma kopsummu. </w:t>
      </w:r>
      <w:r w:rsidR="003734DA" w:rsidRPr="001A185D">
        <w:t>Atlikusī summa no 2022.</w:t>
      </w:r>
      <w:r w:rsidR="00F74B3F" w:rsidRPr="001A185D">
        <w:t xml:space="preserve"> </w:t>
      </w:r>
      <w:r w:rsidR="003734DA" w:rsidRPr="001A185D">
        <w:t xml:space="preserve">gada decembrī pārskaitītajiem avansiem tomēr nebija pietiekama, lai </w:t>
      </w:r>
      <w:r w:rsidR="008C2015" w:rsidRPr="001A185D">
        <w:t>piln</w:t>
      </w:r>
      <w:r w:rsidR="003734DA" w:rsidRPr="001A185D">
        <w:t>ā apmērā finansētu nākamo projektu ar augstāko vērtējumu.</w:t>
      </w:r>
    </w:p>
    <w:p w14:paraId="59D27BBE" w14:textId="2427B266" w:rsidR="00186D6C" w:rsidRPr="001A185D" w:rsidRDefault="003734DA" w:rsidP="00305F0F">
      <w:pPr>
        <w:spacing w:after="120" w:line="276" w:lineRule="auto"/>
        <w:ind w:firstLine="425"/>
        <w:jc w:val="both"/>
      </w:pPr>
      <w:r w:rsidRPr="001A185D">
        <w:t xml:space="preserve"> </w:t>
      </w:r>
      <w:r w:rsidR="00A86F0B" w:rsidRPr="001A185D">
        <w:rPr>
          <w:snapToGrid w:val="0"/>
        </w:rPr>
        <w:t>Ņemot vērā programmas finansējuma sadalījumu, sākotnēji tika plānots 2023.</w:t>
      </w:r>
      <w:r w:rsidR="00F74B3F" w:rsidRPr="001A185D">
        <w:rPr>
          <w:snapToGrid w:val="0"/>
        </w:rPr>
        <w:t xml:space="preserve"> </w:t>
      </w:r>
      <w:r w:rsidR="00A86F0B" w:rsidRPr="001A185D">
        <w:rPr>
          <w:snapToGrid w:val="0"/>
        </w:rPr>
        <w:t xml:space="preserve">gadā atbalstīt vismaz 84 projektus, tai skaitā vismaz 46 </w:t>
      </w:r>
      <w:proofErr w:type="spellStart"/>
      <w:r w:rsidR="00A86F0B" w:rsidRPr="001A185D">
        <w:rPr>
          <w:snapToGrid w:val="0"/>
        </w:rPr>
        <w:t>makroprojektus</w:t>
      </w:r>
      <w:proofErr w:type="spellEnd"/>
      <w:r w:rsidR="00A86F0B" w:rsidRPr="001A185D">
        <w:rPr>
          <w:snapToGrid w:val="0"/>
        </w:rPr>
        <w:t xml:space="preserve"> un vismaz </w:t>
      </w:r>
      <w:r w:rsidR="00A419FD" w:rsidRPr="001A185D">
        <w:rPr>
          <w:snapToGrid w:val="0"/>
        </w:rPr>
        <w:t xml:space="preserve">                                  </w:t>
      </w:r>
      <w:r w:rsidR="00A86F0B" w:rsidRPr="001A185D">
        <w:rPr>
          <w:snapToGrid w:val="0"/>
        </w:rPr>
        <w:t xml:space="preserve">38 </w:t>
      </w:r>
      <w:proofErr w:type="spellStart"/>
      <w:r w:rsidR="00A86F0B" w:rsidRPr="001A185D">
        <w:rPr>
          <w:snapToGrid w:val="0"/>
        </w:rPr>
        <w:t>mikroprojektus</w:t>
      </w:r>
      <w:proofErr w:type="spellEnd"/>
      <w:r w:rsidR="00A86F0B" w:rsidRPr="001A185D">
        <w:rPr>
          <w:snapToGrid w:val="0"/>
        </w:rPr>
        <w:t>, kas proporcionāli atbilst projektu pieteikumu skaita statistikai iepriekšējos gados. Ņemot vērā Programmai papildus piešķirto finansējumu kopā 2023.</w:t>
      </w:r>
      <w:r w:rsidR="00F74B3F" w:rsidRPr="001A185D">
        <w:rPr>
          <w:snapToGrid w:val="0"/>
        </w:rPr>
        <w:t xml:space="preserve"> </w:t>
      </w:r>
      <w:r w:rsidR="00A86F0B" w:rsidRPr="001A185D">
        <w:rPr>
          <w:snapToGrid w:val="0"/>
        </w:rPr>
        <w:t xml:space="preserve">gadā </w:t>
      </w:r>
      <w:r w:rsidR="00113A22" w:rsidRPr="001A185D">
        <w:t xml:space="preserve">ar 100% pieprasīto finansējumu tika noslēgti līgumi par </w:t>
      </w:r>
      <w:r w:rsidRPr="001A185D">
        <w:t>105</w:t>
      </w:r>
      <w:r w:rsidR="00113A22" w:rsidRPr="001A185D">
        <w:t xml:space="preserve"> projektu īstenošanu, tai skaitā</w:t>
      </w:r>
      <w:r w:rsidR="007150EB" w:rsidRPr="001A185D">
        <w:t xml:space="preserve"> </w:t>
      </w:r>
      <w:r w:rsidRPr="001A185D">
        <w:t>6</w:t>
      </w:r>
      <w:r w:rsidR="003E0035" w:rsidRPr="001A185D">
        <w:t>1</w:t>
      </w:r>
      <w:r w:rsidR="007150EB" w:rsidRPr="001A185D">
        <w:t xml:space="preserve"> </w:t>
      </w:r>
      <w:proofErr w:type="spellStart"/>
      <w:r w:rsidR="007150EB" w:rsidRPr="001A185D">
        <w:t>makroprojekt</w:t>
      </w:r>
      <w:r w:rsidR="003E0035" w:rsidRPr="001A185D">
        <w:t>s</w:t>
      </w:r>
      <w:proofErr w:type="spellEnd"/>
      <w:r w:rsidR="007150EB" w:rsidRPr="001A185D">
        <w:t xml:space="preserve"> un </w:t>
      </w:r>
      <w:r w:rsidRPr="001A185D">
        <w:t>44</w:t>
      </w:r>
      <w:r w:rsidR="007150EB" w:rsidRPr="001A185D">
        <w:t xml:space="preserve"> </w:t>
      </w:r>
      <w:proofErr w:type="spellStart"/>
      <w:r w:rsidR="007150EB" w:rsidRPr="001A185D">
        <w:t>mikroprojekti</w:t>
      </w:r>
      <w:proofErr w:type="spellEnd"/>
      <w:r w:rsidR="00AE38E8" w:rsidRPr="001A185D">
        <w:t xml:space="preserve">. </w:t>
      </w:r>
      <w:r w:rsidR="00FF5A36" w:rsidRPr="001A185D">
        <w:t xml:space="preserve">Kopā </w:t>
      </w:r>
      <w:r w:rsidR="00AD685D" w:rsidRPr="001A185D">
        <w:t>202</w:t>
      </w:r>
      <w:r w:rsidRPr="001A185D">
        <w:t>3</w:t>
      </w:r>
      <w:r w:rsidR="00AD685D" w:rsidRPr="001A185D">
        <w:t>.</w:t>
      </w:r>
      <w:r w:rsidR="00F74B3F" w:rsidRPr="001A185D">
        <w:t xml:space="preserve"> </w:t>
      </w:r>
      <w:r w:rsidR="00AD685D" w:rsidRPr="001A185D">
        <w:t>gadā</w:t>
      </w:r>
      <w:r w:rsidRPr="001A185D">
        <w:t xml:space="preserve"> pabeigta</w:t>
      </w:r>
      <w:r w:rsidR="00AD685D" w:rsidRPr="001A185D">
        <w:t xml:space="preserve"> </w:t>
      </w:r>
      <w:r w:rsidRPr="001A185D">
        <w:t xml:space="preserve">58 projektu </w:t>
      </w:r>
      <w:r w:rsidR="00FF5A36" w:rsidRPr="001A185D">
        <w:t>īsteno</w:t>
      </w:r>
      <w:r w:rsidRPr="001A185D">
        <w:t>šana</w:t>
      </w:r>
      <w:r w:rsidR="00186D6C" w:rsidRPr="001A185D">
        <w:t>, tai skaitā noslēguma pārskati apstiprināti</w:t>
      </w:r>
      <w:r w:rsidR="00AD685D" w:rsidRPr="001A185D">
        <w:t xml:space="preserve"> </w:t>
      </w:r>
      <w:r w:rsidRPr="001A185D">
        <w:t>14</w:t>
      </w:r>
      <w:r w:rsidR="00AD685D" w:rsidRPr="001A185D">
        <w:t xml:space="preserve"> </w:t>
      </w:r>
      <w:proofErr w:type="spellStart"/>
      <w:r w:rsidR="00AD685D" w:rsidRPr="001A185D">
        <w:t>makroprojekt</w:t>
      </w:r>
      <w:r w:rsidRPr="001A185D">
        <w:t>i</w:t>
      </w:r>
      <w:r w:rsidR="00186D6C" w:rsidRPr="001A185D">
        <w:t>em</w:t>
      </w:r>
      <w:proofErr w:type="spellEnd"/>
      <w:r w:rsidR="00AD685D" w:rsidRPr="001A185D">
        <w:t xml:space="preserve"> un</w:t>
      </w:r>
      <w:r w:rsidR="00873982" w:rsidRPr="001A185D">
        <w:t xml:space="preserve"> </w:t>
      </w:r>
      <w:r w:rsidRPr="001A185D">
        <w:t>44</w:t>
      </w:r>
      <w:r w:rsidR="00873982" w:rsidRPr="001A185D">
        <w:t xml:space="preserve"> </w:t>
      </w:r>
      <w:proofErr w:type="spellStart"/>
      <w:r w:rsidR="00873982" w:rsidRPr="001A185D">
        <w:t>mikroprojekti</w:t>
      </w:r>
      <w:r w:rsidR="00186D6C" w:rsidRPr="001A185D">
        <w:t>em</w:t>
      </w:r>
      <w:proofErr w:type="spellEnd"/>
      <w:r w:rsidR="00873982" w:rsidRPr="001A185D">
        <w:t>.</w:t>
      </w:r>
      <w:r w:rsidRPr="001A185D">
        <w:t xml:space="preserve"> </w:t>
      </w:r>
    </w:p>
    <w:p w14:paraId="17355916" w14:textId="49D30BFD" w:rsidR="00344B5E" w:rsidRPr="001A185D" w:rsidRDefault="0001261E" w:rsidP="00305F0F">
      <w:pPr>
        <w:spacing w:after="120" w:line="276" w:lineRule="auto"/>
        <w:ind w:firstLine="425"/>
        <w:jc w:val="both"/>
      </w:pPr>
      <w:r w:rsidRPr="001A185D">
        <w:t>2024.</w:t>
      </w:r>
      <w:r w:rsidR="00F74B3F" w:rsidRPr="001A185D">
        <w:t xml:space="preserve"> </w:t>
      </w:r>
      <w:r w:rsidRPr="001A185D">
        <w:t xml:space="preserve">gadā turpināsies </w:t>
      </w:r>
      <w:r w:rsidR="003734DA" w:rsidRPr="001A185D">
        <w:t xml:space="preserve">47 </w:t>
      </w:r>
      <w:proofErr w:type="spellStart"/>
      <w:r w:rsidR="003734DA" w:rsidRPr="001A185D">
        <w:t>makroprojektu</w:t>
      </w:r>
      <w:proofErr w:type="spellEnd"/>
      <w:r w:rsidR="003734DA" w:rsidRPr="001A185D">
        <w:t xml:space="preserve"> īstenošana</w:t>
      </w:r>
      <w:r w:rsidR="00186D6C" w:rsidRPr="001A185D">
        <w:t xml:space="preserve">, </w:t>
      </w:r>
      <w:r w:rsidRPr="001A185D">
        <w:t>kam</w:t>
      </w:r>
      <w:r w:rsidR="00186D6C" w:rsidRPr="001A185D">
        <w:t xml:space="preserve"> rezervēt</w:t>
      </w:r>
      <w:r w:rsidR="00F62CD5" w:rsidRPr="001A185D">
        <w:t>a</w:t>
      </w:r>
      <w:r w:rsidR="00186D6C" w:rsidRPr="001A185D">
        <w:t xml:space="preserve"> </w:t>
      </w:r>
      <w:r w:rsidR="00F62CD5" w:rsidRPr="001A185D">
        <w:t>daļa no Programmas 2024.</w:t>
      </w:r>
      <w:r w:rsidR="00F74B3F" w:rsidRPr="001A185D">
        <w:t xml:space="preserve"> </w:t>
      </w:r>
      <w:r w:rsidR="00F62CD5" w:rsidRPr="001A185D">
        <w:t>gada finansējuma</w:t>
      </w:r>
      <w:r w:rsidR="00186D6C" w:rsidRPr="001A185D">
        <w:t xml:space="preserve"> 1 487 031, 52 </w:t>
      </w:r>
      <w:proofErr w:type="spellStart"/>
      <w:r w:rsidR="00186D6C" w:rsidRPr="001A185D">
        <w:rPr>
          <w:i/>
          <w:iCs/>
        </w:rPr>
        <w:t>euro</w:t>
      </w:r>
      <w:proofErr w:type="spellEnd"/>
      <w:r w:rsidR="00186D6C" w:rsidRPr="001A185D">
        <w:t xml:space="preserve"> apmērā. S</w:t>
      </w:r>
      <w:r w:rsidR="003734DA" w:rsidRPr="001A185D">
        <w:t xml:space="preserve">tarpposma pārskati par </w:t>
      </w:r>
      <w:r w:rsidRPr="001A185D">
        <w:t xml:space="preserve">47 </w:t>
      </w:r>
      <w:proofErr w:type="spellStart"/>
      <w:r w:rsidRPr="001A185D">
        <w:t>makro</w:t>
      </w:r>
      <w:r w:rsidR="00186D6C" w:rsidRPr="001A185D">
        <w:t>projektu</w:t>
      </w:r>
      <w:proofErr w:type="spellEnd"/>
      <w:r w:rsidR="00186D6C" w:rsidRPr="001A185D">
        <w:t xml:space="preserve"> aktivitāšu īstenošanu </w:t>
      </w:r>
      <w:r w:rsidR="003734DA" w:rsidRPr="001A185D">
        <w:t>period</w:t>
      </w:r>
      <w:r w:rsidR="00186D6C" w:rsidRPr="001A185D">
        <w:t>ā</w:t>
      </w:r>
      <w:r w:rsidR="003734DA" w:rsidRPr="001A185D">
        <w:t xml:space="preserve"> līdz 31.12.2023. un </w:t>
      </w:r>
      <w:r w:rsidRPr="001A185D">
        <w:t xml:space="preserve">šiem </w:t>
      </w:r>
      <w:r w:rsidR="00186D6C" w:rsidRPr="001A185D">
        <w:t>projektiem 100% apmērā pārskaitītajiem avansiem no Programmas 2023.</w:t>
      </w:r>
      <w:r w:rsidR="00F74B3F" w:rsidRPr="001A185D">
        <w:t xml:space="preserve"> </w:t>
      </w:r>
      <w:r w:rsidR="00186D6C" w:rsidRPr="001A185D">
        <w:t>gada finansējuma</w:t>
      </w:r>
      <w:r w:rsidR="003734DA" w:rsidRPr="001A185D">
        <w:t xml:space="preserve"> Fondā </w:t>
      </w:r>
      <w:r w:rsidR="00186D6C" w:rsidRPr="001A185D">
        <w:t>jāiesniedz</w:t>
      </w:r>
      <w:r w:rsidR="003734DA" w:rsidRPr="001A185D">
        <w:t xml:space="preserve"> 2024.</w:t>
      </w:r>
      <w:r w:rsidR="00F74B3F" w:rsidRPr="001A185D">
        <w:t xml:space="preserve"> </w:t>
      </w:r>
      <w:r w:rsidR="003734DA" w:rsidRPr="001A185D">
        <w:t>gada janvārī.</w:t>
      </w:r>
      <w:r w:rsidR="00186D6C" w:rsidRPr="001A185D">
        <w:t xml:space="preserve"> Ņemot vērā projektu nepārtrauktību un kalendāru nedalāmību,</w:t>
      </w:r>
      <w:r w:rsidR="00E727C3" w:rsidRPr="001A185D">
        <w:t xml:space="preserve"> </w:t>
      </w:r>
      <w:r w:rsidR="00E727C3" w:rsidRPr="001A185D">
        <w:rPr>
          <w:szCs w:val="22"/>
        </w:rPr>
        <w:t>daļa no avansa, kas periodā līdz 31.12.2023. faktiski netiks izlietota, uzskatāma par programmas finansējumu 2024.</w:t>
      </w:r>
      <w:r w:rsidR="00F74B3F" w:rsidRPr="001A185D">
        <w:rPr>
          <w:szCs w:val="22"/>
        </w:rPr>
        <w:t xml:space="preserve"> </w:t>
      </w:r>
      <w:r w:rsidR="00E727C3" w:rsidRPr="001A185D">
        <w:rPr>
          <w:szCs w:val="22"/>
        </w:rPr>
        <w:t>gadā no programmas finansējuma ekonomijas 2023.</w:t>
      </w:r>
      <w:r w:rsidR="00F74B3F" w:rsidRPr="001A185D">
        <w:rPr>
          <w:szCs w:val="22"/>
        </w:rPr>
        <w:t xml:space="preserve"> </w:t>
      </w:r>
      <w:r w:rsidR="00E727C3" w:rsidRPr="001A185D">
        <w:rPr>
          <w:szCs w:val="22"/>
        </w:rPr>
        <w:t>gadā</w:t>
      </w:r>
      <w:r w:rsidR="00BE47A6" w:rsidRPr="001A185D">
        <w:rPr>
          <w:szCs w:val="22"/>
        </w:rPr>
        <w:t>, bet</w:t>
      </w:r>
      <w:r w:rsidR="00186D6C" w:rsidRPr="001A185D">
        <w:t xml:space="preserve"> iespējamais projektos neizlietotais finansējums</w:t>
      </w:r>
      <w:r w:rsidRPr="001A185D">
        <w:t>, tiks izvērtēts Programmas 2024.</w:t>
      </w:r>
      <w:r w:rsidR="00F74B3F" w:rsidRPr="001A185D">
        <w:t xml:space="preserve"> </w:t>
      </w:r>
      <w:r w:rsidRPr="001A185D">
        <w:t xml:space="preserve">gada finanšu rezultātu ietvaros.  </w:t>
      </w:r>
    </w:p>
    <w:p w14:paraId="1664BF1D" w14:textId="0A894995" w:rsidR="00B50ACE" w:rsidRPr="001A185D" w:rsidRDefault="001E3BFE" w:rsidP="006214A4">
      <w:pPr>
        <w:spacing w:after="120" w:line="276" w:lineRule="auto"/>
        <w:jc w:val="both"/>
        <w:rPr>
          <w:sz w:val="22"/>
          <w:szCs w:val="22"/>
        </w:rPr>
      </w:pPr>
      <w:r w:rsidRPr="001A185D">
        <w:rPr>
          <w:b/>
          <w:bCs/>
          <w:sz w:val="22"/>
          <w:szCs w:val="22"/>
        </w:rPr>
        <w:t>8</w:t>
      </w:r>
      <w:r w:rsidR="00DB1645" w:rsidRPr="001A185D">
        <w:rPr>
          <w:b/>
          <w:bCs/>
          <w:sz w:val="22"/>
          <w:szCs w:val="22"/>
        </w:rPr>
        <w:t>.</w:t>
      </w:r>
      <w:r w:rsidR="00F74B3F" w:rsidRPr="001A185D">
        <w:rPr>
          <w:b/>
          <w:bCs/>
          <w:sz w:val="22"/>
          <w:szCs w:val="22"/>
        </w:rPr>
        <w:t xml:space="preserve"> </w:t>
      </w:r>
      <w:r w:rsidR="00DB1645" w:rsidRPr="001A185D">
        <w:rPr>
          <w:b/>
          <w:bCs/>
          <w:sz w:val="22"/>
          <w:szCs w:val="22"/>
        </w:rPr>
        <w:t>tabula. Programmas kopējās attiecināmās izmaksas, neattiecināmās izmaksas un neizlietotais finansējums</w:t>
      </w:r>
      <w:r w:rsidR="00DB1645" w:rsidRPr="001A185D">
        <w:rPr>
          <w:sz w:val="22"/>
          <w:szCs w:val="22"/>
        </w:rPr>
        <w:t xml:space="preserve"> </w:t>
      </w:r>
      <w:r w:rsidR="00B477D7" w:rsidRPr="001A185D">
        <w:rPr>
          <w:i/>
          <w:iCs/>
          <w:sz w:val="22"/>
          <w:szCs w:val="22"/>
        </w:rPr>
        <w:t>(</w:t>
      </w:r>
      <w:proofErr w:type="spellStart"/>
      <w:r w:rsidR="00B477D7" w:rsidRPr="001A185D">
        <w:rPr>
          <w:i/>
          <w:iCs/>
          <w:sz w:val="22"/>
          <w:szCs w:val="22"/>
        </w:rPr>
        <w:t>e</w:t>
      </w:r>
      <w:r w:rsidR="00DB1645" w:rsidRPr="001A185D">
        <w:rPr>
          <w:i/>
          <w:iCs/>
          <w:sz w:val="22"/>
          <w:szCs w:val="22"/>
        </w:rPr>
        <w:t>uro</w:t>
      </w:r>
      <w:proofErr w:type="spellEnd"/>
      <w:r w:rsidR="00B477D7" w:rsidRPr="001A185D">
        <w:rPr>
          <w:i/>
          <w:iCs/>
          <w:sz w:val="22"/>
          <w:szCs w:val="22"/>
        </w:rPr>
        <w:t>)</w:t>
      </w:r>
      <w:r w:rsidR="00DB1645" w:rsidRPr="001A185D">
        <w:rPr>
          <w:sz w:val="22"/>
          <w:szCs w:val="22"/>
        </w:rPr>
        <w:t>:</w:t>
      </w:r>
    </w:p>
    <w:tbl>
      <w:tblPr>
        <w:tblW w:w="9503" w:type="dxa"/>
        <w:jc w:val="center"/>
        <w:tblLayout w:type="fixed"/>
        <w:tblLook w:val="04A0" w:firstRow="1" w:lastRow="0" w:firstColumn="1" w:lastColumn="0" w:noHBand="0" w:noVBand="1"/>
      </w:tblPr>
      <w:tblGrid>
        <w:gridCol w:w="1271"/>
        <w:gridCol w:w="567"/>
        <w:gridCol w:w="1276"/>
        <w:gridCol w:w="1276"/>
        <w:gridCol w:w="850"/>
        <w:gridCol w:w="861"/>
        <w:gridCol w:w="425"/>
        <w:gridCol w:w="851"/>
        <w:gridCol w:w="992"/>
        <w:gridCol w:w="425"/>
        <w:gridCol w:w="709"/>
      </w:tblGrid>
      <w:tr w:rsidR="002B6F87" w:rsidRPr="001A185D" w14:paraId="7A124E89" w14:textId="77777777" w:rsidTr="007F7E8D">
        <w:trPr>
          <w:cantSplit/>
          <w:trHeight w:val="1345"/>
          <w:jc w:val="center"/>
        </w:trPr>
        <w:tc>
          <w:tcPr>
            <w:tcW w:w="12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textDirection w:val="btLr"/>
            <w:vAlign w:val="center"/>
            <w:hideMark/>
          </w:tcPr>
          <w:p w14:paraId="75B60EAE" w14:textId="3C61DD45" w:rsidR="0011710A" w:rsidRPr="001A185D" w:rsidRDefault="0011710A" w:rsidP="007F7E8D">
            <w:pPr>
              <w:ind w:left="113" w:right="113"/>
              <w:rPr>
                <w:color w:val="000000"/>
                <w:sz w:val="20"/>
                <w:szCs w:val="20"/>
                <w:lang w:eastAsia="en-US"/>
              </w:rPr>
            </w:pPr>
            <w:r w:rsidRPr="001A185D">
              <w:rPr>
                <w:color w:val="000000"/>
                <w:sz w:val="20"/>
                <w:szCs w:val="20"/>
                <w:lang w:eastAsia="en-US"/>
              </w:rPr>
              <w:t>Projektu grupa (līmenis)</w:t>
            </w:r>
          </w:p>
        </w:tc>
        <w:tc>
          <w:tcPr>
            <w:tcW w:w="567" w:type="dxa"/>
            <w:tcBorders>
              <w:top w:val="single" w:sz="4" w:space="0" w:color="auto"/>
              <w:left w:val="nil"/>
              <w:bottom w:val="single" w:sz="4" w:space="0" w:color="auto"/>
              <w:right w:val="single" w:sz="4" w:space="0" w:color="auto"/>
            </w:tcBorders>
            <w:shd w:val="clear" w:color="auto" w:fill="8DB3E2" w:themeFill="text2" w:themeFillTint="66"/>
            <w:textDirection w:val="btLr"/>
            <w:hideMark/>
          </w:tcPr>
          <w:p w14:paraId="645E1BA0" w14:textId="77777777" w:rsidR="0011710A" w:rsidRPr="001A185D" w:rsidRDefault="0011710A" w:rsidP="007F7E8D">
            <w:pPr>
              <w:ind w:left="113" w:right="113"/>
              <w:rPr>
                <w:color w:val="000000"/>
                <w:sz w:val="20"/>
                <w:szCs w:val="20"/>
                <w:lang w:eastAsia="en-US"/>
              </w:rPr>
            </w:pPr>
            <w:r w:rsidRPr="001A185D">
              <w:rPr>
                <w:color w:val="000000"/>
                <w:sz w:val="20"/>
                <w:szCs w:val="20"/>
                <w:lang w:eastAsia="en-US"/>
              </w:rPr>
              <w:t>Līgumu skaits</w:t>
            </w:r>
          </w:p>
        </w:tc>
        <w:tc>
          <w:tcPr>
            <w:tcW w:w="1276" w:type="dxa"/>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14:paraId="0956C7FB" w14:textId="23A01CAF" w:rsidR="0011710A" w:rsidRPr="001A185D" w:rsidRDefault="0011710A" w:rsidP="007F7E8D">
            <w:pPr>
              <w:ind w:left="113" w:right="113"/>
              <w:rPr>
                <w:color w:val="000000"/>
                <w:sz w:val="20"/>
                <w:szCs w:val="20"/>
                <w:lang w:eastAsia="en-US"/>
              </w:rPr>
            </w:pPr>
            <w:r w:rsidRPr="001A185D">
              <w:rPr>
                <w:color w:val="000000"/>
                <w:sz w:val="20"/>
                <w:szCs w:val="20"/>
                <w:lang w:eastAsia="en-US"/>
              </w:rPr>
              <w:t>Līgumu</w:t>
            </w:r>
            <w:r w:rsidRPr="001A185D">
              <w:rPr>
                <w:color w:val="000000"/>
                <w:sz w:val="20"/>
                <w:szCs w:val="20"/>
                <w:lang w:eastAsia="en-US"/>
              </w:rPr>
              <w:br/>
              <w:t>kopsumma</w:t>
            </w:r>
          </w:p>
        </w:tc>
        <w:tc>
          <w:tcPr>
            <w:tcW w:w="1276" w:type="dxa"/>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14:paraId="6142AF83" w14:textId="77777777" w:rsidR="0011710A" w:rsidRPr="001A185D" w:rsidRDefault="0011710A" w:rsidP="007F7E8D">
            <w:pPr>
              <w:ind w:left="113" w:right="113"/>
              <w:rPr>
                <w:color w:val="000000"/>
                <w:sz w:val="20"/>
                <w:szCs w:val="20"/>
                <w:lang w:eastAsia="en-US"/>
              </w:rPr>
            </w:pPr>
            <w:r w:rsidRPr="001A185D">
              <w:rPr>
                <w:color w:val="000000"/>
                <w:sz w:val="20"/>
                <w:szCs w:val="20"/>
                <w:lang w:eastAsia="en-US"/>
              </w:rPr>
              <w:t>Projektos</w:t>
            </w:r>
            <w:r w:rsidRPr="001A185D">
              <w:rPr>
                <w:color w:val="000000"/>
                <w:sz w:val="20"/>
                <w:szCs w:val="20"/>
                <w:lang w:eastAsia="en-US"/>
              </w:rPr>
              <w:br/>
              <w:t>apstiprinātas</w:t>
            </w:r>
            <w:r w:rsidRPr="001A185D">
              <w:rPr>
                <w:color w:val="000000"/>
                <w:sz w:val="20"/>
                <w:szCs w:val="20"/>
                <w:lang w:eastAsia="en-US"/>
              </w:rPr>
              <w:br/>
              <w:t>izmaksas</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3E4A00E1" w14:textId="7252D510" w:rsidR="0011710A" w:rsidRPr="001A185D" w:rsidRDefault="0011710A" w:rsidP="007F7E8D">
            <w:pPr>
              <w:jc w:val="center"/>
              <w:rPr>
                <w:color w:val="000000"/>
                <w:sz w:val="20"/>
                <w:szCs w:val="20"/>
                <w:lang w:eastAsia="en-US"/>
              </w:rPr>
            </w:pPr>
            <w:r w:rsidRPr="001A185D">
              <w:rPr>
                <w:color w:val="000000"/>
                <w:sz w:val="20"/>
                <w:szCs w:val="20"/>
                <w:lang w:eastAsia="en-US"/>
              </w:rPr>
              <w:t>%</w:t>
            </w:r>
          </w:p>
        </w:tc>
        <w:tc>
          <w:tcPr>
            <w:tcW w:w="861"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hideMark/>
          </w:tcPr>
          <w:p w14:paraId="565431CB" w14:textId="55732B1E" w:rsidR="0011710A" w:rsidRPr="001A185D" w:rsidRDefault="0011710A" w:rsidP="007F7E8D">
            <w:pPr>
              <w:ind w:left="113" w:right="113"/>
              <w:rPr>
                <w:color w:val="000000"/>
                <w:sz w:val="20"/>
                <w:szCs w:val="20"/>
                <w:lang w:eastAsia="en-US"/>
              </w:rPr>
            </w:pPr>
            <w:r w:rsidRPr="001A185D">
              <w:rPr>
                <w:color w:val="000000"/>
                <w:sz w:val="20"/>
                <w:szCs w:val="20"/>
                <w:lang w:eastAsia="en-US"/>
              </w:rPr>
              <w:t>Projektos</w:t>
            </w:r>
            <w:r w:rsidRPr="001A185D">
              <w:rPr>
                <w:color w:val="000000"/>
                <w:sz w:val="20"/>
                <w:szCs w:val="20"/>
                <w:lang w:eastAsia="en-US"/>
              </w:rPr>
              <w:br/>
              <w:t>neattiecināmas</w:t>
            </w:r>
            <w:r w:rsidRPr="001A185D">
              <w:rPr>
                <w:color w:val="000000"/>
                <w:sz w:val="20"/>
                <w:szCs w:val="20"/>
                <w:lang w:eastAsia="en-US"/>
              </w:rPr>
              <w:br/>
              <w:t>izmaksas</w:t>
            </w:r>
          </w:p>
        </w:tc>
        <w:tc>
          <w:tcPr>
            <w:tcW w:w="425" w:type="dxa"/>
            <w:tcBorders>
              <w:top w:val="single" w:sz="4" w:space="0" w:color="auto"/>
              <w:left w:val="nil"/>
              <w:bottom w:val="single" w:sz="4" w:space="0" w:color="auto"/>
              <w:right w:val="single" w:sz="4" w:space="0" w:color="auto"/>
            </w:tcBorders>
            <w:shd w:val="clear" w:color="auto" w:fill="8DB3E2" w:themeFill="text2" w:themeFillTint="66"/>
            <w:textDirection w:val="btLr"/>
          </w:tcPr>
          <w:p w14:paraId="6379E07C" w14:textId="25761F59" w:rsidR="0011710A" w:rsidRPr="001A185D" w:rsidRDefault="0011710A" w:rsidP="007F7E8D">
            <w:pPr>
              <w:ind w:left="113" w:right="113"/>
              <w:rPr>
                <w:color w:val="000000"/>
                <w:sz w:val="20"/>
                <w:szCs w:val="20"/>
                <w:lang w:eastAsia="en-US"/>
              </w:rPr>
            </w:pPr>
            <w:r w:rsidRPr="001A185D">
              <w:rPr>
                <w:color w:val="000000"/>
                <w:sz w:val="20"/>
                <w:szCs w:val="20"/>
                <w:lang w:eastAsia="en-US"/>
              </w:rPr>
              <w:t>Projektu skaits</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356BC5" w14:textId="63909FAF" w:rsidR="0011710A" w:rsidRPr="001A185D" w:rsidRDefault="0011710A" w:rsidP="007F7E8D">
            <w:pPr>
              <w:jc w:val="center"/>
              <w:rPr>
                <w:color w:val="000000"/>
                <w:sz w:val="20"/>
                <w:szCs w:val="20"/>
                <w:lang w:eastAsia="en-US"/>
              </w:rPr>
            </w:pPr>
            <w:r w:rsidRPr="001A185D">
              <w:rPr>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8DB3E2" w:themeFill="text2" w:themeFillTint="66"/>
            <w:textDirection w:val="btLr"/>
            <w:vAlign w:val="center"/>
            <w:hideMark/>
          </w:tcPr>
          <w:p w14:paraId="686053A2" w14:textId="77777777" w:rsidR="0011710A" w:rsidRPr="001A185D" w:rsidRDefault="0011710A" w:rsidP="007F7E8D">
            <w:pPr>
              <w:ind w:left="113" w:right="113"/>
              <w:rPr>
                <w:color w:val="000000"/>
                <w:sz w:val="20"/>
                <w:szCs w:val="20"/>
                <w:lang w:eastAsia="en-US"/>
              </w:rPr>
            </w:pPr>
            <w:r w:rsidRPr="001A185D">
              <w:rPr>
                <w:color w:val="000000"/>
                <w:sz w:val="20"/>
                <w:szCs w:val="20"/>
                <w:lang w:eastAsia="en-US"/>
              </w:rPr>
              <w:t>Projektos</w:t>
            </w:r>
            <w:r w:rsidRPr="001A185D">
              <w:rPr>
                <w:color w:val="000000"/>
                <w:sz w:val="20"/>
                <w:szCs w:val="20"/>
                <w:lang w:eastAsia="en-US"/>
              </w:rPr>
              <w:br/>
              <w:t>neizlietots</w:t>
            </w:r>
            <w:r w:rsidRPr="001A185D">
              <w:rPr>
                <w:color w:val="000000"/>
                <w:sz w:val="20"/>
                <w:szCs w:val="20"/>
                <w:lang w:eastAsia="en-US"/>
              </w:rPr>
              <w:br/>
              <w:t>finansējums</w:t>
            </w:r>
          </w:p>
        </w:tc>
        <w:tc>
          <w:tcPr>
            <w:tcW w:w="425" w:type="dxa"/>
            <w:tcBorders>
              <w:top w:val="single" w:sz="4" w:space="0" w:color="auto"/>
              <w:left w:val="nil"/>
              <w:bottom w:val="single" w:sz="4" w:space="0" w:color="auto"/>
              <w:right w:val="single" w:sz="4" w:space="0" w:color="auto"/>
            </w:tcBorders>
            <w:shd w:val="clear" w:color="auto" w:fill="8DB3E2" w:themeFill="text2" w:themeFillTint="66"/>
            <w:textDirection w:val="btLr"/>
          </w:tcPr>
          <w:p w14:paraId="6B622884" w14:textId="1709A17F" w:rsidR="0011710A" w:rsidRPr="001A185D" w:rsidRDefault="0011710A" w:rsidP="007F7E8D">
            <w:pPr>
              <w:ind w:left="113" w:right="113"/>
              <w:rPr>
                <w:color w:val="000000"/>
                <w:sz w:val="20"/>
                <w:szCs w:val="20"/>
                <w:lang w:eastAsia="en-US"/>
              </w:rPr>
            </w:pPr>
            <w:r w:rsidRPr="001A185D">
              <w:rPr>
                <w:color w:val="000000"/>
                <w:sz w:val="20"/>
                <w:szCs w:val="20"/>
                <w:lang w:eastAsia="en-US"/>
              </w:rPr>
              <w:t>Projektu skaits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755387" w14:textId="30CE09FE" w:rsidR="0011710A" w:rsidRPr="001A185D" w:rsidRDefault="0011710A" w:rsidP="007F7E8D">
            <w:pPr>
              <w:jc w:val="center"/>
              <w:rPr>
                <w:color w:val="000000"/>
                <w:sz w:val="20"/>
                <w:szCs w:val="20"/>
                <w:lang w:eastAsia="en-US"/>
              </w:rPr>
            </w:pPr>
            <w:r w:rsidRPr="001A185D">
              <w:rPr>
                <w:color w:val="000000"/>
                <w:sz w:val="20"/>
                <w:szCs w:val="20"/>
                <w:lang w:eastAsia="en-US"/>
              </w:rPr>
              <w:t>%</w:t>
            </w:r>
          </w:p>
        </w:tc>
      </w:tr>
      <w:tr w:rsidR="00FF0D6F" w:rsidRPr="001A185D" w14:paraId="508E1CF3" w14:textId="77777777" w:rsidTr="007F7E8D">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8A0390B" w14:textId="2A582C59" w:rsidR="00FF0D6F" w:rsidRPr="001A185D" w:rsidRDefault="00FF0D6F" w:rsidP="00FF0D6F">
            <w:pPr>
              <w:spacing w:line="276" w:lineRule="auto"/>
              <w:jc w:val="center"/>
              <w:rPr>
                <w:color w:val="000000"/>
                <w:sz w:val="20"/>
                <w:szCs w:val="20"/>
                <w:lang w:eastAsia="en-US"/>
              </w:rPr>
            </w:pPr>
            <w:proofErr w:type="spellStart"/>
            <w:r w:rsidRPr="001A185D">
              <w:rPr>
                <w:color w:val="000000"/>
                <w:sz w:val="20"/>
                <w:szCs w:val="20"/>
                <w:lang w:eastAsia="en-US"/>
              </w:rPr>
              <w:t>Makroprojekti</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5B9179E" w14:textId="1D2465EC" w:rsidR="00FF0D6F" w:rsidRPr="001A185D" w:rsidRDefault="0001261E" w:rsidP="00FF0D6F">
            <w:pPr>
              <w:spacing w:line="276" w:lineRule="auto"/>
              <w:jc w:val="center"/>
              <w:rPr>
                <w:color w:val="000000"/>
                <w:sz w:val="20"/>
                <w:szCs w:val="20"/>
                <w:lang w:eastAsia="en-US"/>
              </w:rPr>
            </w:pPr>
            <w:r w:rsidRPr="001A185D">
              <w:rPr>
                <w:color w:val="000000"/>
                <w:sz w:val="20"/>
                <w:szCs w:val="20"/>
                <w:lang w:eastAsia="en-US"/>
              </w:rPr>
              <w:t>6</w:t>
            </w:r>
            <w:r w:rsidR="00FF0D6F" w:rsidRPr="001A185D">
              <w:rPr>
                <w:color w:val="000000"/>
                <w:sz w:val="20"/>
                <w:szCs w:val="20"/>
                <w:lang w:eastAsia="en-US"/>
              </w:rPr>
              <w:t>1</w:t>
            </w:r>
          </w:p>
        </w:tc>
        <w:tc>
          <w:tcPr>
            <w:tcW w:w="1276" w:type="dxa"/>
            <w:tcBorders>
              <w:top w:val="nil"/>
              <w:left w:val="nil"/>
              <w:bottom w:val="single" w:sz="4" w:space="0" w:color="auto"/>
              <w:right w:val="single" w:sz="4" w:space="0" w:color="auto"/>
            </w:tcBorders>
            <w:shd w:val="clear" w:color="auto" w:fill="auto"/>
            <w:noWrap/>
            <w:vAlign w:val="center"/>
            <w:hideMark/>
          </w:tcPr>
          <w:p w14:paraId="28CBB9DA" w14:textId="585292A1" w:rsidR="00FF0D6F" w:rsidRPr="001A185D" w:rsidRDefault="0001261E" w:rsidP="007935EA">
            <w:pPr>
              <w:jc w:val="center"/>
              <w:rPr>
                <w:color w:val="000000"/>
                <w:sz w:val="20"/>
                <w:szCs w:val="20"/>
              </w:rPr>
            </w:pPr>
            <w:r w:rsidRPr="001A185D">
              <w:rPr>
                <w:color w:val="000000"/>
                <w:sz w:val="20"/>
                <w:szCs w:val="20"/>
              </w:rPr>
              <w:t>1</w:t>
            </w:r>
            <w:r w:rsidR="007F7E8D" w:rsidRPr="001A185D">
              <w:rPr>
                <w:color w:val="000000"/>
                <w:sz w:val="20"/>
                <w:szCs w:val="20"/>
              </w:rPr>
              <w:t> </w:t>
            </w:r>
            <w:r w:rsidRPr="001A185D">
              <w:rPr>
                <w:color w:val="000000"/>
                <w:sz w:val="20"/>
                <w:szCs w:val="20"/>
              </w:rPr>
              <w:t>927</w:t>
            </w:r>
            <w:r w:rsidR="007F7E8D" w:rsidRPr="001A185D">
              <w:rPr>
                <w:color w:val="000000"/>
                <w:sz w:val="20"/>
                <w:szCs w:val="20"/>
              </w:rPr>
              <w:t xml:space="preserve"> </w:t>
            </w:r>
            <w:r w:rsidRPr="001A185D">
              <w:rPr>
                <w:color w:val="000000"/>
                <w:sz w:val="20"/>
                <w:szCs w:val="20"/>
              </w:rPr>
              <w:t>968,54</w:t>
            </w:r>
          </w:p>
        </w:tc>
        <w:tc>
          <w:tcPr>
            <w:tcW w:w="1276" w:type="dxa"/>
            <w:tcBorders>
              <w:top w:val="nil"/>
              <w:left w:val="nil"/>
              <w:bottom w:val="single" w:sz="4" w:space="0" w:color="auto"/>
              <w:right w:val="single" w:sz="4" w:space="0" w:color="auto"/>
            </w:tcBorders>
            <w:shd w:val="clear" w:color="auto" w:fill="auto"/>
            <w:noWrap/>
            <w:vAlign w:val="center"/>
            <w:hideMark/>
          </w:tcPr>
          <w:p w14:paraId="2AA5B58A" w14:textId="69E5FDB3" w:rsidR="00FF0D6F" w:rsidRPr="001A185D" w:rsidRDefault="0001261E" w:rsidP="00FF0D6F">
            <w:pPr>
              <w:spacing w:line="276" w:lineRule="auto"/>
              <w:jc w:val="center"/>
              <w:rPr>
                <w:color w:val="000000"/>
                <w:sz w:val="20"/>
                <w:szCs w:val="20"/>
                <w:lang w:eastAsia="en-US"/>
              </w:rPr>
            </w:pPr>
            <w:r w:rsidRPr="001A185D">
              <w:rPr>
                <w:color w:val="000000"/>
                <w:sz w:val="20"/>
                <w:szCs w:val="20"/>
              </w:rPr>
              <w:t>1</w:t>
            </w:r>
            <w:r w:rsidR="007F7E8D" w:rsidRPr="001A185D">
              <w:rPr>
                <w:color w:val="000000"/>
                <w:sz w:val="20"/>
                <w:szCs w:val="20"/>
              </w:rPr>
              <w:t> </w:t>
            </w:r>
            <w:r w:rsidRPr="001A185D">
              <w:rPr>
                <w:color w:val="000000"/>
                <w:sz w:val="20"/>
                <w:szCs w:val="20"/>
              </w:rPr>
              <w:t>917</w:t>
            </w:r>
            <w:r w:rsidR="007F7E8D" w:rsidRPr="001A185D">
              <w:rPr>
                <w:color w:val="000000"/>
                <w:sz w:val="20"/>
                <w:szCs w:val="20"/>
              </w:rPr>
              <w:t xml:space="preserve"> </w:t>
            </w:r>
            <w:r w:rsidRPr="001A185D">
              <w:rPr>
                <w:color w:val="000000"/>
                <w:sz w:val="20"/>
                <w:szCs w:val="20"/>
              </w:rPr>
              <w:t>446,90</w:t>
            </w:r>
          </w:p>
        </w:tc>
        <w:tc>
          <w:tcPr>
            <w:tcW w:w="850" w:type="dxa"/>
            <w:tcBorders>
              <w:top w:val="single" w:sz="4" w:space="0" w:color="auto"/>
              <w:left w:val="nil"/>
              <w:bottom w:val="single" w:sz="4" w:space="0" w:color="auto"/>
              <w:right w:val="single" w:sz="4" w:space="0" w:color="auto"/>
            </w:tcBorders>
            <w:vAlign w:val="center"/>
          </w:tcPr>
          <w:p w14:paraId="742B3E2A" w14:textId="26CC1AB2" w:rsidR="00FF0D6F" w:rsidRPr="001A185D" w:rsidRDefault="008B0BFB" w:rsidP="00FF0D6F">
            <w:pPr>
              <w:spacing w:line="276" w:lineRule="auto"/>
              <w:jc w:val="center"/>
              <w:rPr>
                <w:color w:val="000000"/>
                <w:sz w:val="20"/>
                <w:szCs w:val="20"/>
                <w:lang w:eastAsia="en-US"/>
              </w:rPr>
            </w:pPr>
            <w:r w:rsidRPr="001A185D">
              <w:rPr>
                <w:color w:val="000000"/>
                <w:sz w:val="20"/>
                <w:szCs w:val="20"/>
              </w:rPr>
              <w:t>99,45</w:t>
            </w:r>
            <w:r w:rsidR="00FF0D6F" w:rsidRPr="001A185D">
              <w:rPr>
                <w:color w:val="000000"/>
                <w:sz w:val="20"/>
                <w:szCs w:val="20"/>
              </w:rPr>
              <w:t>%</w:t>
            </w:r>
          </w:p>
        </w:tc>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323244B4" w14:textId="19D4DFF5" w:rsidR="00FF0D6F" w:rsidRPr="001A185D" w:rsidRDefault="008B0BFB" w:rsidP="00FF0D6F">
            <w:pPr>
              <w:spacing w:line="276" w:lineRule="auto"/>
              <w:jc w:val="center"/>
              <w:rPr>
                <w:color w:val="000000"/>
                <w:sz w:val="20"/>
                <w:szCs w:val="20"/>
                <w:lang w:eastAsia="en-US"/>
              </w:rPr>
            </w:pPr>
            <w:r w:rsidRPr="001A185D">
              <w:rPr>
                <w:color w:val="000000"/>
                <w:sz w:val="20"/>
                <w:szCs w:val="20"/>
              </w:rPr>
              <w:t>0,00</w:t>
            </w:r>
          </w:p>
        </w:tc>
        <w:tc>
          <w:tcPr>
            <w:tcW w:w="425" w:type="dxa"/>
            <w:tcBorders>
              <w:top w:val="single" w:sz="4" w:space="0" w:color="auto"/>
              <w:left w:val="nil"/>
              <w:bottom w:val="single" w:sz="4" w:space="0" w:color="auto"/>
              <w:right w:val="single" w:sz="4" w:space="0" w:color="auto"/>
            </w:tcBorders>
            <w:vAlign w:val="center"/>
          </w:tcPr>
          <w:p w14:paraId="5FAE3F57" w14:textId="07407F5D" w:rsidR="00FF0D6F" w:rsidRPr="001A185D" w:rsidRDefault="008B0BFB" w:rsidP="00FF0D6F">
            <w:pPr>
              <w:spacing w:line="276" w:lineRule="auto"/>
              <w:jc w:val="center"/>
              <w:rPr>
                <w:color w:val="000000"/>
                <w:sz w:val="20"/>
                <w:szCs w:val="20"/>
                <w:lang w:eastAsia="en-US"/>
              </w:rPr>
            </w:pPr>
            <w:r w:rsidRPr="001A185D">
              <w:rPr>
                <w:color w:val="000000"/>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70469DC0" w14:textId="45D26B00" w:rsidR="00FF0D6F" w:rsidRPr="001A185D" w:rsidRDefault="008B0BFB" w:rsidP="00FF0D6F">
            <w:pPr>
              <w:spacing w:line="276" w:lineRule="auto"/>
              <w:jc w:val="center"/>
              <w:rPr>
                <w:color w:val="000000"/>
                <w:sz w:val="20"/>
                <w:szCs w:val="20"/>
                <w:lang w:eastAsia="en-US"/>
              </w:rPr>
            </w:pPr>
            <w:r w:rsidRPr="001A185D">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049199D" w14:textId="3388A3F7" w:rsidR="00FF0D6F" w:rsidRPr="001A185D" w:rsidRDefault="008B0BFB" w:rsidP="00FF0D6F">
            <w:pPr>
              <w:spacing w:line="276" w:lineRule="auto"/>
              <w:jc w:val="center"/>
              <w:rPr>
                <w:color w:val="000000"/>
                <w:sz w:val="20"/>
                <w:szCs w:val="20"/>
                <w:lang w:eastAsia="en-US"/>
              </w:rPr>
            </w:pPr>
            <w:r w:rsidRPr="001A185D">
              <w:rPr>
                <w:color w:val="000000"/>
                <w:sz w:val="20"/>
                <w:szCs w:val="20"/>
              </w:rPr>
              <w:t>10</w:t>
            </w:r>
            <w:r w:rsidR="007F7E8D" w:rsidRPr="001A185D">
              <w:rPr>
                <w:color w:val="000000"/>
                <w:sz w:val="20"/>
                <w:szCs w:val="20"/>
              </w:rPr>
              <w:t xml:space="preserve"> </w:t>
            </w:r>
            <w:r w:rsidRPr="001A185D">
              <w:rPr>
                <w:color w:val="000000"/>
                <w:sz w:val="20"/>
                <w:szCs w:val="20"/>
              </w:rPr>
              <w:t>521,64</w:t>
            </w:r>
          </w:p>
        </w:tc>
        <w:tc>
          <w:tcPr>
            <w:tcW w:w="425" w:type="dxa"/>
            <w:tcBorders>
              <w:top w:val="single" w:sz="4" w:space="0" w:color="auto"/>
              <w:left w:val="nil"/>
              <w:bottom w:val="single" w:sz="4" w:space="0" w:color="auto"/>
              <w:right w:val="single" w:sz="4" w:space="0" w:color="auto"/>
            </w:tcBorders>
            <w:vAlign w:val="center"/>
          </w:tcPr>
          <w:p w14:paraId="0BD43BD6" w14:textId="41F28454" w:rsidR="00FF0D6F" w:rsidRPr="001A185D" w:rsidRDefault="008B0BFB" w:rsidP="00FF0D6F">
            <w:pPr>
              <w:spacing w:line="276" w:lineRule="auto"/>
              <w:jc w:val="center"/>
              <w:rPr>
                <w:color w:val="000000"/>
                <w:sz w:val="20"/>
                <w:szCs w:val="20"/>
                <w:lang w:eastAsia="en-US"/>
              </w:rPr>
            </w:pPr>
            <w:r w:rsidRPr="001A185D">
              <w:rPr>
                <w:color w:val="000000"/>
                <w:sz w:val="20"/>
                <w:szCs w:val="20"/>
                <w:lang w:eastAsia="en-US"/>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6854E8" w14:textId="112ABF07" w:rsidR="00FF0D6F" w:rsidRPr="001A185D" w:rsidRDefault="007935EA" w:rsidP="00FF0D6F">
            <w:pPr>
              <w:spacing w:line="276" w:lineRule="auto"/>
              <w:jc w:val="center"/>
              <w:rPr>
                <w:color w:val="000000"/>
                <w:sz w:val="20"/>
                <w:szCs w:val="20"/>
                <w:lang w:eastAsia="en-US"/>
              </w:rPr>
            </w:pPr>
            <w:r w:rsidRPr="001A185D">
              <w:rPr>
                <w:color w:val="000000"/>
                <w:sz w:val="20"/>
                <w:szCs w:val="20"/>
              </w:rPr>
              <w:t>0,55</w:t>
            </w:r>
            <w:r w:rsidR="00FF0D6F" w:rsidRPr="001A185D">
              <w:rPr>
                <w:color w:val="000000"/>
                <w:sz w:val="20"/>
                <w:szCs w:val="20"/>
              </w:rPr>
              <w:t>%</w:t>
            </w:r>
          </w:p>
        </w:tc>
      </w:tr>
      <w:tr w:rsidR="00FF0D6F" w:rsidRPr="001A185D" w14:paraId="331E4903" w14:textId="77777777" w:rsidTr="007F7E8D">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F979DB" w14:textId="13AA12D9" w:rsidR="00FF0D6F" w:rsidRPr="001A185D" w:rsidRDefault="00FF0D6F" w:rsidP="00FF0D6F">
            <w:pPr>
              <w:spacing w:line="276" w:lineRule="auto"/>
              <w:jc w:val="center"/>
              <w:rPr>
                <w:color w:val="000000"/>
                <w:sz w:val="20"/>
                <w:szCs w:val="20"/>
                <w:lang w:eastAsia="en-US"/>
              </w:rPr>
            </w:pPr>
            <w:proofErr w:type="spellStart"/>
            <w:r w:rsidRPr="001A185D">
              <w:rPr>
                <w:color w:val="000000"/>
                <w:sz w:val="20"/>
                <w:szCs w:val="20"/>
                <w:lang w:eastAsia="en-US"/>
              </w:rPr>
              <w:t>Mikroprojekti</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BC4AFC2" w14:textId="710080C8" w:rsidR="00FF0D6F" w:rsidRPr="001A185D" w:rsidRDefault="0001261E" w:rsidP="00FF0D6F">
            <w:pPr>
              <w:spacing w:line="276" w:lineRule="auto"/>
              <w:jc w:val="center"/>
              <w:rPr>
                <w:color w:val="000000"/>
                <w:sz w:val="20"/>
                <w:szCs w:val="20"/>
                <w:lang w:eastAsia="en-US"/>
              </w:rPr>
            </w:pPr>
            <w:r w:rsidRPr="001A185D">
              <w:rPr>
                <w:color w:val="000000"/>
                <w:sz w:val="20"/>
                <w:szCs w:val="20"/>
                <w:lang w:eastAsia="en-US"/>
              </w:rPr>
              <w:t>44</w:t>
            </w:r>
          </w:p>
        </w:tc>
        <w:tc>
          <w:tcPr>
            <w:tcW w:w="1276" w:type="dxa"/>
            <w:tcBorders>
              <w:top w:val="nil"/>
              <w:left w:val="nil"/>
              <w:bottom w:val="single" w:sz="4" w:space="0" w:color="auto"/>
              <w:right w:val="single" w:sz="4" w:space="0" w:color="auto"/>
            </w:tcBorders>
            <w:shd w:val="clear" w:color="auto" w:fill="auto"/>
            <w:noWrap/>
            <w:vAlign w:val="center"/>
            <w:hideMark/>
          </w:tcPr>
          <w:p w14:paraId="23978037" w14:textId="0C06FBC0" w:rsidR="00FF0D6F" w:rsidRPr="001A185D" w:rsidRDefault="0001261E" w:rsidP="007935EA">
            <w:pPr>
              <w:spacing w:line="276" w:lineRule="auto"/>
              <w:jc w:val="center"/>
              <w:rPr>
                <w:color w:val="000000"/>
                <w:sz w:val="20"/>
                <w:szCs w:val="20"/>
                <w:lang w:eastAsia="en-US"/>
              </w:rPr>
            </w:pPr>
            <w:r w:rsidRPr="001A185D">
              <w:rPr>
                <w:color w:val="000000"/>
                <w:sz w:val="20"/>
                <w:szCs w:val="20"/>
              </w:rPr>
              <w:t>424</w:t>
            </w:r>
            <w:r w:rsidR="007F7E8D" w:rsidRPr="001A185D">
              <w:rPr>
                <w:color w:val="000000"/>
                <w:sz w:val="20"/>
                <w:szCs w:val="20"/>
              </w:rPr>
              <w:t xml:space="preserve"> </w:t>
            </w:r>
            <w:r w:rsidRPr="001A185D">
              <w:rPr>
                <w:color w:val="000000"/>
                <w:sz w:val="20"/>
                <w:szCs w:val="20"/>
              </w:rPr>
              <w:t>004,31</w:t>
            </w:r>
          </w:p>
        </w:tc>
        <w:tc>
          <w:tcPr>
            <w:tcW w:w="1276" w:type="dxa"/>
            <w:tcBorders>
              <w:top w:val="nil"/>
              <w:left w:val="nil"/>
              <w:bottom w:val="single" w:sz="4" w:space="0" w:color="auto"/>
              <w:right w:val="single" w:sz="4" w:space="0" w:color="auto"/>
            </w:tcBorders>
            <w:shd w:val="clear" w:color="auto" w:fill="auto"/>
            <w:noWrap/>
            <w:vAlign w:val="center"/>
            <w:hideMark/>
          </w:tcPr>
          <w:p w14:paraId="061E968D" w14:textId="36F306D9" w:rsidR="00FF0D6F" w:rsidRPr="001A185D" w:rsidRDefault="0001261E" w:rsidP="00FF0D6F">
            <w:pPr>
              <w:spacing w:line="276" w:lineRule="auto"/>
              <w:jc w:val="center"/>
              <w:rPr>
                <w:color w:val="000000"/>
                <w:sz w:val="20"/>
                <w:szCs w:val="20"/>
                <w:lang w:eastAsia="en-US"/>
              </w:rPr>
            </w:pPr>
            <w:r w:rsidRPr="001A185D">
              <w:rPr>
                <w:color w:val="000000"/>
                <w:sz w:val="20"/>
                <w:szCs w:val="20"/>
              </w:rPr>
              <w:t>418</w:t>
            </w:r>
            <w:r w:rsidR="007F7E8D" w:rsidRPr="001A185D">
              <w:rPr>
                <w:color w:val="000000"/>
                <w:sz w:val="20"/>
                <w:szCs w:val="20"/>
              </w:rPr>
              <w:t xml:space="preserve"> </w:t>
            </w:r>
            <w:r w:rsidRPr="001A185D">
              <w:rPr>
                <w:color w:val="000000"/>
                <w:sz w:val="20"/>
                <w:szCs w:val="20"/>
              </w:rPr>
              <w:t>242,37</w:t>
            </w:r>
          </w:p>
        </w:tc>
        <w:tc>
          <w:tcPr>
            <w:tcW w:w="850" w:type="dxa"/>
            <w:tcBorders>
              <w:top w:val="single" w:sz="4" w:space="0" w:color="auto"/>
              <w:left w:val="nil"/>
              <w:bottom w:val="single" w:sz="4" w:space="0" w:color="auto"/>
              <w:right w:val="single" w:sz="4" w:space="0" w:color="auto"/>
            </w:tcBorders>
            <w:vAlign w:val="center"/>
          </w:tcPr>
          <w:p w14:paraId="2FFA1046" w14:textId="268B92E5" w:rsidR="00FF0D6F" w:rsidRPr="001A185D" w:rsidRDefault="008B0BFB" w:rsidP="00FF0D6F">
            <w:pPr>
              <w:spacing w:line="276" w:lineRule="auto"/>
              <w:jc w:val="center"/>
              <w:rPr>
                <w:color w:val="000000"/>
                <w:sz w:val="20"/>
                <w:szCs w:val="20"/>
                <w:lang w:eastAsia="en-US"/>
              </w:rPr>
            </w:pPr>
            <w:r w:rsidRPr="001A185D">
              <w:rPr>
                <w:color w:val="000000"/>
                <w:sz w:val="20"/>
                <w:szCs w:val="20"/>
              </w:rPr>
              <w:t>98,64</w:t>
            </w:r>
            <w:r w:rsidR="00FF0D6F" w:rsidRPr="001A185D">
              <w:rPr>
                <w:color w:val="000000"/>
                <w:sz w:val="20"/>
                <w:szCs w:val="20"/>
              </w:rPr>
              <w:t>%</w:t>
            </w:r>
          </w:p>
        </w:tc>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5E824728" w14:textId="2750FB31" w:rsidR="00FF0D6F" w:rsidRPr="001A185D" w:rsidRDefault="00FF0D6F" w:rsidP="00FF0D6F">
            <w:pPr>
              <w:spacing w:line="276" w:lineRule="auto"/>
              <w:jc w:val="center"/>
              <w:rPr>
                <w:color w:val="000000"/>
                <w:sz w:val="20"/>
                <w:szCs w:val="20"/>
                <w:lang w:eastAsia="en-US"/>
              </w:rPr>
            </w:pPr>
            <w:r w:rsidRPr="001A185D">
              <w:rPr>
                <w:color w:val="000000"/>
                <w:sz w:val="20"/>
                <w:szCs w:val="20"/>
              </w:rPr>
              <w:t>0,00</w:t>
            </w:r>
          </w:p>
        </w:tc>
        <w:tc>
          <w:tcPr>
            <w:tcW w:w="425" w:type="dxa"/>
            <w:tcBorders>
              <w:top w:val="single" w:sz="4" w:space="0" w:color="auto"/>
              <w:left w:val="nil"/>
              <w:bottom w:val="single" w:sz="4" w:space="0" w:color="auto"/>
              <w:right w:val="single" w:sz="4" w:space="0" w:color="auto"/>
            </w:tcBorders>
            <w:vAlign w:val="center"/>
          </w:tcPr>
          <w:p w14:paraId="6B701130" w14:textId="531C739E" w:rsidR="00FF0D6F" w:rsidRPr="001A185D" w:rsidRDefault="00FF0D6F" w:rsidP="00FF0D6F">
            <w:pPr>
              <w:spacing w:line="276" w:lineRule="auto"/>
              <w:jc w:val="center"/>
              <w:rPr>
                <w:color w:val="000000"/>
                <w:sz w:val="20"/>
                <w:szCs w:val="20"/>
                <w:lang w:eastAsia="en-US"/>
              </w:rPr>
            </w:pPr>
            <w:r w:rsidRPr="001A185D">
              <w:rPr>
                <w:color w:val="000000"/>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14E88727" w14:textId="4A544C7F" w:rsidR="00FF0D6F" w:rsidRPr="001A185D" w:rsidRDefault="00FF0D6F" w:rsidP="00FF0D6F">
            <w:pPr>
              <w:spacing w:line="276" w:lineRule="auto"/>
              <w:jc w:val="center"/>
              <w:rPr>
                <w:color w:val="000000"/>
                <w:sz w:val="20"/>
                <w:szCs w:val="20"/>
                <w:lang w:eastAsia="en-US"/>
              </w:rPr>
            </w:pPr>
            <w:r w:rsidRPr="001A185D">
              <w:rPr>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D66EF42" w14:textId="1C070B6E" w:rsidR="00FF0D6F" w:rsidRPr="001A185D" w:rsidRDefault="008B0BFB" w:rsidP="00FF0D6F">
            <w:pPr>
              <w:spacing w:line="276" w:lineRule="auto"/>
              <w:jc w:val="center"/>
              <w:rPr>
                <w:color w:val="000000"/>
                <w:sz w:val="20"/>
                <w:szCs w:val="20"/>
                <w:lang w:eastAsia="en-US"/>
              </w:rPr>
            </w:pPr>
            <w:r w:rsidRPr="001A185D">
              <w:rPr>
                <w:color w:val="000000"/>
                <w:sz w:val="20"/>
                <w:szCs w:val="20"/>
              </w:rPr>
              <w:t>5</w:t>
            </w:r>
            <w:r w:rsidR="007F7E8D" w:rsidRPr="001A185D">
              <w:rPr>
                <w:color w:val="000000"/>
                <w:sz w:val="20"/>
                <w:szCs w:val="20"/>
              </w:rPr>
              <w:t xml:space="preserve"> </w:t>
            </w:r>
            <w:r w:rsidRPr="001A185D">
              <w:rPr>
                <w:color w:val="000000"/>
                <w:sz w:val="20"/>
                <w:szCs w:val="20"/>
              </w:rPr>
              <w:t>761,94</w:t>
            </w:r>
          </w:p>
        </w:tc>
        <w:tc>
          <w:tcPr>
            <w:tcW w:w="425" w:type="dxa"/>
            <w:tcBorders>
              <w:top w:val="single" w:sz="4" w:space="0" w:color="auto"/>
              <w:left w:val="nil"/>
              <w:bottom w:val="single" w:sz="4" w:space="0" w:color="auto"/>
              <w:right w:val="single" w:sz="4" w:space="0" w:color="auto"/>
            </w:tcBorders>
            <w:vAlign w:val="center"/>
          </w:tcPr>
          <w:p w14:paraId="1F6EA702" w14:textId="7EF410A9" w:rsidR="00FF0D6F" w:rsidRPr="001A185D" w:rsidRDefault="008B0BFB" w:rsidP="00FF0D6F">
            <w:pPr>
              <w:spacing w:line="276" w:lineRule="auto"/>
              <w:jc w:val="center"/>
              <w:rPr>
                <w:color w:val="000000"/>
                <w:sz w:val="20"/>
                <w:szCs w:val="20"/>
                <w:lang w:eastAsia="en-US"/>
              </w:rPr>
            </w:pPr>
            <w:r w:rsidRPr="001A185D">
              <w:rPr>
                <w:color w:val="000000"/>
                <w:sz w:val="20"/>
                <w:szCs w:val="20"/>
                <w:lang w:eastAsia="en-US"/>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571E0" w14:textId="0B90D158" w:rsidR="00FF0D6F" w:rsidRPr="001A185D" w:rsidRDefault="007935EA" w:rsidP="00FF0D6F">
            <w:pPr>
              <w:spacing w:line="276" w:lineRule="auto"/>
              <w:jc w:val="center"/>
              <w:rPr>
                <w:color w:val="000000"/>
                <w:sz w:val="20"/>
                <w:szCs w:val="20"/>
                <w:lang w:eastAsia="en-US"/>
              </w:rPr>
            </w:pPr>
            <w:r w:rsidRPr="001A185D">
              <w:rPr>
                <w:color w:val="000000"/>
                <w:sz w:val="20"/>
                <w:szCs w:val="20"/>
              </w:rPr>
              <w:t>1,36</w:t>
            </w:r>
            <w:r w:rsidR="00FF0D6F" w:rsidRPr="001A185D">
              <w:rPr>
                <w:color w:val="000000"/>
                <w:sz w:val="20"/>
                <w:szCs w:val="20"/>
              </w:rPr>
              <w:t>%</w:t>
            </w:r>
          </w:p>
        </w:tc>
      </w:tr>
      <w:tr w:rsidR="002B6F87" w:rsidRPr="001A185D" w14:paraId="260BAAD4" w14:textId="77777777" w:rsidTr="007F7E8D">
        <w:trPr>
          <w:trHeight w:val="330"/>
          <w:jc w:val="center"/>
        </w:trPr>
        <w:tc>
          <w:tcPr>
            <w:tcW w:w="1271"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14:paraId="50CE556C" w14:textId="77777777" w:rsidR="00FF0D6F" w:rsidRPr="001A185D" w:rsidRDefault="00FF0D6F" w:rsidP="00FF0D6F">
            <w:pPr>
              <w:spacing w:line="276" w:lineRule="auto"/>
              <w:jc w:val="center"/>
              <w:rPr>
                <w:b/>
                <w:bCs/>
                <w:sz w:val="20"/>
                <w:szCs w:val="20"/>
                <w:lang w:eastAsia="en-US"/>
              </w:rPr>
            </w:pPr>
            <w:r w:rsidRPr="001A185D">
              <w:rPr>
                <w:b/>
                <w:bCs/>
                <w:sz w:val="20"/>
                <w:szCs w:val="20"/>
                <w:lang w:eastAsia="en-US"/>
              </w:rPr>
              <w:t>Kopā</w:t>
            </w:r>
          </w:p>
        </w:tc>
        <w:tc>
          <w:tcPr>
            <w:tcW w:w="567" w:type="dxa"/>
            <w:tcBorders>
              <w:top w:val="nil"/>
              <w:left w:val="nil"/>
              <w:bottom w:val="single" w:sz="4" w:space="0" w:color="auto"/>
              <w:right w:val="single" w:sz="4" w:space="0" w:color="auto"/>
            </w:tcBorders>
            <w:shd w:val="clear" w:color="auto" w:fill="8DB3E2" w:themeFill="text2" w:themeFillTint="66"/>
            <w:noWrap/>
            <w:vAlign w:val="center"/>
            <w:hideMark/>
          </w:tcPr>
          <w:p w14:paraId="16B003ED" w14:textId="363E160A" w:rsidR="00FF0D6F" w:rsidRPr="001A185D" w:rsidRDefault="0001261E" w:rsidP="00FF0D6F">
            <w:pPr>
              <w:spacing w:line="276" w:lineRule="auto"/>
              <w:jc w:val="center"/>
              <w:rPr>
                <w:b/>
                <w:bCs/>
                <w:sz w:val="20"/>
                <w:szCs w:val="20"/>
                <w:lang w:eastAsia="en-US"/>
              </w:rPr>
            </w:pPr>
            <w:r w:rsidRPr="001A185D">
              <w:rPr>
                <w:b/>
                <w:bCs/>
                <w:sz w:val="20"/>
                <w:szCs w:val="20"/>
                <w:lang w:eastAsia="en-US"/>
              </w:rPr>
              <w:t>105</w:t>
            </w:r>
          </w:p>
        </w:tc>
        <w:tc>
          <w:tcPr>
            <w:tcW w:w="1276" w:type="dxa"/>
            <w:tcBorders>
              <w:top w:val="nil"/>
              <w:left w:val="nil"/>
              <w:bottom w:val="single" w:sz="4" w:space="0" w:color="auto"/>
              <w:right w:val="single" w:sz="4" w:space="0" w:color="auto"/>
            </w:tcBorders>
            <w:shd w:val="clear" w:color="auto" w:fill="8DB3E2" w:themeFill="text2" w:themeFillTint="66"/>
            <w:noWrap/>
            <w:vAlign w:val="center"/>
            <w:hideMark/>
          </w:tcPr>
          <w:p w14:paraId="79935FF4" w14:textId="37FD5086" w:rsidR="00FF0D6F" w:rsidRPr="001A185D" w:rsidRDefault="0001261E" w:rsidP="007935EA">
            <w:pPr>
              <w:spacing w:line="276" w:lineRule="auto"/>
              <w:jc w:val="center"/>
              <w:rPr>
                <w:b/>
                <w:bCs/>
                <w:sz w:val="20"/>
                <w:szCs w:val="20"/>
                <w:lang w:eastAsia="en-US"/>
              </w:rPr>
            </w:pPr>
            <w:r w:rsidRPr="001A185D">
              <w:rPr>
                <w:b/>
                <w:bCs/>
                <w:color w:val="000000"/>
                <w:sz w:val="20"/>
                <w:szCs w:val="20"/>
              </w:rPr>
              <w:t>2</w:t>
            </w:r>
            <w:r w:rsidR="007F7E8D" w:rsidRPr="001A185D">
              <w:rPr>
                <w:b/>
                <w:bCs/>
                <w:color w:val="000000"/>
                <w:sz w:val="20"/>
                <w:szCs w:val="20"/>
              </w:rPr>
              <w:t> </w:t>
            </w:r>
            <w:r w:rsidRPr="001A185D">
              <w:rPr>
                <w:b/>
                <w:bCs/>
                <w:color w:val="000000"/>
                <w:sz w:val="20"/>
                <w:szCs w:val="20"/>
              </w:rPr>
              <w:t>351</w:t>
            </w:r>
            <w:r w:rsidR="007F7E8D" w:rsidRPr="001A185D">
              <w:rPr>
                <w:b/>
                <w:bCs/>
                <w:color w:val="000000"/>
                <w:sz w:val="20"/>
                <w:szCs w:val="20"/>
              </w:rPr>
              <w:t xml:space="preserve"> </w:t>
            </w:r>
            <w:r w:rsidRPr="001A185D">
              <w:rPr>
                <w:b/>
                <w:bCs/>
                <w:color w:val="000000"/>
                <w:sz w:val="20"/>
                <w:szCs w:val="20"/>
              </w:rPr>
              <w:t>972,85</w:t>
            </w:r>
          </w:p>
        </w:tc>
        <w:tc>
          <w:tcPr>
            <w:tcW w:w="1276" w:type="dxa"/>
            <w:tcBorders>
              <w:top w:val="nil"/>
              <w:left w:val="nil"/>
              <w:bottom w:val="single" w:sz="4" w:space="0" w:color="auto"/>
              <w:right w:val="single" w:sz="4" w:space="0" w:color="auto"/>
            </w:tcBorders>
            <w:shd w:val="clear" w:color="auto" w:fill="8DB3E2" w:themeFill="text2" w:themeFillTint="66"/>
            <w:noWrap/>
            <w:vAlign w:val="center"/>
            <w:hideMark/>
          </w:tcPr>
          <w:p w14:paraId="25D51113" w14:textId="093117AA" w:rsidR="00FF0D6F" w:rsidRPr="001A185D" w:rsidRDefault="0001261E" w:rsidP="00FF0D6F">
            <w:pPr>
              <w:spacing w:line="276" w:lineRule="auto"/>
              <w:jc w:val="center"/>
              <w:rPr>
                <w:b/>
                <w:bCs/>
                <w:sz w:val="20"/>
                <w:szCs w:val="20"/>
                <w:lang w:eastAsia="en-US"/>
              </w:rPr>
            </w:pPr>
            <w:r w:rsidRPr="001A185D">
              <w:rPr>
                <w:b/>
                <w:bCs/>
                <w:color w:val="000000"/>
                <w:sz w:val="20"/>
                <w:szCs w:val="20"/>
              </w:rPr>
              <w:t>2</w:t>
            </w:r>
            <w:r w:rsidR="007F7E8D" w:rsidRPr="001A185D">
              <w:rPr>
                <w:b/>
                <w:bCs/>
                <w:color w:val="000000"/>
                <w:sz w:val="20"/>
                <w:szCs w:val="20"/>
              </w:rPr>
              <w:t> </w:t>
            </w:r>
            <w:r w:rsidRPr="001A185D">
              <w:rPr>
                <w:b/>
                <w:bCs/>
                <w:color w:val="000000"/>
                <w:sz w:val="20"/>
                <w:szCs w:val="20"/>
              </w:rPr>
              <w:t>335</w:t>
            </w:r>
            <w:r w:rsidR="007F7E8D" w:rsidRPr="001A185D">
              <w:rPr>
                <w:b/>
                <w:bCs/>
                <w:color w:val="000000"/>
                <w:sz w:val="20"/>
                <w:szCs w:val="20"/>
              </w:rPr>
              <w:t xml:space="preserve"> </w:t>
            </w:r>
            <w:r w:rsidRPr="001A185D">
              <w:rPr>
                <w:b/>
                <w:bCs/>
                <w:color w:val="000000"/>
                <w:sz w:val="20"/>
                <w:szCs w:val="20"/>
              </w:rPr>
              <w:t>689,27</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tcPr>
          <w:p w14:paraId="07C381AF" w14:textId="4C38CB01" w:rsidR="00FF0D6F" w:rsidRPr="001A185D" w:rsidRDefault="008B0BFB" w:rsidP="00FF0D6F">
            <w:pPr>
              <w:spacing w:line="276" w:lineRule="auto"/>
              <w:jc w:val="center"/>
              <w:rPr>
                <w:b/>
                <w:bCs/>
                <w:sz w:val="20"/>
                <w:szCs w:val="20"/>
                <w:lang w:eastAsia="en-US"/>
              </w:rPr>
            </w:pPr>
            <w:r w:rsidRPr="001A185D">
              <w:rPr>
                <w:b/>
                <w:bCs/>
                <w:color w:val="000000"/>
                <w:sz w:val="20"/>
                <w:szCs w:val="20"/>
              </w:rPr>
              <w:t>99,31</w:t>
            </w:r>
            <w:r w:rsidR="00FF0D6F" w:rsidRPr="001A185D">
              <w:rPr>
                <w:b/>
                <w:bCs/>
                <w:color w:val="000000"/>
                <w:sz w:val="20"/>
                <w:szCs w:val="20"/>
              </w:rPr>
              <w:t>%</w:t>
            </w:r>
          </w:p>
        </w:tc>
        <w:tc>
          <w:tcPr>
            <w:tcW w:w="861"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14:paraId="79FCBC13" w14:textId="37203E8D" w:rsidR="00FF0D6F" w:rsidRPr="001A185D" w:rsidRDefault="008B0BFB" w:rsidP="00FF0D6F">
            <w:pPr>
              <w:spacing w:line="276" w:lineRule="auto"/>
              <w:jc w:val="center"/>
              <w:rPr>
                <w:b/>
                <w:bCs/>
                <w:sz w:val="20"/>
                <w:szCs w:val="20"/>
                <w:lang w:eastAsia="en-US"/>
              </w:rPr>
            </w:pPr>
            <w:r w:rsidRPr="001A185D">
              <w:rPr>
                <w:b/>
                <w:bCs/>
                <w:color w:val="000000"/>
                <w:sz w:val="20"/>
                <w:szCs w:val="20"/>
              </w:rPr>
              <w:t>0,00</w:t>
            </w:r>
          </w:p>
        </w:tc>
        <w:tc>
          <w:tcPr>
            <w:tcW w:w="42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0657BD7B" w14:textId="15DE8322" w:rsidR="00FF0D6F" w:rsidRPr="001A185D" w:rsidRDefault="008B0BFB" w:rsidP="00FF0D6F">
            <w:pPr>
              <w:spacing w:line="276" w:lineRule="auto"/>
              <w:jc w:val="center"/>
              <w:rPr>
                <w:b/>
                <w:bCs/>
                <w:color w:val="000000"/>
                <w:sz w:val="20"/>
                <w:szCs w:val="20"/>
                <w:lang w:eastAsia="en-US"/>
              </w:rPr>
            </w:pPr>
            <w:r w:rsidRPr="001A185D">
              <w:rPr>
                <w:b/>
                <w:bCs/>
                <w:color w:val="000000"/>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E8A4E2" w14:textId="260A5D09" w:rsidR="00FF0D6F" w:rsidRPr="001A185D" w:rsidRDefault="00FF0D6F" w:rsidP="00FF0D6F">
            <w:pPr>
              <w:spacing w:line="276" w:lineRule="auto"/>
              <w:jc w:val="center"/>
              <w:rPr>
                <w:b/>
                <w:bCs/>
                <w:color w:val="000000"/>
                <w:sz w:val="20"/>
                <w:szCs w:val="20"/>
                <w:lang w:eastAsia="en-US"/>
              </w:rPr>
            </w:pPr>
            <w:r w:rsidRPr="001A185D">
              <w:rPr>
                <w:b/>
                <w:bCs/>
                <w:color w:val="000000"/>
                <w:sz w:val="20"/>
                <w:szCs w:val="20"/>
              </w:rPr>
              <w:t>0,0</w:t>
            </w:r>
            <w:r w:rsidR="008B0BFB" w:rsidRPr="001A185D">
              <w:rPr>
                <w:b/>
                <w:bCs/>
                <w:color w:val="000000"/>
                <w:sz w:val="20"/>
                <w:szCs w:val="20"/>
              </w:rPr>
              <w:t>0</w:t>
            </w:r>
            <w:r w:rsidRPr="001A185D">
              <w:rPr>
                <w:b/>
                <w:bCs/>
                <w:color w:val="000000"/>
                <w:sz w:val="20"/>
                <w:szCs w:val="20"/>
              </w:rPr>
              <w:t>%</w:t>
            </w:r>
          </w:p>
        </w:tc>
        <w:tc>
          <w:tcPr>
            <w:tcW w:w="992" w:type="dxa"/>
            <w:tcBorders>
              <w:top w:val="nil"/>
              <w:left w:val="nil"/>
              <w:bottom w:val="single" w:sz="4" w:space="0" w:color="auto"/>
              <w:right w:val="single" w:sz="4" w:space="0" w:color="auto"/>
            </w:tcBorders>
            <w:shd w:val="clear" w:color="auto" w:fill="8DB3E2" w:themeFill="text2" w:themeFillTint="66"/>
            <w:noWrap/>
            <w:vAlign w:val="center"/>
            <w:hideMark/>
          </w:tcPr>
          <w:p w14:paraId="68649B3F" w14:textId="554E467D" w:rsidR="00FF0D6F" w:rsidRPr="001A185D" w:rsidRDefault="008B0BFB" w:rsidP="00FF0D6F">
            <w:pPr>
              <w:spacing w:line="276" w:lineRule="auto"/>
              <w:jc w:val="center"/>
              <w:rPr>
                <w:b/>
                <w:bCs/>
                <w:sz w:val="20"/>
                <w:szCs w:val="20"/>
                <w:lang w:eastAsia="en-US"/>
              </w:rPr>
            </w:pPr>
            <w:r w:rsidRPr="001A185D">
              <w:rPr>
                <w:b/>
                <w:bCs/>
                <w:color w:val="000000"/>
                <w:sz w:val="20"/>
                <w:szCs w:val="20"/>
              </w:rPr>
              <w:t>16</w:t>
            </w:r>
            <w:r w:rsidR="007F7E8D" w:rsidRPr="001A185D">
              <w:rPr>
                <w:b/>
                <w:bCs/>
                <w:color w:val="000000"/>
                <w:sz w:val="20"/>
                <w:szCs w:val="20"/>
              </w:rPr>
              <w:t xml:space="preserve"> </w:t>
            </w:r>
            <w:r w:rsidRPr="001A185D">
              <w:rPr>
                <w:b/>
                <w:bCs/>
                <w:color w:val="000000"/>
                <w:sz w:val="20"/>
                <w:szCs w:val="20"/>
              </w:rPr>
              <w:t>283,58</w:t>
            </w:r>
          </w:p>
        </w:tc>
        <w:tc>
          <w:tcPr>
            <w:tcW w:w="42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076C2AB5" w14:textId="2A7E8E7C" w:rsidR="00FF0D6F" w:rsidRPr="001A185D" w:rsidRDefault="008B0BFB" w:rsidP="00FF0D6F">
            <w:pPr>
              <w:spacing w:line="276" w:lineRule="auto"/>
              <w:jc w:val="center"/>
              <w:rPr>
                <w:b/>
                <w:bCs/>
                <w:color w:val="000000"/>
                <w:sz w:val="20"/>
                <w:szCs w:val="20"/>
                <w:lang w:eastAsia="en-US"/>
              </w:rPr>
            </w:pPr>
            <w:r w:rsidRPr="001A185D">
              <w:rPr>
                <w:b/>
                <w:bCs/>
                <w:color w:val="000000"/>
                <w:sz w:val="20"/>
                <w:szCs w:val="20"/>
                <w:lang w:eastAsia="en-US"/>
              </w:rPr>
              <w:t>23</w:t>
            </w:r>
          </w:p>
        </w:tc>
        <w:tc>
          <w:tcPr>
            <w:tcW w:w="709"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14:paraId="76A4A99C" w14:textId="12B41838" w:rsidR="00FF0D6F" w:rsidRPr="001A185D" w:rsidRDefault="007935EA" w:rsidP="00FF0D6F">
            <w:pPr>
              <w:spacing w:line="276" w:lineRule="auto"/>
              <w:jc w:val="center"/>
              <w:rPr>
                <w:b/>
                <w:bCs/>
                <w:color w:val="000000"/>
                <w:sz w:val="20"/>
                <w:szCs w:val="20"/>
                <w:lang w:eastAsia="en-US"/>
              </w:rPr>
            </w:pPr>
            <w:r w:rsidRPr="001A185D">
              <w:rPr>
                <w:b/>
                <w:bCs/>
                <w:color w:val="000000"/>
                <w:sz w:val="20"/>
                <w:szCs w:val="20"/>
              </w:rPr>
              <w:t>0,69</w:t>
            </w:r>
            <w:r w:rsidR="00FF0D6F" w:rsidRPr="001A185D">
              <w:rPr>
                <w:b/>
                <w:bCs/>
                <w:color w:val="000000"/>
                <w:sz w:val="20"/>
                <w:szCs w:val="20"/>
              </w:rPr>
              <w:t>%</w:t>
            </w:r>
          </w:p>
        </w:tc>
      </w:tr>
    </w:tbl>
    <w:p w14:paraId="5162BA19" w14:textId="77777777" w:rsidR="00AD685D" w:rsidRPr="001A185D" w:rsidRDefault="00AD685D" w:rsidP="00305F0F">
      <w:pPr>
        <w:spacing w:before="240" w:after="120" w:line="276" w:lineRule="auto"/>
        <w:ind w:firstLine="425"/>
        <w:jc w:val="both"/>
      </w:pPr>
      <w:r w:rsidRPr="001A185D">
        <w:rPr>
          <w:rStyle w:val="CommentReference"/>
          <w:sz w:val="24"/>
          <w:szCs w:val="24"/>
        </w:rPr>
        <w:t>Iz</w:t>
      </w:r>
      <w:r w:rsidRPr="001A185D">
        <w:t>skatot projektu noslēgumu pārskatus, tika konstatēts, ka faktiski izlietotā finansējuma apjoms (attiecinātās izmaksas) daļā projektu bija mazāks, nekā līgumā plānotais.</w:t>
      </w:r>
    </w:p>
    <w:p w14:paraId="1CF993D6" w14:textId="1E794D51" w:rsidR="00D55F21" w:rsidRPr="001A185D" w:rsidRDefault="0077454B" w:rsidP="00305F0F">
      <w:pPr>
        <w:spacing w:after="120" w:line="276" w:lineRule="auto"/>
        <w:ind w:firstLine="426"/>
        <w:jc w:val="both"/>
      </w:pPr>
      <w:r w:rsidRPr="001A185D">
        <w:t>Kop</w:t>
      </w:r>
      <w:r w:rsidR="00C60A77" w:rsidRPr="001A185D">
        <w:t xml:space="preserve">umā </w:t>
      </w:r>
      <w:r w:rsidR="008B0BFB" w:rsidRPr="001A185D">
        <w:t>35</w:t>
      </w:r>
      <w:r w:rsidR="00AA4C83" w:rsidRPr="001A185D">
        <w:t xml:space="preserve"> projekti </w:t>
      </w:r>
      <w:r w:rsidR="002D6123" w:rsidRPr="001A185D">
        <w:t xml:space="preserve">jeb </w:t>
      </w:r>
      <w:r w:rsidR="007935EA" w:rsidRPr="001A185D">
        <w:t>6</w:t>
      </w:r>
      <w:r w:rsidR="008B0BFB" w:rsidRPr="001A185D">
        <w:t>0</w:t>
      </w:r>
      <w:r w:rsidR="002D6123" w:rsidRPr="001A185D">
        <w:t xml:space="preserve">% no faktiski īstenotajiem </w:t>
      </w:r>
      <w:r w:rsidR="008B0BFB" w:rsidRPr="001A185D">
        <w:t>58</w:t>
      </w:r>
      <w:r w:rsidR="002D6123" w:rsidRPr="001A185D">
        <w:t xml:space="preserve"> projektiem </w:t>
      </w:r>
      <w:r w:rsidR="00AA4C83" w:rsidRPr="001A185D">
        <w:t xml:space="preserve">bija pilnībā apguvuši piešķirto finansējumu vai neizlietotais finansējums projektā nepārsniedza 50,00 </w:t>
      </w:r>
      <w:proofErr w:type="spellStart"/>
      <w:r w:rsidR="00AA4C83" w:rsidRPr="001A185D">
        <w:rPr>
          <w:i/>
          <w:iCs/>
        </w:rPr>
        <w:t>euro</w:t>
      </w:r>
      <w:proofErr w:type="spellEnd"/>
      <w:r w:rsidR="00AA4C83" w:rsidRPr="001A185D">
        <w:t xml:space="preserve">, t.sk. </w:t>
      </w:r>
      <w:r w:rsidR="007935EA" w:rsidRPr="001A185D">
        <w:t>2</w:t>
      </w:r>
      <w:r w:rsidR="00AA4C83" w:rsidRPr="001A185D">
        <w:t xml:space="preserve"> </w:t>
      </w:r>
      <w:proofErr w:type="spellStart"/>
      <w:r w:rsidR="00AA4C83" w:rsidRPr="001A185D">
        <w:t>makroprojektos</w:t>
      </w:r>
      <w:proofErr w:type="spellEnd"/>
      <w:r w:rsidR="00AA4C83" w:rsidRPr="001A185D">
        <w:t xml:space="preserve"> un </w:t>
      </w:r>
      <w:r w:rsidR="007935EA" w:rsidRPr="001A185D">
        <w:t>31</w:t>
      </w:r>
      <w:r w:rsidR="00AA4C83" w:rsidRPr="001A185D">
        <w:t xml:space="preserve"> </w:t>
      </w:r>
      <w:proofErr w:type="spellStart"/>
      <w:r w:rsidR="00AA4C83" w:rsidRPr="001A185D">
        <w:t>mikroprojekt</w:t>
      </w:r>
      <w:r w:rsidR="007935EA" w:rsidRPr="001A185D">
        <w:t>ā</w:t>
      </w:r>
      <w:proofErr w:type="spellEnd"/>
      <w:r w:rsidR="00AA4C83" w:rsidRPr="001A185D">
        <w:t xml:space="preserve">. Programmā kopumā netika izmantots finansējums </w:t>
      </w:r>
      <w:r w:rsidR="007935EA" w:rsidRPr="001A185D">
        <w:t>16</w:t>
      </w:r>
      <w:r w:rsidR="00A35BE1" w:rsidRPr="001A185D">
        <w:t> </w:t>
      </w:r>
      <w:r w:rsidR="007935EA" w:rsidRPr="001A185D">
        <w:t>28</w:t>
      </w:r>
      <w:r w:rsidR="00A35BE1" w:rsidRPr="001A185D">
        <w:t>3,</w:t>
      </w:r>
      <w:r w:rsidR="007935EA" w:rsidRPr="001A185D">
        <w:t>58</w:t>
      </w:r>
      <w:r w:rsidR="00A35BE1" w:rsidRPr="001A185D">
        <w:t xml:space="preserve"> </w:t>
      </w:r>
      <w:proofErr w:type="spellStart"/>
      <w:r w:rsidR="00A35BE1" w:rsidRPr="001A185D">
        <w:rPr>
          <w:i/>
          <w:iCs/>
        </w:rPr>
        <w:t>euro</w:t>
      </w:r>
      <w:proofErr w:type="spellEnd"/>
      <w:r w:rsidR="00A35BE1" w:rsidRPr="001A185D">
        <w:t xml:space="preserve"> jeb </w:t>
      </w:r>
      <w:r w:rsidR="007935EA" w:rsidRPr="001A185D">
        <w:t>0,69</w:t>
      </w:r>
      <w:r w:rsidR="00920C40" w:rsidRPr="001A185D">
        <w:t xml:space="preserve">% </w:t>
      </w:r>
      <w:r w:rsidR="00AA4C83" w:rsidRPr="001A185D">
        <w:t xml:space="preserve">apmērā no noslēgto līgumu plānoto attiecināmo izmaksu kopsummas </w:t>
      </w:r>
      <w:r w:rsidR="007935EA" w:rsidRPr="001A185D">
        <w:rPr>
          <w:bCs/>
        </w:rPr>
        <w:t>2 351 972,85</w:t>
      </w:r>
      <w:r w:rsidR="00AA4C83" w:rsidRPr="001A185D">
        <w:t xml:space="preserve"> </w:t>
      </w:r>
      <w:proofErr w:type="spellStart"/>
      <w:r w:rsidR="00AA4C83" w:rsidRPr="001A185D">
        <w:rPr>
          <w:i/>
          <w:iCs/>
        </w:rPr>
        <w:t>e</w:t>
      </w:r>
      <w:r w:rsidR="00983908" w:rsidRPr="001A185D">
        <w:rPr>
          <w:i/>
          <w:iCs/>
        </w:rPr>
        <w:t>u</w:t>
      </w:r>
      <w:r w:rsidR="00AA4C83" w:rsidRPr="001A185D">
        <w:rPr>
          <w:i/>
          <w:iCs/>
        </w:rPr>
        <w:t>ro</w:t>
      </w:r>
      <w:proofErr w:type="spellEnd"/>
      <w:r w:rsidR="00AA4C83" w:rsidRPr="001A185D">
        <w:t xml:space="preserve">. </w:t>
      </w:r>
    </w:p>
    <w:p w14:paraId="2C6F089A" w14:textId="4FD87ED1" w:rsidR="003476A8" w:rsidRPr="001A185D" w:rsidRDefault="006E4F17" w:rsidP="007935EA">
      <w:pPr>
        <w:spacing w:after="120" w:line="276" w:lineRule="auto"/>
        <w:ind w:firstLine="426"/>
        <w:jc w:val="both"/>
      </w:pPr>
      <w:r w:rsidRPr="001A185D">
        <w:t>Kā būtiskāk</w:t>
      </w:r>
      <w:r w:rsidR="0077454B" w:rsidRPr="001A185D">
        <w:t>o</w:t>
      </w:r>
      <w:r w:rsidRPr="001A185D">
        <w:t>s iemeslus finansējuma nepilnīgai izlietošana</w:t>
      </w:r>
      <w:r w:rsidR="00DF4F80" w:rsidRPr="001A185D">
        <w:t>i</w:t>
      </w:r>
      <w:r w:rsidRPr="001A185D">
        <w:t xml:space="preserve"> 202</w:t>
      </w:r>
      <w:r w:rsidR="00F9044A" w:rsidRPr="001A185D">
        <w:t>3</w:t>
      </w:r>
      <w:r w:rsidRPr="001A185D">
        <w:t>.</w:t>
      </w:r>
      <w:r w:rsidR="00F74B3F" w:rsidRPr="001A185D">
        <w:t xml:space="preserve"> </w:t>
      </w:r>
      <w:r w:rsidRPr="001A185D">
        <w:t xml:space="preserve">gadā īstenotajos projektos var minēt: </w:t>
      </w:r>
      <w:r w:rsidR="009207AD" w:rsidRPr="001A185D">
        <w:rPr>
          <w:color w:val="000000"/>
        </w:rPr>
        <w:t xml:space="preserve">veiktas izmaiņas aktivitāšu īstenošanā, kuru rezultātā nav </w:t>
      </w:r>
      <w:r w:rsidR="00C57194" w:rsidRPr="001A185D">
        <w:rPr>
          <w:color w:val="000000"/>
        </w:rPr>
        <w:t xml:space="preserve">efektīvi izmantots </w:t>
      </w:r>
      <w:r w:rsidR="00247E81" w:rsidRPr="001A185D">
        <w:rPr>
          <w:color w:val="000000"/>
        </w:rPr>
        <w:t xml:space="preserve">plānotais </w:t>
      </w:r>
      <w:r w:rsidR="00C57194" w:rsidRPr="001A185D">
        <w:rPr>
          <w:color w:val="000000"/>
        </w:rPr>
        <w:t>finansējums atsevišķās budžeta pozīcijās;</w:t>
      </w:r>
      <w:r w:rsidR="009207AD" w:rsidRPr="001A185D">
        <w:t xml:space="preserve"> </w:t>
      </w:r>
      <w:r w:rsidRPr="001A185D">
        <w:t xml:space="preserve">projekta budžetā iekļautas un neizmantotas rezerves; </w:t>
      </w:r>
      <w:r w:rsidR="007935EA" w:rsidRPr="001A185D">
        <w:t>neizlietots finansējums proporcionāli atsevišķām neveiktām projekta aktivitātēm</w:t>
      </w:r>
      <w:r w:rsidRPr="001A185D">
        <w:t>.</w:t>
      </w:r>
      <w:r w:rsidR="00151A60" w:rsidRPr="001A185D">
        <w:t xml:space="preserve"> </w:t>
      </w:r>
    </w:p>
    <w:p w14:paraId="0E17ECF6" w14:textId="7FFBCF1A" w:rsidR="00DB1645" w:rsidRPr="001A185D" w:rsidRDefault="001E3BFE" w:rsidP="006214A4">
      <w:pPr>
        <w:spacing w:after="120" w:line="276" w:lineRule="auto"/>
        <w:jc w:val="both"/>
        <w:rPr>
          <w:sz w:val="22"/>
          <w:szCs w:val="22"/>
        </w:rPr>
      </w:pPr>
      <w:r w:rsidRPr="001A185D">
        <w:rPr>
          <w:b/>
          <w:bCs/>
          <w:sz w:val="22"/>
          <w:szCs w:val="22"/>
        </w:rPr>
        <w:t>9</w:t>
      </w:r>
      <w:r w:rsidR="004D53AE" w:rsidRPr="001A185D">
        <w:rPr>
          <w:b/>
          <w:bCs/>
          <w:sz w:val="22"/>
          <w:szCs w:val="22"/>
        </w:rPr>
        <w:t>.</w:t>
      </w:r>
      <w:r w:rsidR="00F74B3F" w:rsidRPr="001A185D">
        <w:rPr>
          <w:b/>
          <w:bCs/>
          <w:sz w:val="22"/>
          <w:szCs w:val="22"/>
        </w:rPr>
        <w:t xml:space="preserve"> </w:t>
      </w:r>
      <w:r w:rsidR="004D53AE" w:rsidRPr="001A185D">
        <w:rPr>
          <w:b/>
          <w:bCs/>
          <w:sz w:val="22"/>
          <w:szCs w:val="22"/>
        </w:rPr>
        <w:t xml:space="preserve">tabula. </w:t>
      </w:r>
      <w:r w:rsidR="00DB1645" w:rsidRPr="001A185D">
        <w:rPr>
          <w:b/>
          <w:bCs/>
          <w:sz w:val="22"/>
          <w:szCs w:val="22"/>
        </w:rPr>
        <w:t>Programmas finanšu rezultāti 2016.</w:t>
      </w:r>
      <w:r w:rsidR="00F74B3F" w:rsidRPr="001A185D">
        <w:rPr>
          <w:b/>
          <w:bCs/>
          <w:sz w:val="22"/>
          <w:szCs w:val="22"/>
        </w:rPr>
        <w:t xml:space="preserve"> – </w:t>
      </w:r>
      <w:r w:rsidR="00DB1645" w:rsidRPr="001A185D">
        <w:rPr>
          <w:b/>
          <w:bCs/>
          <w:sz w:val="22"/>
          <w:szCs w:val="22"/>
        </w:rPr>
        <w:t>20</w:t>
      </w:r>
      <w:r w:rsidR="00057BF8" w:rsidRPr="001A185D">
        <w:rPr>
          <w:b/>
          <w:bCs/>
          <w:sz w:val="22"/>
          <w:szCs w:val="22"/>
        </w:rPr>
        <w:t>2</w:t>
      </w:r>
      <w:r w:rsidR="007935EA" w:rsidRPr="001A185D">
        <w:rPr>
          <w:b/>
          <w:bCs/>
          <w:sz w:val="22"/>
          <w:szCs w:val="22"/>
        </w:rPr>
        <w:t>3</w:t>
      </w:r>
      <w:r w:rsidR="00DB1645" w:rsidRPr="001A185D">
        <w:rPr>
          <w:b/>
          <w:bCs/>
          <w:sz w:val="22"/>
          <w:szCs w:val="22"/>
        </w:rPr>
        <w:t>.</w:t>
      </w:r>
      <w:r w:rsidR="00F74B3F" w:rsidRPr="001A185D">
        <w:rPr>
          <w:b/>
          <w:bCs/>
          <w:sz w:val="22"/>
          <w:szCs w:val="22"/>
        </w:rPr>
        <w:t xml:space="preserve"> </w:t>
      </w:r>
      <w:r w:rsidR="00DB1645" w:rsidRPr="001A185D">
        <w:rPr>
          <w:b/>
          <w:bCs/>
          <w:sz w:val="22"/>
          <w:szCs w:val="22"/>
        </w:rPr>
        <w:t>gadā</w:t>
      </w:r>
      <w:r w:rsidR="00DB1645" w:rsidRPr="001A185D">
        <w:rPr>
          <w:sz w:val="22"/>
          <w:szCs w:val="22"/>
        </w:rPr>
        <w:t xml:space="preserve"> </w:t>
      </w:r>
      <w:r w:rsidR="00B477D7" w:rsidRPr="001A185D">
        <w:rPr>
          <w:i/>
          <w:iCs/>
          <w:sz w:val="22"/>
          <w:szCs w:val="22"/>
        </w:rPr>
        <w:t>(</w:t>
      </w:r>
      <w:proofErr w:type="spellStart"/>
      <w:r w:rsidR="00B477D7" w:rsidRPr="001A185D">
        <w:rPr>
          <w:i/>
          <w:iCs/>
          <w:sz w:val="22"/>
          <w:szCs w:val="22"/>
        </w:rPr>
        <w:t>e</w:t>
      </w:r>
      <w:r w:rsidR="00DB1645" w:rsidRPr="001A185D">
        <w:rPr>
          <w:i/>
          <w:iCs/>
          <w:sz w:val="22"/>
          <w:szCs w:val="22"/>
        </w:rPr>
        <w:t>uro</w:t>
      </w:r>
      <w:proofErr w:type="spellEnd"/>
      <w:r w:rsidR="00B477D7" w:rsidRPr="001A185D">
        <w:rPr>
          <w:i/>
          <w:iCs/>
          <w:sz w:val="22"/>
          <w:szCs w:val="22"/>
        </w:rPr>
        <w:t>)</w:t>
      </w:r>
      <w:r w:rsidR="00DB1645" w:rsidRPr="001A185D">
        <w:rPr>
          <w:sz w:val="22"/>
          <w:szCs w:val="22"/>
        </w:rPr>
        <w:t>:</w:t>
      </w:r>
    </w:p>
    <w:tbl>
      <w:tblPr>
        <w:tblStyle w:val="ListTable3-Accent11"/>
        <w:tblW w:w="9114" w:type="dxa"/>
        <w:tblLook w:val="04A0" w:firstRow="1" w:lastRow="0" w:firstColumn="1" w:lastColumn="0" w:noHBand="0" w:noVBand="1"/>
      </w:tblPr>
      <w:tblGrid>
        <w:gridCol w:w="683"/>
        <w:gridCol w:w="1266"/>
        <w:gridCol w:w="1276"/>
        <w:gridCol w:w="866"/>
        <w:gridCol w:w="1016"/>
        <w:gridCol w:w="673"/>
        <w:gridCol w:w="733"/>
        <w:gridCol w:w="1134"/>
        <w:gridCol w:w="1116"/>
        <w:gridCol w:w="766"/>
      </w:tblGrid>
      <w:tr w:rsidR="00677A07" w:rsidRPr="001A185D" w14:paraId="6D9035A4" w14:textId="77777777" w:rsidTr="002B6F87">
        <w:trPr>
          <w:cnfStyle w:val="100000000000" w:firstRow="1" w:lastRow="0" w:firstColumn="0" w:lastColumn="0" w:oddVBand="0" w:evenVBand="0" w:oddHBand="0" w:evenHBand="0" w:firstRowFirstColumn="0" w:firstRowLastColumn="0" w:lastRowFirstColumn="0" w:lastRowLastColumn="0"/>
          <w:trHeight w:val="2420"/>
        </w:trPr>
        <w:tc>
          <w:tcPr>
            <w:cnfStyle w:val="001000000100" w:firstRow="0" w:lastRow="0" w:firstColumn="1" w:lastColumn="0" w:oddVBand="0" w:evenVBand="0" w:oddHBand="0" w:evenHBand="0" w:firstRowFirstColumn="1" w:firstRowLastColumn="0" w:lastRowFirstColumn="0" w:lastRowLastColumn="0"/>
            <w:tcW w:w="600" w:type="dxa"/>
            <w:textDirection w:val="btLr"/>
            <w:hideMark/>
          </w:tcPr>
          <w:p w14:paraId="3E4E7E0C" w14:textId="6EFBAF76" w:rsidR="00971EA6" w:rsidRPr="001A185D" w:rsidRDefault="00971EA6" w:rsidP="00953A79">
            <w:pPr>
              <w:spacing w:line="276" w:lineRule="auto"/>
              <w:ind w:left="113" w:right="113"/>
              <w:jc w:val="center"/>
              <w:rPr>
                <w:sz w:val="20"/>
                <w:szCs w:val="20"/>
                <w:lang w:eastAsia="en-US"/>
              </w:rPr>
            </w:pPr>
            <w:r w:rsidRPr="001A185D">
              <w:rPr>
                <w:sz w:val="20"/>
                <w:szCs w:val="20"/>
                <w:lang w:eastAsia="en-US"/>
              </w:rPr>
              <w:t>Gads</w:t>
            </w:r>
          </w:p>
        </w:tc>
        <w:tc>
          <w:tcPr>
            <w:tcW w:w="1238" w:type="dxa"/>
            <w:textDirection w:val="btLr"/>
            <w:hideMark/>
          </w:tcPr>
          <w:p w14:paraId="64466860" w14:textId="2ADCF40B"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Plānotās attiecināmās izmaksas</w:t>
            </w:r>
            <w:r w:rsidR="001D5F0D" w:rsidRPr="001A185D">
              <w:rPr>
                <w:sz w:val="20"/>
                <w:szCs w:val="20"/>
                <w:lang w:eastAsia="en-US"/>
              </w:rPr>
              <w:t xml:space="preserve"> (noslēgti </w:t>
            </w:r>
            <w:r w:rsidR="00671222" w:rsidRPr="001A185D">
              <w:rPr>
                <w:sz w:val="20"/>
                <w:szCs w:val="20"/>
                <w:lang w:eastAsia="en-US"/>
              </w:rPr>
              <w:t>Līgumi)</w:t>
            </w:r>
          </w:p>
        </w:tc>
        <w:tc>
          <w:tcPr>
            <w:tcW w:w="1276" w:type="dxa"/>
            <w:textDirection w:val="btLr"/>
            <w:hideMark/>
          </w:tcPr>
          <w:p w14:paraId="7C1F18CB"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Faktiskās attiecināmās izmaksas</w:t>
            </w:r>
          </w:p>
        </w:tc>
        <w:tc>
          <w:tcPr>
            <w:tcW w:w="773" w:type="dxa"/>
            <w:textDirection w:val="btLr"/>
            <w:hideMark/>
          </w:tcPr>
          <w:p w14:paraId="50070F7E"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Finansējuma apguve, %</w:t>
            </w:r>
          </w:p>
        </w:tc>
        <w:tc>
          <w:tcPr>
            <w:tcW w:w="992" w:type="dxa"/>
            <w:textDirection w:val="btLr"/>
            <w:hideMark/>
          </w:tcPr>
          <w:p w14:paraId="39EA3668"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Kopā neattiecināmās izmaksas</w:t>
            </w:r>
          </w:p>
        </w:tc>
        <w:tc>
          <w:tcPr>
            <w:tcW w:w="673" w:type="dxa"/>
            <w:textDirection w:val="btLr"/>
            <w:hideMark/>
          </w:tcPr>
          <w:p w14:paraId="69360141" w14:textId="1005A74D" w:rsidR="00971EA6" w:rsidRPr="001A185D" w:rsidRDefault="00741C0D"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Projektu</w:t>
            </w:r>
            <w:r w:rsidR="00971EA6" w:rsidRPr="001A185D">
              <w:rPr>
                <w:sz w:val="20"/>
                <w:szCs w:val="20"/>
                <w:lang w:eastAsia="en-US"/>
              </w:rPr>
              <w:t xml:space="preserve"> skaits ar neattiecināmām izmaksām</w:t>
            </w:r>
          </w:p>
        </w:tc>
        <w:tc>
          <w:tcPr>
            <w:tcW w:w="709" w:type="dxa"/>
            <w:textDirection w:val="btLr"/>
            <w:hideMark/>
          </w:tcPr>
          <w:p w14:paraId="57DB13C5"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Neattiecināmās izmaksas pret plānotajām izmaksām, %</w:t>
            </w:r>
          </w:p>
        </w:tc>
        <w:tc>
          <w:tcPr>
            <w:tcW w:w="1134" w:type="dxa"/>
            <w:textDirection w:val="btLr"/>
            <w:hideMark/>
          </w:tcPr>
          <w:p w14:paraId="0A9261C2"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Atgūstamas</w:t>
            </w:r>
            <w:r w:rsidRPr="001A185D">
              <w:rPr>
                <w:sz w:val="20"/>
                <w:szCs w:val="20"/>
                <w:lang w:eastAsia="en-US"/>
              </w:rPr>
              <w:br/>
              <w:t>izmaksas</w:t>
            </w:r>
          </w:p>
        </w:tc>
        <w:tc>
          <w:tcPr>
            <w:tcW w:w="1037" w:type="dxa"/>
            <w:textDirection w:val="btLr"/>
            <w:hideMark/>
          </w:tcPr>
          <w:p w14:paraId="2CBD0640"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Neizmantots</w:t>
            </w:r>
            <w:r w:rsidRPr="001A185D">
              <w:rPr>
                <w:sz w:val="20"/>
                <w:szCs w:val="20"/>
                <w:lang w:eastAsia="en-US"/>
              </w:rPr>
              <w:br/>
              <w:t>finansējums</w:t>
            </w:r>
          </w:p>
        </w:tc>
        <w:tc>
          <w:tcPr>
            <w:tcW w:w="682" w:type="dxa"/>
            <w:textDirection w:val="btLr"/>
            <w:hideMark/>
          </w:tcPr>
          <w:p w14:paraId="6AA5969F" w14:textId="77777777" w:rsidR="00971EA6" w:rsidRPr="001A185D" w:rsidRDefault="00971EA6" w:rsidP="00953A79">
            <w:pPr>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Neizmantotais finansējums pret plānotajām izmaksām, %</w:t>
            </w:r>
          </w:p>
        </w:tc>
      </w:tr>
      <w:tr w:rsidR="005A45B0" w:rsidRPr="001A185D" w14:paraId="49F6BF47" w14:textId="77777777" w:rsidTr="002B6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5066B349" w14:textId="77777777" w:rsidR="00971EA6" w:rsidRPr="001A185D" w:rsidRDefault="00971EA6" w:rsidP="00953A79">
            <w:pPr>
              <w:spacing w:line="276" w:lineRule="auto"/>
              <w:jc w:val="center"/>
              <w:rPr>
                <w:color w:val="000000"/>
                <w:sz w:val="20"/>
                <w:szCs w:val="20"/>
                <w:lang w:eastAsia="en-US"/>
              </w:rPr>
            </w:pPr>
            <w:r w:rsidRPr="001A185D">
              <w:rPr>
                <w:color w:val="000000"/>
                <w:sz w:val="20"/>
                <w:szCs w:val="20"/>
                <w:lang w:eastAsia="en-US"/>
              </w:rPr>
              <w:t>2016</w:t>
            </w:r>
          </w:p>
        </w:tc>
        <w:tc>
          <w:tcPr>
            <w:tcW w:w="1238" w:type="dxa"/>
            <w:hideMark/>
          </w:tcPr>
          <w:p w14:paraId="0EF8E824" w14:textId="4B68C4CA"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389</w:t>
            </w:r>
            <w:r w:rsidR="00126422" w:rsidRPr="001A185D">
              <w:rPr>
                <w:color w:val="000000"/>
                <w:sz w:val="20"/>
                <w:szCs w:val="20"/>
                <w:lang w:eastAsia="en-US"/>
              </w:rPr>
              <w:t> </w:t>
            </w:r>
            <w:r w:rsidRPr="001A185D">
              <w:rPr>
                <w:color w:val="000000"/>
                <w:sz w:val="20"/>
                <w:szCs w:val="20"/>
                <w:lang w:eastAsia="en-US"/>
              </w:rPr>
              <w:t>689</w:t>
            </w:r>
            <w:r w:rsidR="00126422" w:rsidRPr="001A185D">
              <w:rPr>
                <w:color w:val="000000"/>
                <w:sz w:val="20"/>
                <w:szCs w:val="20"/>
                <w:lang w:eastAsia="en-US"/>
              </w:rPr>
              <w:t>,</w:t>
            </w:r>
            <w:r w:rsidRPr="001A185D">
              <w:rPr>
                <w:color w:val="000000"/>
                <w:sz w:val="20"/>
                <w:szCs w:val="20"/>
                <w:lang w:eastAsia="en-US"/>
              </w:rPr>
              <w:t>63</w:t>
            </w:r>
          </w:p>
        </w:tc>
        <w:tc>
          <w:tcPr>
            <w:tcW w:w="1276" w:type="dxa"/>
            <w:noWrap/>
            <w:hideMark/>
          </w:tcPr>
          <w:p w14:paraId="7DEE60C6" w14:textId="26AC025C"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366</w:t>
            </w:r>
            <w:r w:rsidR="00126422" w:rsidRPr="001A185D">
              <w:rPr>
                <w:color w:val="000000"/>
                <w:sz w:val="20"/>
                <w:szCs w:val="20"/>
                <w:lang w:eastAsia="en-US"/>
              </w:rPr>
              <w:t> </w:t>
            </w:r>
            <w:r w:rsidRPr="001A185D">
              <w:rPr>
                <w:color w:val="000000"/>
                <w:sz w:val="20"/>
                <w:szCs w:val="20"/>
                <w:lang w:eastAsia="en-US"/>
              </w:rPr>
              <w:t>083</w:t>
            </w:r>
            <w:r w:rsidR="00126422" w:rsidRPr="001A185D">
              <w:rPr>
                <w:color w:val="000000"/>
                <w:sz w:val="20"/>
                <w:szCs w:val="20"/>
                <w:lang w:eastAsia="en-US"/>
              </w:rPr>
              <w:t>,</w:t>
            </w:r>
            <w:r w:rsidRPr="001A185D">
              <w:rPr>
                <w:color w:val="000000"/>
                <w:sz w:val="20"/>
                <w:szCs w:val="20"/>
                <w:lang w:eastAsia="en-US"/>
              </w:rPr>
              <w:t>83</w:t>
            </w:r>
          </w:p>
        </w:tc>
        <w:tc>
          <w:tcPr>
            <w:tcW w:w="773" w:type="dxa"/>
            <w:noWrap/>
            <w:hideMark/>
          </w:tcPr>
          <w:p w14:paraId="3D0398DF" w14:textId="77777777"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94%</w:t>
            </w:r>
          </w:p>
        </w:tc>
        <w:tc>
          <w:tcPr>
            <w:tcW w:w="992" w:type="dxa"/>
            <w:noWrap/>
            <w:hideMark/>
          </w:tcPr>
          <w:p w14:paraId="4E0C701D" w14:textId="057C9926"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10</w:t>
            </w:r>
            <w:r w:rsidR="00126422" w:rsidRPr="001A185D">
              <w:rPr>
                <w:color w:val="000000"/>
                <w:sz w:val="20"/>
                <w:szCs w:val="20"/>
                <w:lang w:eastAsia="en-US"/>
              </w:rPr>
              <w:t> </w:t>
            </w:r>
            <w:r w:rsidRPr="001A185D">
              <w:rPr>
                <w:color w:val="000000"/>
                <w:sz w:val="20"/>
                <w:szCs w:val="20"/>
                <w:lang w:eastAsia="en-US"/>
              </w:rPr>
              <w:t>757</w:t>
            </w:r>
            <w:r w:rsidR="00126422" w:rsidRPr="001A185D">
              <w:rPr>
                <w:color w:val="000000"/>
                <w:sz w:val="20"/>
                <w:szCs w:val="20"/>
                <w:lang w:eastAsia="en-US"/>
              </w:rPr>
              <w:t>,</w:t>
            </w:r>
            <w:r w:rsidRPr="001A185D">
              <w:rPr>
                <w:color w:val="000000"/>
                <w:sz w:val="20"/>
                <w:szCs w:val="20"/>
                <w:lang w:eastAsia="en-US"/>
              </w:rPr>
              <w:t>95</w:t>
            </w:r>
          </w:p>
        </w:tc>
        <w:tc>
          <w:tcPr>
            <w:tcW w:w="673" w:type="dxa"/>
            <w:noWrap/>
            <w:hideMark/>
          </w:tcPr>
          <w:p w14:paraId="4E35DEDA" w14:textId="77777777"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13</w:t>
            </w:r>
          </w:p>
        </w:tc>
        <w:tc>
          <w:tcPr>
            <w:tcW w:w="709" w:type="dxa"/>
            <w:noWrap/>
            <w:hideMark/>
          </w:tcPr>
          <w:p w14:paraId="03B334A1" w14:textId="70F068F1"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2</w:t>
            </w:r>
            <w:r w:rsidR="00126422" w:rsidRPr="001A185D">
              <w:rPr>
                <w:color w:val="000000"/>
                <w:sz w:val="20"/>
                <w:szCs w:val="20"/>
                <w:lang w:eastAsia="en-US"/>
              </w:rPr>
              <w:t>,</w:t>
            </w:r>
            <w:r w:rsidRPr="001A185D">
              <w:rPr>
                <w:color w:val="000000"/>
                <w:sz w:val="20"/>
                <w:szCs w:val="20"/>
                <w:lang w:eastAsia="en-US"/>
              </w:rPr>
              <w:t>76%</w:t>
            </w:r>
          </w:p>
        </w:tc>
        <w:tc>
          <w:tcPr>
            <w:tcW w:w="1134" w:type="dxa"/>
            <w:noWrap/>
            <w:hideMark/>
          </w:tcPr>
          <w:p w14:paraId="0CF6B964" w14:textId="61B9CEDB"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9</w:t>
            </w:r>
            <w:r w:rsidR="00126422" w:rsidRPr="001A185D">
              <w:rPr>
                <w:color w:val="000000"/>
                <w:sz w:val="20"/>
                <w:szCs w:val="20"/>
                <w:lang w:eastAsia="en-US"/>
              </w:rPr>
              <w:t> </w:t>
            </w:r>
            <w:r w:rsidRPr="001A185D">
              <w:rPr>
                <w:color w:val="000000"/>
                <w:sz w:val="20"/>
                <w:szCs w:val="20"/>
                <w:lang w:eastAsia="en-US"/>
              </w:rPr>
              <w:t>776</w:t>
            </w:r>
            <w:r w:rsidR="00126422" w:rsidRPr="001A185D">
              <w:rPr>
                <w:color w:val="000000"/>
                <w:sz w:val="20"/>
                <w:szCs w:val="20"/>
                <w:lang w:eastAsia="en-US"/>
              </w:rPr>
              <w:t>,</w:t>
            </w:r>
            <w:r w:rsidRPr="001A185D">
              <w:rPr>
                <w:color w:val="000000"/>
                <w:sz w:val="20"/>
                <w:szCs w:val="20"/>
                <w:lang w:eastAsia="en-US"/>
              </w:rPr>
              <w:t>12</w:t>
            </w:r>
          </w:p>
        </w:tc>
        <w:tc>
          <w:tcPr>
            <w:tcW w:w="1037" w:type="dxa"/>
            <w:noWrap/>
            <w:hideMark/>
          </w:tcPr>
          <w:p w14:paraId="7032EDF1" w14:textId="2D4FC18C"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12</w:t>
            </w:r>
            <w:r w:rsidR="00126422" w:rsidRPr="001A185D">
              <w:rPr>
                <w:color w:val="000000"/>
                <w:sz w:val="20"/>
                <w:szCs w:val="20"/>
                <w:lang w:eastAsia="en-US"/>
              </w:rPr>
              <w:t> </w:t>
            </w:r>
            <w:r w:rsidRPr="001A185D">
              <w:rPr>
                <w:color w:val="000000"/>
                <w:sz w:val="20"/>
                <w:szCs w:val="20"/>
                <w:lang w:eastAsia="en-US"/>
              </w:rPr>
              <w:t>847</w:t>
            </w:r>
            <w:r w:rsidR="00126422" w:rsidRPr="001A185D">
              <w:rPr>
                <w:color w:val="000000"/>
                <w:sz w:val="20"/>
                <w:szCs w:val="20"/>
                <w:lang w:eastAsia="en-US"/>
              </w:rPr>
              <w:t>,</w:t>
            </w:r>
            <w:r w:rsidRPr="001A185D">
              <w:rPr>
                <w:color w:val="000000"/>
                <w:sz w:val="20"/>
                <w:szCs w:val="20"/>
                <w:lang w:eastAsia="en-US"/>
              </w:rPr>
              <w:t>85</w:t>
            </w:r>
          </w:p>
        </w:tc>
        <w:tc>
          <w:tcPr>
            <w:tcW w:w="682" w:type="dxa"/>
            <w:noWrap/>
            <w:hideMark/>
          </w:tcPr>
          <w:p w14:paraId="6CDF34BA" w14:textId="4BF717B4"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3</w:t>
            </w:r>
            <w:r w:rsidR="00126422" w:rsidRPr="001A185D">
              <w:rPr>
                <w:color w:val="000000"/>
                <w:sz w:val="20"/>
                <w:szCs w:val="20"/>
                <w:lang w:eastAsia="en-US"/>
              </w:rPr>
              <w:t>,</w:t>
            </w:r>
            <w:r w:rsidRPr="001A185D">
              <w:rPr>
                <w:color w:val="000000"/>
                <w:sz w:val="20"/>
                <w:szCs w:val="20"/>
                <w:lang w:eastAsia="en-US"/>
              </w:rPr>
              <w:t>30%</w:t>
            </w:r>
          </w:p>
        </w:tc>
      </w:tr>
      <w:tr w:rsidR="00971EA6" w:rsidRPr="001A185D" w14:paraId="08A369AE" w14:textId="77777777" w:rsidTr="002B6F8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1A14DC70" w14:textId="77777777" w:rsidR="00971EA6" w:rsidRPr="001A185D" w:rsidRDefault="00971EA6" w:rsidP="00953A79">
            <w:pPr>
              <w:spacing w:line="276" w:lineRule="auto"/>
              <w:jc w:val="center"/>
              <w:rPr>
                <w:sz w:val="20"/>
                <w:szCs w:val="20"/>
                <w:lang w:eastAsia="en-US"/>
              </w:rPr>
            </w:pPr>
            <w:r w:rsidRPr="001A185D">
              <w:rPr>
                <w:sz w:val="20"/>
                <w:szCs w:val="20"/>
                <w:lang w:eastAsia="en-US"/>
              </w:rPr>
              <w:t>2017</w:t>
            </w:r>
          </w:p>
        </w:tc>
        <w:tc>
          <w:tcPr>
            <w:tcW w:w="1238" w:type="dxa"/>
            <w:hideMark/>
          </w:tcPr>
          <w:p w14:paraId="2D597FC4" w14:textId="7CC4AFEA"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388</w:t>
            </w:r>
            <w:r w:rsidR="00126422" w:rsidRPr="001A185D">
              <w:rPr>
                <w:sz w:val="20"/>
                <w:szCs w:val="20"/>
                <w:lang w:eastAsia="en-US"/>
              </w:rPr>
              <w:t> </w:t>
            </w:r>
            <w:r w:rsidRPr="001A185D">
              <w:rPr>
                <w:sz w:val="20"/>
                <w:szCs w:val="20"/>
                <w:lang w:eastAsia="en-US"/>
              </w:rPr>
              <w:t>473</w:t>
            </w:r>
            <w:r w:rsidR="00126422" w:rsidRPr="001A185D">
              <w:rPr>
                <w:sz w:val="20"/>
                <w:szCs w:val="20"/>
                <w:lang w:eastAsia="en-US"/>
              </w:rPr>
              <w:t>,</w:t>
            </w:r>
            <w:r w:rsidRPr="001A185D">
              <w:rPr>
                <w:sz w:val="20"/>
                <w:szCs w:val="20"/>
                <w:lang w:eastAsia="en-US"/>
              </w:rPr>
              <w:t>96</w:t>
            </w:r>
          </w:p>
        </w:tc>
        <w:tc>
          <w:tcPr>
            <w:tcW w:w="1276" w:type="dxa"/>
            <w:hideMark/>
          </w:tcPr>
          <w:p w14:paraId="5D875C31" w14:textId="166AC981"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377</w:t>
            </w:r>
            <w:r w:rsidR="00126422" w:rsidRPr="001A185D">
              <w:rPr>
                <w:sz w:val="20"/>
                <w:szCs w:val="20"/>
                <w:lang w:eastAsia="en-US"/>
              </w:rPr>
              <w:t> </w:t>
            </w:r>
            <w:r w:rsidRPr="001A185D">
              <w:rPr>
                <w:sz w:val="20"/>
                <w:szCs w:val="20"/>
                <w:lang w:eastAsia="en-US"/>
              </w:rPr>
              <w:t>945</w:t>
            </w:r>
            <w:r w:rsidR="00126422" w:rsidRPr="001A185D">
              <w:rPr>
                <w:sz w:val="20"/>
                <w:szCs w:val="20"/>
                <w:lang w:eastAsia="en-US"/>
              </w:rPr>
              <w:t>,</w:t>
            </w:r>
            <w:r w:rsidRPr="001A185D">
              <w:rPr>
                <w:sz w:val="20"/>
                <w:szCs w:val="20"/>
                <w:lang w:eastAsia="en-US"/>
              </w:rPr>
              <w:t>99</w:t>
            </w:r>
          </w:p>
        </w:tc>
        <w:tc>
          <w:tcPr>
            <w:tcW w:w="773" w:type="dxa"/>
            <w:noWrap/>
            <w:hideMark/>
          </w:tcPr>
          <w:p w14:paraId="2CE8A369" w14:textId="77777777"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97%</w:t>
            </w:r>
          </w:p>
        </w:tc>
        <w:tc>
          <w:tcPr>
            <w:tcW w:w="992" w:type="dxa"/>
            <w:hideMark/>
          </w:tcPr>
          <w:p w14:paraId="73D1C44A" w14:textId="201CFBDB"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623</w:t>
            </w:r>
            <w:r w:rsidR="00126422" w:rsidRPr="001A185D">
              <w:rPr>
                <w:sz w:val="20"/>
                <w:szCs w:val="20"/>
                <w:lang w:eastAsia="en-US"/>
              </w:rPr>
              <w:t>,</w:t>
            </w:r>
            <w:r w:rsidRPr="001A185D">
              <w:rPr>
                <w:sz w:val="20"/>
                <w:szCs w:val="20"/>
                <w:lang w:eastAsia="en-US"/>
              </w:rPr>
              <w:t>85</w:t>
            </w:r>
          </w:p>
        </w:tc>
        <w:tc>
          <w:tcPr>
            <w:tcW w:w="673" w:type="dxa"/>
            <w:hideMark/>
          </w:tcPr>
          <w:p w14:paraId="51644038" w14:textId="77777777"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4</w:t>
            </w:r>
          </w:p>
        </w:tc>
        <w:tc>
          <w:tcPr>
            <w:tcW w:w="709" w:type="dxa"/>
            <w:noWrap/>
            <w:hideMark/>
          </w:tcPr>
          <w:p w14:paraId="0E008F92" w14:textId="056EEA98"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0</w:t>
            </w:r>
            <w:r w:rsidR="00126422" w:rsidRPr="001A185D">
              <w:rPr>
                <w:color w:val="000000"/>
                <w:sz w:val="20"/>
                <w:szCs w:val="20"/>
                <w:lang w:eastAsia="en-US"/>
              </w:rPr>
              <w:t>,</w:t>
            </w:r>
            <w:r w:rsidRPr="001A185D">
              <w:rPr>
                <w:color w:val="000000"/>
                <w:sz w:val="20"/>
                <w:szCs w:val="20"/>
                <w:lang w:eastAsia="en-US"/>
              </w:rPr>
              <w:t>16%</w:t>
            </w:r>
          </w:p>
        </w:tc>
        <w:tc>
          <w:tcPr>
            <w:tcW w:w="1134" w:type="dxa"/>
            <w:hideMark/>
          </w:tcPr>
          <w:p w14:paraId="469084BE" w14:textId="6553E1A7"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2</w:t>
            </w:r>
            <w:r w:rsidR="00126422" w:rsidRPr="001A185D">
              <w:rPr>
                <w:sz w:val="20"/>
                <w:szCs w:val="20"/>
                <w:lang w:eastAsia="en-US"/>
              </w:rPr>
              <w:t> </w:t>
            </w:r>
            <w:r w:rsidRPr="001A185D">
              <w:rPr>
                <w:sz w:val="20"/>
                <w:szCs w:val="20"/>
                <w:lang w:eastAsia="en-US"/>
              </w:rPr>
              <w:t>571</w:t>
            </w:r>
            <w:r w:rsidR="00126422" w:rsidRPr="001A185D">
              <w:rPr>
                <w:sz w:val="20"/>
                <w:szCs w:val="20"/>
                <w:lang w:eastAsia="en-US"/>
              </w:rPr>
              <w:t>,</w:t>
            </w:r>
            <w:r w:rsidRPr="001A185D">
              <w:rPr>
                <w:sz w:val="20"/>
                <w:szCs w:val="20"/>
                <w:lang w:eastAsia="en-US"/>
              </w:rPr>
              <w:t>09</w:t>
            </w:r>
          </w:p>
        </w:tc>
        <w:tc>
          <w:tcPr>
            <w:tcW w:w="1037" w:type="dxa"/>
            <w:hideMark/>
          </w:tcPr>
          <w:p w14:paraId="31414969" w14:textId="5755CEA9"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1A185D">
              <w:rPr>
                <w:sz w:val="20"/>
                <w:szCs w:val="20"/>
                <w:lang w:eastAsia="en-US"/>
              </w:rPr>
              <w:t>9</w:t>
            </w:r>
            <w:r w:rsidR="00126422" w:rsidRPr="001A185D">
              <w:rPr>
                <w:sz w:val="20"/>
                <w:szCs w:val="20"/>
                <w:lang w:eastAsia="en-US"/>
              </w:rPr>
              <w:t> </w:t>
            </w:r>
            <w:r w:rsidRPr="001A185D">
              <w:rPr>
                <w:sz w:val="20"/>
                <w:szCs w:val="20"/>
                <w:lang w:eastAsia="en-US"/>
              </w:rPr>
              <w:t>904</w:t>
            </w:r>
            <w:r w:rsidR="00126422" w:rsidRPr="001A185D">
              <w:rPr>
                <w:sz w:val="20"/>
                <w:szCs w:val="20"/>
                <w:lang w:eastAsia="en-US"/>
              </w:rPr>
              <w:t>,</w:t>
            </w:r>
            <w:r w:rsidRPr="001A185D">
              <w:rPr>
                <w:sz w:val="20"/>
                <w:szCs w:val="20"/>
                <w:lang w:eastAsia="en-US"/>
              </w:rPr>
              <w:t>12</w:t>
            </w:r>
          </w:p>
        </w:tc>
        <w:tc>
          <w:tcPr>
            <w:tcW w:w="682" w:type="dxa"/>
            <w:noWrap/>
            <w:hideMark/>
          </w:tcPr>
          <w:p w14:paraId="30AA1990" w14:textId="1D2E8FD9"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2</w:t>
            </w:r>
            <w:r w:rsidR="00126422" w:rsidRPr="001A185D">
              <w:rPr>
                <w:color w:val="000000"/>
                <w:sz w:val="20"/>
                <w:szCs w:val="20"/>
                <w:lang w:eastAsia="en-US"/>
              </w:rPr>
              <w:t>,</w:t>
            </w:r>
            <w:r w:rsidRPr="001A185D">
              <w:rPr>
                <w:color w:val="000000"/>
                <w:sz w:val="20"/>
                <w:szCs w:val="20"/>
                <w:lang w:eastAsia="en-US"/>
              </w:rPr>
              <w:t>55%</w:t>
            </w:r>
          </w:p>
        </w:tc>
      </w:tr>
      <w:tr w:rsidR="00971EA6" w:rsidRPr="001A185D" w14:paraId="01C386F9" w14:textId="77777777" w:rsidTr="002B6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0019ECD1" w14:textId="77777777" w:rsidR="00971EA6" w:rsidRPr="001A185D" w:rsidRDefault="00971EA6" w:rsidP="00953A79">
            <w:pPr>
              <w:spacing w:line="276" w:lineRule="auto"/>
              <w:jc w:val="center"/>
              <w:rPr>
                <w:color w:val="000000"/>
                <w:sz w:val="20"/>
                <w:szCs w:val="20"/>
                <w:lang w:eastAsia="en-US"/>
              </w:rPr>
            </w:pPr>
            <w:r w:rsidRPr="001A185D">
              <w:rPr>
                <w:color w:val="000000"/>
                <w:sz w:val="20"/>
                <w:szCs w:val="20"/>
                <w:lang w:eastAsia="en-US"/>
              </w:rPr>
              <w:t>2018</w:t>
            </w:r>
          </w:p>
        </w:tc>
        <w:tc>
          <w:tcPr>
            <w:tcW w:w="1238" w:type="dxa"/>
            <w:hideMark/>
          </w:tcPr>
          <w:p w14:paraId="7D9EAEAB" w14:textId="707F4335"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385</w:t>
            </w:r>
            <w:r w:rsidR="00126422" w:rsidRPr="001A185D">
              <w:rPr>
                <w:color w:val="000000"/>
                <w:sz w:val="20"/>
                <w:szCs w:val="20"/>
                <w:lang w:eastAsia="en-US"/>
              </w:rPr>
              <w:t> </w:t>
            </w:r>
            <w:r w:rsidRPr="001A185D">
              <w:rPr>
                <w:color w:val="000000"/>
                <w:sz w:val="20"/>
                <w:szCs w:val="20"/>
                <w:lang w:eastAsia="en-US"/>
              </w:rPr>
              <w:t>682</w:t>
            </w:r>
            <w:r w:rsidR="00126422" w:rsidRPr="001A185D">
              <w:rPr>
                <w:color w:val="000000"/>
                <w:sz w:val="20"/>
                <w:szCs w:val="20"/>
                <w:lang w:eastAsia="en-US"/>
              </w:rPr>
              <w:t>,</w:t>
            </w:r>
            <w:r w:rsidRPr="001A185D">
              <w:rPr>
                <w:color w:val="000000"/>
                <w:sz w:val="20"/>
                <w:szCs w:val="20"/>
                <w:lang w:eastAsia="en-US"/>
              </w:rPr>
              <w:t>16</w:t>
            </w:r>
          </w:p>
        </w:tc>
        <w:tc>
          <w:tcPr>
            <w:tcW w:w="1276" w:type="dxa"/>
            <w:hideMark/>
          </w:tcPr>
          <w:p w14:paraId="4B9FBE6C" w14:textId="177592BF"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379</w:t>
            </w:r>
            <w:r w:rsidR="00126422" w:rsidRPr="001A185D">
              <w:rPr>
                <w:color w:val="000000"/>
                <w:sz w:val="20"/>
                <w:szCs w:val="20"/>
                <w:lang w:eastAsia="en-US"/>
              </w:rPr>
              <w:t> </w:t>
            </w:r>
            <w:r w:rsidRPr="001A185D">
              <w:rPr>
                <w:color w:val="000000"/>
                <w:sz w:val="20"/>
                <w:szCs w:val="20"/>
                <w:lang w:eastAsia="en-US"/>
              </w:rPr>
              <w:t>736</w:t>
            </w:r>
            <w:r w:rsidR="00126422" w:rsidRPr="001A185D">
              <w:rPr>
                <w:color w:val="000000"/>
                <w:sz w:val="20"/>
                <w:szCs w:val="20"/>
                <w:lang w:eastAsia="en-US"/>
              </w:rPr>
              <w:t>,</w:t>
            </w:r>
            <w:r w:rsidRPr="001A185D">
              <w:rPr>
                <w:color w:val="000000"/>
                <w:sz w:val="20"/>
                <w:szCs w:val="20"/>
                <w:lang w:eastAsia="en-US"/>
              </w:rPr>
              <w:t>29</w:t>
            </w:r>
          </w:p>
        </w:tc>
        <w:tc>
          <w:tcPr>
            <w:tcW w:w="773" w:type="dxa"/>
            <w:noWrap/>
            <w:hideMark/>
          </w:tcPr>
          <w:p w14:paraId="4A5916DE" w14:textId="77777777"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98%</w:t>
            </w:r>
          </w:p>
        </w:tc>
        <w:tc>
          <w:tcPr>
            <w:tcW w:w="992" w:type="dxa"/>
            <w:hideMark/>
          </w:tcPr>
          <w:p w14:paraId="56CF1020" w14:textId="20B5DDA9"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1</w:t>
            </w:r>
            <w:r w:rsidR="00126422" w:rsidRPr="001A185D">
              <w:rPr>
                <w:color w:val="000000"/>
                <w:sz w:val="20"/>
                <w:szCs w:val="20"/>
                <w:lang w:eastAsia="en-US"/>
              </w:rPr>
              <w:t> </w:t>
            </w:r>
            <w:r w:rsidRPr="001A185D">
              <w:rPr>
                <w:color w:val="000000"/>
                <w:sz w:val="20"/>
                <w:szCs w:val="20"/>
                <w:lang w:eastAsia="en-US"/>
              </w:rPr>
              <w:t>013</w:t>
            </w:r>
            <w:r w:rsidR="00126422" w:rsidRPr="001A185D">
              <w:rPr>
                <w:color w:val="000000"/>
                <w:sz w:val="20"/>
                <w:szCs w:val="20"/>
                <w:lang w:eastAsia="en-US"/>
              </w:rPr>
              <w:t>,</w:t>
            </w:r>
            <w:r w:rsidRPr="001A185D">
              <w:rPr>
                <w:color w:val="000000"/>
                <w:sz w:val="20"/>
                <w:szCs w:val="20"/>
                <w:lang w:eastAsia="en-US"/>
              </w:rPr>
              <w:t>51</w:t>
            </w:r>
          </w:p>
        </w:tc>
        <w:tc>
          <w:tcPr>
            <w:tcW w:w="673" w:type="dxa"/>
            <w:hideMark/>
          </w:tcPr>
          <w:p w14:paraId="60AA6E6B" w14:textId="77777777"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3</w:t>
            </w:r>
          </w:p>
        </w:tc>
        <w:tc>
          <w:tcPr>
            <w:tcW w:w="709" w:type="dxa"/>
            <w:noWrap/>
            <w:hideMark/>
          </w:tcPr>
          <w:p w14:paraId="055AF410" w14:textId="787A24C6"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0</w:t>
            </w:r>
            <w:r w:rsidR="00126422" w:rsidRPr="001A185D">
              <w:rPr>
                <w:color w:val="000000"/>
                <w:sz w:val="20"/>
                <w:szCs w:val="20"/>
                <w:lang w:eastAsia="en-US"/>
              </w:rPr>
              <w:t>,</w:t>
            </w:r>
            <w:r w:rsidRPr="001A185D">
              <w:rPr>
                <w:color w:val="000000"/>
                <w:sz w:val="20"/>
                <w:szCs w:val="20"/>
                <w:lang w:eastAsia="en-US"/>
              </w:rPr>
              <w:t>26%</w:t>
            </w:r>
          </w:p>
        </w:tc>
        <w:tc>
          <w:tcPr>
            <w:tcW w:w="1134" w:type="dxa"/>
            <w:hideMark/>
          </w:tcPr>
          <w:p w14:paraId="0D51C097" w14:textId="7296F056"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69</w:t>
            </w:r>
            <w:r w:rsidR="00126422" w:rsidRPr="001A185D">
              <w:rPr>
                <w:color w:val="000000"/>
                <w:sz w:val="20"/>
                <w:szCs w:val="20"/>
                <w:lang w:eastAsia="en-US"/>
              </w:rPr>
              <w:t>,</w:t>
            </w:r>
            <w:r w:rsidRPr="001A185D">
              <w:rPr>
                <w:color w:val="000000"/>
                <w:sz w:val="20"/>
                <w:szCs w:val="20"/>
                <w:lang w:eastAsia="en-US"/>
              </w:rPr>
              <w:t>02</w:t>
            </w:r>
          </w:p>
        </w:tc>
        <w:tc>
          <w:tcPr>
            <w:tcW w:w="1037" w:type="dxa"/>
            <w:hideMark/>
          </w:tcPr>
          <w:p w14:paraId="14560BDE" w14:textId="5401AAFB"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4</w:t>
            </w:r>
            <w:r w:rsidR="00126422" w:rsidRPr="001A185D">
              <w:rPr>
                <w:color w:val="000000"/>
                <w:sz w:val="20"/>
                <w:szCs w:val="20"/>
                <w:lang w:eastAsia="en-US"/>
              </w:rPr>
              <w:t> </w:t>
            </w:r>
            <w:r w:rsidRPr="001A185D">
              <w:rPr>
                <w:color w:val="000000"/>
                <w:sz w:val="20"/>
                <w:szCs w:val="20"/>
                <w:lang w:eastAsia="en-US"/>
              </w:rPr>
              <w:t>932</w:t>
            </w:r>
            <w:r w:rsidR="00126422" w:rsidRPr="001A185D">
              <w:rPr>
                <w:color w:val="000000"/>
                <w:sz w:val="20"/>
                <w:szCs w:val="20"/>
                <w:lang w:eastAsia="en-US"/>
              </w:rPr>
              <w:t>,</w:t>
            </w:r>
            <w:r w:rsidRPr="001A185D">
              <w:rPr>
                <w:color w:val="000000"/>
                <w:sz w:val="20"/>
                <w:szCs w:val="20"/>
                <w:lang w:eastAsia="en-US"/>
              </w:rPr>
              <w:t>36</w:t>
            </w:r>
          </w:p>
        </w:tc>
        <w:tc>
          <w:tcPr>
            <w:tcW w:w="682" w:type="dxa"/>
            <w:noWrap/>
            <w:hideMark/>
          </w:tcPr>
          <w:p w14:paraId="4412012A" w14:textId="2CC332AE" w:rsidR="00971EA6" w:rsidRPr="001A185D" w:rsidRDefault="00971EA6"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1</w:t>
            </w:r>
            <w:r w:rsidR="00126422" w:rsidRPr="001A185D">
              <w:rPr>
                <w:color w:val="000000"/>
                <w:sz w:val="20"/>
                <w:szCs w:val="20"/>
                <w:lang w:eastAsia="en-US"/>
              </w:rPr>
              <w:t>,</w:t>
            </w:r>
            <w:r w:rsidRPr="001A185D">
              <w:rPr>
                <w:color w:val="000000"/>
                <w:sz w:val="20"/>
                <w:szCs w:val="20"/>
                <w:lang w:eastAsia="en-US"/>
              </w:rPr>
              <w:t>28%</w:t>
            </w:r>
          </w:p>
        </w:tc>
      </w:tr>
      <w:tr w:rsidR="00971EA6" w:rsidRPr="001A185D" w14:paraId="48EF3D0A" w14:textId="77777777" w:rsidTr="002B6F87">
        <w:trPr>
          <w:trHeight w:val="300"/>
        </w:trPr>
        <w:tc>
          <w:tcPr>
            <w:cnfStyle w:val="001000000000" w:firstRow="0" w:lastRow="0" w:firstColumn="1" w:lastColumn="0" w:oddVBand="0" w:evenVBand="0" w:oddHBand="0" w:evenHBand="0" w:firstRowFirstColumn="0" w:firstRowLastColumn="0" w:lastRowFirstColumn="0" w:lastRowLastColumn="0"/>
            <w:tcW w:w="600" w:type="dxa"/>
            <w:hideMark/>
          </w:tcPr>
          <w:p w14:paraId="451DA259" w14:textId="77777777" w:rsidR="00971EA6" w:rsidRPr="001A185D" w:rsidRDefault="00971EA6" w:rsidP="00953A79">
            <w:pPr>
              <w:spacing w:line="276" w:lineRule="auto"/>
              <w:jc w:val="center"/>
              <w:rPr>
                <w:color w:val="000000"/>
                <w:sz w:val="20"/>
                <w:szCs w:val="20"/>
                <w:lang w:eastAsia="en-US"/>
              </w:rPr>
            </w:pPr>
            <w:r w:rsidRPr="001A185D">
              <w:rPr>
                <w:color w:val="000000"/>
                <w:sz w:val="20"/>
                <w:szCs w:val="20"/>
                <w:lang w:eastAsia="en-US"/>
              </w:rPr>
              <w:t>2019</w:t>
            </w:r>
          </w:p>
        </w:tc>
        <w:tc>
          <w:tcPr>
            <w:tcW w:w="1238" w:type="dxa"/>
            <w:hideMark/>
          </w:tcPr>
          <w:p w14:paraId="1CEA0A67" w14:textId="634BD8B0"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735</w:t>
            </w:r>
            <w:r w:rsidR="00126422" w:rsidRPr="001A185D">
              <w:rPr>
                <w:color w:val="000000"/>
                <w:sz w:val="20"/>
                <w:szCs w:val="20"/>
                <w:lang w:eastAsia="en-US"/>
              </w:rPr>
              <w:t> </w:t>
            </w:r>
            <w:r w:rsidRPr="001A185D">
              <w:rPr>
                <w:color w:val="000000"/>
                <w:sz w:val="20"/>
                <w:szCs w:val="20"/>
                <w:lang w:eastAsia="en-US"/>
              </w:rPr>
              <w:t>648</w:t>
            </w:r>
            <w:r w:rsidR="00126422" w:rsidRPr="001A185D">
              <w:rPr>
                <w:color w:val="000000"/>
                <w:sz w:val="20"/>
                <w:szCs w:val="20"/>
                <w:lang w:eastAsia="en-US"/>
              </w:rPr>
              <w:t>,</w:t>
            </w:r>
            <w:r w:rsidRPr="001A185D">
              <w:rPr>
                <w:color w:val="000000"/>
                <w:sz w:val="20"/>
                <w:szCs w:val="20"/>
                <w:lang w:eastAsia="en-US"/>
              </w:rPr>
              <w:t>62</w:t>
            </w:r>
          </w:p>
        </w:tc>
        <w:tc>
          <w:tcPr>
            <w:tcW w:w="1276" w:type="dxa"/>
            <w:hideMark/>
          </w:tcPr>
          <w:p w14:paraId="599DC245" w14:textId="2E79C68E"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705</w:t>
            </w:r>
            <w:r w:rsidR="00126422" w:rsidRPr="001A185D">
              <w:rPr>
                <w:color w:val="000000"/>
                <w:sz w:val="20"/>
                <w:szCs w:val="20"/>
                <w:lang w:eastAsia="en-US"/>
              </w:rPr>
              <w:t> </w:t>
            </w:r>
            <w:r w:rsidRPr="001A185D">
              <w:rPr>
                <w:color w:val="000000"/>
                <w:sz w:val="20"/>
                <w:szCs w:val="20"/>
                <w:lang w:eastAsia="en-US"/>
              </w:rPr>
              <w:t>486</w:t>
            </w:r>
            <w:r w:rsidR="00126422" w:rsidRPr="001A185D">
              <w:rPr>
                <w:color w:val="000000"/>
                <w:sz w:val="20"/>
                <w:szCs w:val="20"/>
                <w:lang w:eastAsia="en-US"/>
              </w:rPr>
              <w:t>,</w:t>
            </w:r>
            <w:r w:rsidRPr="001A185D">
              <w:rPr>
                <w:color w:val="000000"/>
                <w:sz w:val="20"/>
                <w:szCs w:val="20"/>
                <w:lang w:eastAsia="en-US"/>
              </w:rPr>
              <w:t>29</w:t>
            </w:r>
          </w:p>
        </w:tc>
        <w:tc>
          <w:tcPr>
            <w:tcW w:w="773" w:type="dxa"/>
            <w:noWrap/>
            <w:hideMark/>
          </w:tcPr>
          <w:p w14:paraId="1432BB65" w14:textId="6F612405"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9</w:t>
            </w:r>
            <w:r w:rsidR="00FB7365" w:rsidRPr="001A185D">
              <w:rPr>
                <w:color w:val="000000"/>
                <w:sz w:val="20"/>
                <w:szCs w:val="20"/>
                <w:lang w:eastAsia="en-US"/>
              </w:rPr>
              <w:t>5</w:t>
            </w:r>
            <w:r w:rsidR="00126422" w:rsidRPr="001A185D">
              <w:rPr>
                <w:color w:val="000000"/>
                <w:sz w:val="20"/>
                <w:szCs w:val="20"/>
                <w:lang w:eastAsia="en-US"/>
              </w:rPr>
              <w:t>,</w:t>
            </w:r>
            <w:r w:rsidR="00FB7365" w:rsidRPr="001A185D">
              <w:rPr>
                <w:color w:val="000000"/>
                <w:sz w:val="20"/>
                <w:szCs w:val="20"/>
                <w:lang w:eastAsia="en-US"/>
              </w:rPr>
              <w:t>90</w:t>
            </w:r>
            <w:r w:rsidRPr="001A185D">
              <w:rPr>
                <w:color w:val="000000"/>
                <w:sz w:val="20"/>
                <w:szCs w:val="20"/>
                <w:lang w:eastAsia="en-US"/>
              </w:rPr>
              <w:t>%</w:t>
            </w:r>
          </w:p>
        </w:tc>
        <w:tc>
          <w:tcPr>
            <w:tcW w:w="992" w:type="dxa"/>
            <w:hideMark/>
          </w:tcPr>
          <w:p w14:paraId="794BBB80" w14:textId="72AAD19F"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671</w:t>
            </w:r>
            <w:r w:rsidR="00126422" w:rsidRPr="001A185D">
              <w:rPr>
                <w:color w:val="000000"/>
                <w:sz w:val="20"/>
                <w:szCs w:val="20"/>
                <w:lang w:eastAsia="en-US"/>
              </w:rPr>
              <w:t>,</w:t>
            </w:r>
            <w:r w:rsidRPr="001A185D">
              <w:rPr>
                <w:color w:val="000000"/>
                <w:sz w:val="20"/>
                <w:szCs w:val="20"/>
                <w:lang w:eastAsia="en-US"/>
              </w:rPr>
              <w:t>92</w:t>
            </w:r>
          </w:p>
        </w:tc>
        <w:tc>
          <w:tcPr>
            <w:tcW w:w="673" w:type="dxa"/>
            <w:hideMark/>
          </w:tcPr>
          <w:p w14:paraId="696504F9" w14:textId="77777777"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6</w:t>
            </w:r>
          </w:p>
        </w:tc>
        <w:tc>
          <w:tcPr>
            <w:tcW w:w="709" w:type="dxa"/>
            <w:noWrap/>
            <w:hideMark/>
          </w:tcPr>
          <w:p w14:paraId="637CBED0" w14:textId="6BF433CB"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0</w:t>
            </w:r>
            <w:r w:rsidR="00126422" w:rsidRPr="001A185D">
              <w:rPr>
                <w:color w:val="000000"/>
                <w:sz w:val="20"/>
                <w:szCs w:val="20"/>
                <w:lang w:eastAsia="en-US"/>
              </w:rPr>
              <w:t>,</w:t>
            </w:r>
            <w:r w:rsidRPr="001A185D">
              <w:rPr>
                <w:color w:val="000000"/>
                <w:sz w:val="20"/>
                <w:szCs w:val="20"/>
                <w:lang w:eastAsia="en-US"/>
              </w:rPr>
              <w:t>09%</w:t>
            </w:r>
          </w:p>
        </w:tc>
        <w:tc>
          <w:tcPr>
            <w:tcW w:w="1134" w:type="dxa"/>
            <w:hideMark/>
          </w:tcPr>
          <w:p w14:paraId="43B12327" w14:textId="04D67B56"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15</w:t>
            </w:r>
            <w:r w:rsidR="00126422" w:rsidRPr="001A185D">
              <w:rPr>
                <w:color w:val="000000"/>
                <w:sz w:val="20"/>
                <w:szCs w:val="20"/>
                <w:lang w:eastAsia="en-US"/>
              </w:rPr>
              <w:t> </w:t>
            </w:r>
            <w:r w:rsidRPr="001A185D">
              <w:rPr>
                <w:color w:val="000000"/>
                <w:sz w:val="20"/>
                <w:szCs w:val="20"/>
                <w:lang w:eastAsia="en-US"/>
              </w:rPr>
              <w:t>031</w:t>
            </w:r>
            <w:r w:rsidR="00126422" w:rsidRPr="001A185D">
              <w:rPr>
                <w:color w:val="000000"/>
                <w:sz w:val="20"/>
                <w:szCs w:val="20"/>
                <w:lang w:eastAsia="en-US"/>
              </w:rPr>
              <w:t>,</w:t>
            </w:r>
            <w:r w:rsidRPr="001A185D">
              <w:rPr>
                <w:color w:val="000000"/>
                <w:sz w:val="20"/>
                <w:szCs w:val="20"/>
                <w:lang w:eastAsia="en-US"/>
              </w:rPr>
              <w:t>91</w:t>
            </w:r>
          </w:p>
        </w:tc>
        <w:tc>
          <w:tcPr>
            <w:tcW w:w="1037" w:type="dxa"/>
            <w:hideMark/>
          </w:tcPr>
          <w:p w14:paraId="7D9E7717" w14:textId="04659E90"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29</w:t>
            </w:r>
            <w:r w:rsidR="00126422" w:rsidRPr="001A185D">
              <w:rPr>
                <w:color w:val="000000"/>
                <w:sz w:val="20"/>
                <w:szCs w:val="20"/>
                <w:lang w:eastAsia="en-US"/>
              </w:rPr>
              <w:t> </w:t>
            </w:r>
            <w:r w:rsidRPr="001A185D">
              <w:rPr>
                <w:color w:val="000000"/>
                <w:sz w:val="20"/>
                <w:szCs w:val="20"/>
                <w:lang w:eastAsia="en-US"/>
              </w:rPr>
              <w:t>490</w:t>
            </w:r>
            <w:r w:rsidR="00126422" w:rsidRPr="001A185D">
              <w:rPr>
                <w:color w:val="000000"/>
                <w:sz w:val="20"/>
                <w:szCs w:val="20"/>
                <w:lang w:eastAsia="en-US"/>
              </w:rPr>
              <w:t>,</w:t>
            </w:r>
            <w:r w:rsidRPr="001A185D">
              <w:rPr>
                <w:color w:val="000000"/>
                <w:sz w:val="20"/>
                <w:szCs w:val="20"/>
                <w:lang w:eastAsia="en-US"/>
              </w:rPr>
              <w:t>41</w:t>
            </w:r>
          </w:p>
        </w:tc>
        <w:tc>
          <w:tcPr>
            <w:tcW w:w="682" w:type="dxa"/>
            <w:noWrap/>
            <w:hideMark/>
          </w:tcPr>
          <w:p w14:paraId="434BAB16" w14:textId="4D67EC96" w:rsidR="00971EA6" w:rsidRPr="001A185D" w:rsidRDefault="00971EA6" w:rsidP="00953A79">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4</w:t>
            </w:r>
            <w:r w:rsidR="00126422" w:rsidRPr="001A185D">
              <w:rPr>
                <w:color w:val="000000"/>
                <w:sz w:val="20"/>
                <w:szCs w:val="20"/>
                <w:lang w:eastAsia="en-US"/>
              </w:rPr>
              <w:t>,</w:t>
            </w:r>
            <w:r w:rsidRPr="001A185D">
              <w:rPr>
                <w:color w:val="000000"/>
                <w:sz w:val="20"/>
                <w:szCs w:val="20"/>
                <w:lang w:eastAsia="en-US"/>
              </w:rPr>
              <w:t>01%</w:t>
            </w:r>
          </w:p>
        </w:tc>
      </w:tr>
      <w:tr w:rsidR="00FB7365" w:rsidRPr="001A185D" w14:paraId="676A5DF9" w14:textId="77777777" w:rsidTr="002B6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tcPr>
          <w:p w14:paraId="39418BB6" w14:textId="3214398B" w:rsidR="00FB7365" w:rsidRPr="001A185D" w:rsidRDefault="00FB7365" w:rsidP="00953A79">
            <w:pPr>
              <w:spacing w:line="276" w:lineRule="auto"/>
              <w:jc w:val="center"/>
              <w:rPr>
                <w:color w:val="000000"/>
                <w:sz w:val="20"/>
                <w:szCs w:val="20"/>
                <w:lang w:eastAsia="en-US"/>
              </w:rPr>
            </w:pPr>
            <w:r w:rsidRPr="001A185D">
              <w:rPr>
                <w:color w:val="000000"/>
                <w:sz w:val="20"/>
                <w:szCs w:val="20"/>
                <w:lang w:eastAsia="en-US"/>
              </w:rPr>
              <w:t>2020</w:t>
            </w:r>
          </w:p>
        </w:tc>
        <w:tc>
          <w:tcPr>
            <w:tcW w:w="1238" w:type="dxa"/>
          </w:tcPr>
          <w:p w14:paraId="22998D5A" w14:textId="7E33CACA"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1 097</w:t>
            </w:r>
            <w:r w:rsidR="00126422" w:rsidRPr="001A185D">
              <w:rPr>
                <w:color w:val="000000"/>
                <w:sz w:val="20"/>
                <w:szCs w:val="20"/>
              </w:rPr>
              <w:t> </w:t>
            </w:r>
            <w:r w:rsidRPr="001A185D">
              <w:rPr>
                <w:color w:val="000000"/>
                <w:sz w:val="20"/>
                <w:szCs w:val="20"/>
              </w:rPr>
              <w:t>000</w:t>
            </w:r>
            <w:r w:rsidR="00126422" w:rsidRPr="001A185D">
              <w:rPr>
                <w:color w:val="000000"/>
                <w:sz w:val="20"/>
                <w:szCs w:val="20"/>
              </w:rPr>
              <w:t>,</w:t>
            </w:r>
            <w:r w:rsidRPr="001A185D">
              <w:rPr>
                <w:color w:val="000000"/>
                <w:sz w:val="20"/>
                <w:szCs w:val="20"/>
              </w:rPr>
              <w:t>00</w:t>
            </w:r>
          </w:p>
        </w:tc>
        <w:tc>
          <w:tcPr>
            <w:tcW w:w="1276" w:type="dxa"/>
          </w:tcPr>
          <w:p w14:paraId="77D06D10" w14:textId="2E52C689"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1 048</w:t>
            </w:r>
            <w:r w:rsidR="00126422" w:rsidRPr="001A185D">
              <w:rPr>
                <w:color w:val="000000"/>
                <w:sz w:val="20"/>
                <w:szCs w:val="20"/>
              </w:rPr>
              <w:t> </w:t>
            </w:r>
            <w:r w:rsidRPr="001A185D">
              <w:rPr>
                <w:color w:val="000000"/>
                <w:sz w:val="20"/>
                <w:szCs w:val="20"/>
              </w:rPr>
              <w:t>096</w:t>
            </w:r>
            <w:r w:rsidR="00126422" w:rsidRPr="001A185D">
              <w:rPr>
                <w:color w:val="000000"/>
                <w:sz w:val="20"/>
                <w:szCs w:val="20"/>
              </w:rPr>
              <w:t>,</w:t>
            </w:r>
            <w:r w:rsidRPr="001A185D">
              <w:rPr>
                <w:color w:val="000000"/>
                <w:sz w:val="20"/>
                <w:szCs w:val="20"/>
              </w:rPr>
              <w:t>00</w:t>
            </w:r>
          </w:p>
        </w:tc>
        <w:tc>
          <w:tcPr>
            <w:tcW w:w="773" w:type="dxa"/>
            <w:noWrap/>
          </w:tcPr>
          <w:p w14:paraId="11F507EF" w14:textId="7C6083DC"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95</w:t>
            </w:r>
            <w:r w:rsidR="00126422" w:rsidRPr="001A185D">
              <w:rPr>
                <w:color w:val="000000"/>
                <w:sz w:val="20"/>
                <w:szCs w:val="20"/>
              </w:rPr>
              <w:t>,</w:t>
            </w:r>
            <w:r w:rsidRPr="001A185D">
              <w:rPr>
                <w:color w:val="000000"/>
                <w:sz w:val="20"/>
                <w:szCs w:val="20"/>
              </w:rPr>
              <w:t>54%</w:t>
            </w:r>
          </w:p>
        </w:tc>
        <w:tc>
          <w:tcPr>
            <w:tcW w:w="992" w:type="dxa"/>
          </w:tcPr>
          <w:p w14:paraId="003E1EE4" w14:textId="00052FDD"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0</w:t>
            </w:r>
            <w:r w:rsidR="00126422" w:rsidRPr="001A185D">
              <w:rPr>
                <w:color w:val="000000"/>
                <w:sz w:val="20"/>
                <w:szCs w:val="20"/>
                <w:lang w:eastAsia="en-US"/>
              </w:rPr>
              <w:t>,</w:t>
            </w:r>
            <w:r w:rsidRPr="001A185D">
              <w:rPr>
                <w:color w:val="000000"/>
                <w:sz w:val="20"/>
                <w:szCs w:val="20"/>
                <w:lang w:eastAsia="en-US"/>
              </w:rPr>
              <w:t>00</w:t>
            </w:r>
          </w:p>
        </w:tc>
        <w:tc>
          <w:tcPr>
            <w:tcW w:w="673" w:type="dxa"/>
          </w:tcPr>
          <w:p w14:paraId="6A33B3BE" w14:textId="7FA3DC63"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0</w:t>
            </w:r>
          </w:p>
        </w:tc>
        <w:tc>
          <w:tcPr>
            <w:tcW w:w="709" w:type="dxa"/>
            <w:noWrap/>
          </w:tcPr>
          <w:p w14:paraId="5C837297" w14:textId="11E9A823"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lang w:eastAsia="en-US"/>
              </w:rPr>
              <w:t>-</w:t>
            </w:r>
          </w:p>
        </w:tc>
        <w:tc>
          <w:tcPr>
            <w:tcW w:w="1134" w:type="dxa"/>
          </w:tcPr>
          <w:p w14:paraId="39CFE8AB" w14:textId="3B6582C4" w:rsidR="00FB7365" w:rsidRPr="001A185D" w:rsidRDefault="00FB7365" w:rsidP="00953A79">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16</w:t>
            </w:r>
            <w:r w:rsidR="00126422" w:rsidRPr="001A185D">
              <w:rPr>
                <w:color w:val="000000"/>
                <w:sz w:val="20"/>
                <w:szCs w:val="20"/>
              </w:rPr>
              <w:t> </w:t>
            </w:r>
            <w:r w:rsidRPr="001A185D">
              <w:rPr>
                <w:color w:val="000000"/>
                <w:sz w:val="20"/>
                <w:szCs w:val="20"/>
              </w:rPr>
              <w:t>093</w:t>
            </w:r>
            <w:r w:rsidR="00126422" w:rsidRPr="001A185D">
              <w:rPr>
                <w:color w:val="000000"/>
                <w:sz w:val="20"/>
                <w:szCs w:val="20"/>
              </w:rPr>
              <w:t>,</w:t>
            </w:r>
            <w:r w:rsidRPr="001A185D">
              <w:rPr>
                <w:color w:val="000000"/>
                <w:sz w:val="20"/>
                <w:szCs w:val="20"/>
              </w:rPr>
              <w:t>52</w:t>
            </w:r>
          </w:p>
        </w:tc>
        <w:tc>
          <w:tcPr>
            <w:tcW w:w="1037" w:type="dxa"/>
          </w:tcPr>
          <w:p w14:paraId="781DAB7B" w14:textId="246491D2"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48</w:t>
            </w:r>
            <w:r w:rsidR="00126422" w:rsidRPr="001A185D">
              <w:rPr>
                <w:color w:val="000000"/>
                <w:sz w:val="20"/>
                <w:szCs w:val="20"/>
              </w:rPr>
              <w:t> </w:t>
            </w:r>
            <w:r w:rsidRPr="001A185D">
              <w:rPr>
                <w:color w:val="000000"/>
                <w:sz w:val="20"/>
                <w:szCs w:val="20"/>
              </w:rPr>
              <w:t>904</w:t>
            </w:r>
            <w:r w:rsidR="00126422" w:rsidRPr="001A185D">
              <w:rPr>
                <w:color w:val="000000"/>
                <w:sz w:val="20"/>
                <w:szCs w:val="20"/>
              </w:rPr>
              <w:t>,</w:t>
            </w:r>
            <w:r w:rsidRPr="001A185D">
              <w:rPr>
                <w:color w:val="000000"/>
                <w:sz w:val="20"/>
                <w:szCs w:val="20"/>
              </w:rPr>
              <w:t>00</w:t>
            </w:r>
          </w:p>
        </w:tc>
        <w:tc>
          <w:tcPr>
            <w:tcW w:w="682" w:type="dxa"/>
            <w:noWrap/>
          </w:tcPr>
          <w:p w14:paraId="254872D7" w14:textId="48EAE22C" w:rsidR="00FB7365" w:rsidRPr="001A185D" w:rsidRDefault="00FB7365" w:rsidP="00953A79">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4</w:t>
            </w:r>
            <w:r w:rsidR="00126422" w:rsidRPr="001A185D">
              <w:rPr>
                <w:color w:val="000000"/>
                <w:sz w:val="20"/>
                <w:szCs w:val="20"/>
              </w:rPr>
              <w:t>,</w:t>
            </w:r>
            <w:r w:rsidRPr="001A185D">
              <w:rPr>
                <w:color w:val="000000"/>
                <w:sz w:val="20"/>
                <w:szCs w:val="20"/>
              </w:rPr>
              <w:t>46%</w:t>
            </w:r>
          </w:p>
        </w:tc>
      </w:tr>
      <w:tr w:rsidR="00907F04" w:rsidRPr="001A185D" w14:paraId="0B3296E6" w14:textId="77777777" w:rsidTr="002B6F87">
        <w:trPr>
          <w:trHeight w:val="300"/>
        </w:trPr>
        <w:tc>
          <w:tcPr>
            <w:cnfStyle w:val="001000000000" w:firstRow="0" w:lastRow="0" w:firstColumn="1" w:lastColumn="0" w:oddVBand="0" w:evenVBand="0" w:oddHBand="0" w:evenHBand="0" w:firstRowFirstColumn="0" w:firstRowLastColumn="0" w:lastRowFirstColumn="0" w:lastRowLastColumn="0"/>
            <w:tcW w:w="600" w:type="dxa"/>
          </w:tcPr>
          <w:p w14:paraId="73A08EE2" w14:textId="6C0C86BA" w:rsidR="00907F04" w:rsidRPr="001A185D" w:rsidRDefault="00907F04" w:rsidP="00907F04">
            <w:pPr>
              <w:spacing w:line="276" w:lineRule="auto"/>
              <w:jc w:val="center"/>
              <w:rPr>
                <w:color w:val="000000"/>
                <w:sz w:val="20"/>
                <w:szCs w:val="20"/>
                <w:lang w:eastAsia="en-US"/>
              </w:rPr>
            </w:pPr>
            <w:r w:rsidRPr="001A185D">
              <w:rPr>
                <w:color w:val="000000"/>
                <w:sz w:val="20"/>
                <w:szCs w:val="20"/>
                <w:lang w:eastAsia="en-US"/>
              </w:rPr>
              <w:t>2021</w:t>
            </w:r>
          </w:p>
        </w:tc>
        <w:tc>
          <w:tcPr>
            <w:tcW w:w="1238" w:type="dxa"/>
          </w:tcPr>
          <w:p w14:paraId="719665D7" w14:textId="3799701A"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A185D">
              <w:rPr>
                <w:sz w:val="20"/>
                <w:szCs w:val="20"/>
              </w:rPr>
              <w:t>1 396 538,13</w:t>
            </w:r>
          </w:p>
        </w:tc>
        <w:tc>
          <w:tcPr>
            <w:tcW w:w="1276" w:type="dxa"/>
          </w:tcPr>
          <w:p w14:paraId="31CDDF1E" w14:textId="146E69E4"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A185D">
              <w:rPr>
                <w:color w:val="000000"/>
                <w:sz w:val="20"/>
                <w:szCs w:val="20"/>
              </w:rPr>
              <w:t>1 334 786,26</w:t>
            </w:r>
          </w:p>
        </w:tc>
        <w:tc>
          <w:tcPr>
            <w:tcW w:w="773" w:type="dxa"/>
            <w:noWrap/>
          </w:tcPr>
          <w:p w14:paraId="41F55F09" w14:textId="6AE11E80"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A185D">
              <w:rPr>
                <w:color w:val="000000"/>
                <w:sz w:val="20"/>
                <w:szCs w:val="20"/>
              </w:rPr>
              <w:t>95,58%</w:t>
            </w:r>
          </w:p>
        </w:tc>
        <w:tc>
          <w:tcPr>
            <w:tcW w:w="992" w:type="dxa"/>
          </w:tcPr>
          <w:p w14:paraId="7D4BADA3" w14:textId="595C0A10"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sz w:val="20"/>
                <w:szCs w:val="20"/>
                <w:lang w:eastAsia="en-US"/>
              </w:rPr>
              <w:t>4 881,83</w:t>
            </w:r>
          </w:p>
        </w:tc>
        <w:tc>
          <w:tcPr>
            <w:tcW w:w="673" w:type="dxa"/>
          </w:tcPr>
          <w:p w14:paraId="5B515075" w14:textId="3AFAE181"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10</w:t>
            </w:r>
          </w:p>
        </w:tc>
        <w:tc>
          <w:tcPr>
            <w:tcW w:w="709" w:type="dxa"/>
            <w:noWrap/>
          </w:tcPr>
          <w:p w14:paraId="59887749" w14:textId="45A9D599"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1A185D">
              <w:rPr>
                <w:color w:val="000000"/>
                <w:sz w:val="20"/>
                <w:szCs w:val="20"/>
                <w:lang w:eastAsia="en-US"/>
              </w:rPr>
              <w:t>0,35%</w:t>
            </w:r>
          </w:p>
        </w:tc>
        <w:tc>
          <w:tcPr>
            <w:tcW w:w="1134" w:type="dxa"/>
          </w:tcPr>
          <w:p w14:paraId="6355231A" w14:textId="1F743037" w:rsidR="00907F04" w:rsidRPr="001A185D" w:rsidRDefault="00907F04" w:rsidP="00907F0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A185D">
              <w:rPr>
                <w:color w:val="000000"/>
                <w:sz w:val="20"/>
                <w:szCs w:val="20"/>
              </w:rPr>
              <w:t>19 588,19</w:t>
            </w:r>
          </w:p>
        </w:tc>
        <w:tc>
          <w:tcPr>
            <w:tcW w:w="1037" w:type="dxa"/>
          </w:tcPr>
          <w:p w14:paraId="543098C0" w14:textId="476A7B75"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A185D">
              <w:rPr>
                <w:color w:val="000000"/>
                <w:sz w:val="20"/>
                <w:szCs w:val="20"/>
              </w:rPr>
              <w:t>56 870,04</w:t>
            </w:r>
          </w:p>
        </w:tc>
        <w:tc>
          <w:tcPr>
            <w:tcW w:w="682" w:type="dxa"/>
            <w:noWrap/>
          </w:tcPr>
          <w:p w14:paraId="6760E4B3" w14:textId="5B0F0A4C" w:rsidR="00907F04" w:rsidRPr="001A185D" w:rsidRDefault="00907F04" w:rsidP="00907F0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1A185D">
              <w:rPr>
                <w:color w:val="000000"/>
                <w:sz w:val="20"/>
                <w:szCs w:val="20"/>
              </w:rPr>
              <w:t>4,07%</w:t>
            </w:r>
          </w:p>
        </w:tc>
      </w:tr>
      <w:tr w:rsidR="00677A07" w:rsidRPr="001A185D" w14:paraId="2FD5A2A0" w14:textId="77777777" w:rsidTr="002B6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tcPr>
          <w:p w14:paraId="33BE3C00" w14:textId="3993766C" w:rsidR="00EB1075" w:rsidRPr="001A185D" w:rsidRDefault="00EB1075" w:rsidP="00EB1075">
            <w:pPr>
              <w:spacing w:line="276" w:lineRule="auto"/>
              <w:jc w:val="center"/>
              <w:rPr>
                <w:color w:val="000000"/>
                <w:sz w:val="20"/>
                <w:szCs w:val="20"/>
                <w:lang w:eastAsia="en-US"/>
              </w:rPr>
            </w:pPr>
            <w:r w:rsidRPr="001A185D">
              <w:rPr>
                <w:color w:val="000000"/>
                <w:sz w:val="20"/>
                <w:szCs w:val="20"/>
                <w:lang w:eastAsia="en-US"/>
              </w:rPr>
              <w:t>2022</w:t>
            </w:r>
          </w:p>
        </w:tc>
        <w:tc>
          <w:tcPr>
            <w:tcW w:w="1238" w:type="dxa"/>
          </w:tcPr>
          <w:p w14:paraId="2410A850" w14:textId="18F4B472"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1 931 520,65</w:t>
            </w:r>
          </w:p>
        </w:tc>
        <w:tc>
          <w:tcPr>
            <w:tcW w:w="1276" w:type="dxa"/>
          </w:tcPr>
          <w:p w14:paraId="2E15D683" w14:textId="7EBB2757"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1 882 725,63</w:t>
            </w:r>
          </w:p>
        </w:tc>
        <w:tc>
          <w:tcPr>
            <w:tcW w:w="773" w:type="dxa"/>
            <w:noWrap/>
          </w:tcPr>
          <w:p w14:paraId="16D32414" w14:textId="6CE14211"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97,47%</w:t>
            </w:r>
          </w:p>
        </w:tc>
        <w:tc>
          <w:tcPr>
            <w:tcW w:w="992" w:type="dxa"/>
          </w:tcPr>
          <w:p w14:paraId="3D1BC77E" w14:textId="18B083FC"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161,85</w:t>
            </w:r>
          </w:p>
        </w:tc>
        <w:tc>
          <w:tcPr>
            <w:tcW w:w="673" w:type="dxa"/>
          </w:tcPr>
          <w:p w14:paraId="6DC0F766" w14:textId="46C40D20"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1</w:t>
            </w:r>
          </w:p>
        </w:tc>
        <w:tc>
          <w:tcPr>
            <w:tcW w:w="709" w:type="dxa"/>
            <w:noWrap/>
          </w:tcPr>
          <w:p w14:paraId="1EE000F6" w14:textId="6A384F67"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0,01%</w:t>
            </w:r>
          </w:p>
        </w:tc>
        <w:tc>
          <w:tcPr>
            <w:tcW w:w="1134" w:type="dxa"/>
          </w:tcPr>
          <w:p w14:paraId="1291AF6B" w14:textId="5FB3DBE1" w:rsidR="00EB1075" w:rsidRPr="001A185D" w:rsidRDefault="00021877" w:rsidP="0002187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10419,44</w:t>
            </w:r>
          </w:p>
        </w:tc>
        <w:tc>
          <w:tcPr>
            <w:tcW w:w="1037" w:type="dxa"/>
          </w:tcPr>
          <w:p w14:paraId="7A034B5F" w14:textId="4B20C728"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48 633,17</w:t>
            </w:r>
          </w:p>
        </w:tc>
        <w:tc>
          <w:tcPr>
            <w:tcW w:w="682" w:type="dxa"/>
            <w:noWrap/>
          </w:tcPr>
          <w:p w14:paraId="6B6F81DB" w14:textId="43851AE8" w:rsidR="00EB1075" w:rsidRPr="001A185D" w:rsidRDefault="00EB1075" w:rsidP="00EB107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2,52%</w:t>
            </w:r>
          </w:p>
        </w:tc>
      </w:tr>
      <w:tr w:rsidR="007935EA" w:rsidRPr="001A185D" w14:paraId="18541381" w14:textId="77777777" w:rsidTr="002B6F87">
        <w:trPr>
          <w:trHeight w:val="300"/>
        </w:trPr>
        <w:tc>
          <w:tcPr>
            <w:cnfStyle w:val="001000000000" w:firstRow="0" w:lastRow="0" w:firstColumn="1" w:lastColumn="0" w:oddVBand="0" w:evenVBand="0" w:oddHBand="0" w:evenHBand="0" w:firstRowFirstColumn="0" w:firstRowLastColumn="0" w:lastRowFirstColumn="0" w:lastRowLastColumn="0"/>
            <w:tcW w:w="600" w:type="dxa"/>
            <w:shd w:val="clear" w:color="auto" w:fill="8DB3E2" w:themeFill="text2" w:themeFillTint="66"/>
          </w:tcPr>
          <w:p w14:paraId="06B16C94" w14:textId="3C347806" w:rsidR="007935EA" w:rsidRPr="001A185D" w:rsidRDefault="007935EA" w:rsidP="007935EA">
            <w:pPr>
              <w:spacing w:line="276" w:lineRule="auto"/>
              <w:jc w:val="center"/>
              <w:rPr>
                <w:sz w:val="20"/>
                <w:szCs w:val="20"/>
                <w:lang w:eastAsia="en-US"/>
              </w:rPr>
            </w:pPr>
            <w:r w:rsidRPr="001A185D">
              <w:rPr>
                <w:sz w:val="20"/>
                <w:szCs w:val="20"/>
                <w:lang w:eastAsia="en-US"/>
              </w:rPr>
              <w:t>2023</w:t>
            </w:r>
          </w:p>
        </w:tc>
        <w:tc>
          <w:tcPr>
            <w:tcW w:w="1238" w:type="dxa"/>
            <w:shd w:val="clear" w:color="auto" w:fill="8DB3E2" w:themeFill="text2" w:themeFillTint="66"/>
          </w:tcPr>
          <w:p w14:paraId="5F9F2EC6" w14:textId="7EB0A184"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2 351 972,85</w:t>
            </w:r>
          </w:p>
        </w:tc>
        <w:tc>
          <w:tcPr>
            <w:tcW w:w="1276" w:type="dxa"/>
            <w:shd w:val="clear" w:color="auto" w:fill="8DB3E2" w:themeFill="text2" w:themeFillTint="66"/>
          </w:tcPr>
          <w:p w14:paraId="78D246EE" w14:textId="59313FFC"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2 335 689,27</w:t>
            </w:r>
          </w:p>
        </w:tc>
        <w:tc>
          <w:tcPr>
            <w:tcW w:w="773" w:type="dxa"/>
            <w:shd w:val="clear" w:color="auto" w:fill="8DB3E2" w:themeFill="text2" w:themeFillTint="66"/>
            <w:noWrap/>
          </w:tcPr>
          <w:p w14:paraId="35F812F8" w14:textId="51708A47"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99,31%</w:t>
            </w:r>
          </w:p>
        </w:tc>
        <w:tc>
          <w:tcPr>
            <w:tcW w:w="992" w:type="dxa"/>
            <w:shd w:val="clear" w:color="auto" w:fill="8DB3E2" w:themeFill="text2" w:themeFillTint="66"/>
          </w:tcPr>
          <w:p w14:paraId="08FC8D56" w14:textId="51A4013B"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0,00</w:t>
            </w:r>
          </w:p>
        </w:tc>
        <w:tc>
          <w:tcPr>
            <w:tcW w:w="673" w:type="dxa"/>
            <w:shd w:val="clear" w:color="auto" w:fill="8DB3E2" w:themeFill="text2" w:themeFillTint="66"/>
          </w:tcPr>
          <w:p w14:paraId="5BC6DC87" w14:textId="1BD00462"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0</w:t>
            </w:r>
          </w:p>
        </w:tc>
        <w:tc>
          <w:tcPr>
            <w:tcW w:w="709" w:type="dxa"/>
            <w:shd w:val="clear" w:color="auto" w:fill="8DB3E2" w:themeFill="text2" w:themeFillTint="66"/>
            <w:noWrap/>
          </w:tcPr>
          <w:p w14:paraId="77072166" w14:textId="1644F62D"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w:t>
            </w:r>
          </w:p>
        </w:tc>
        <w:tc>
          <w:tcPr>
            <w:tcW w:w="1134" w:type="dxa"/>
            <w:shd w:val="clear" w:color="auto" w:fill="8DB3E2" w:themeFill="text2" w:themeFillTint="66"/>
          </w:tcPr>
          <w:p w14:paraId="679937A5" w14:textId="690DA758" w:rsidR="007935EA" w:rsidRPr="001A185D" w:rsidRDefault="00021EC4" w:rsidP="007935EA">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2022,31</w:t>
            </w:r>
          </w:p>
        </w:tc>
        <w:tc>
          <w:tcPr>
            <w:tcW w:w="1037" w:type="dxa"/>
            <w:shd w:val="clear" w:color="auto" w:fill="8DB3E2" w:themeFill="text2" w:themeFillTint="66"/>
          </w:tcPr>
          <w:p w14:paraId="7BF89CDD" w14:textId="246F81CF"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16 283,58</w:t>
            </w:r>
          </w:p>
        </w:tc>
        <w:tc>
          <w:tcPr>
            <w:tcW w:w="682" w:type="dxa"/>
            <w:shd w:val="clear" w:color="auto" w:fill="8DB3E2" w:themeFill="text2" w:themeFillTint="66"/>
            <w:noWrap/>
          </w:tcPr>
          <w:p w14:paraId="0BA6C805" w14:textId="64D3A6AF" w:rsidR="007935EA" w:rsidRPr="001A185D" w:rsidRDefault="007935EA" w:rsidP="007935EA">
            <w:pPr>
              <w:spacing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A185D">
              <w:rPr>
                <w:b/>
                <w:bCs/>
                <w:sz w:val="20"/>
                <w:szCs w:val="20"/>
              </w:rPr>
              <w:t>0,69%</w:t>
            </w:r>
          </w:p>
        </w:tc>
      </w:tr>
      <w:tr w:rsidR="006D6978" w:rsidRPr="001A185D" w14:paraId="57F55324" w14:textId="77777777" w:rsidTr="002B6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dxa"/>
            <w:noWrap/>
            <w:hideMark/>
          </w:tcPr>
          <w:p w14:paraId="1D057E81" w14:textId="77777777" w:rsidR="006D6978" w:rsidRPr="001A185D" w:rsidRDefault="006D6978" w:rsidP="006D6978">
            <w:pPr>
              <w:spacing w:line="276" w:lineRule="auto"/>
              <w:jc w:val="center"/>
              <w:rPr>
                <w:color w:val="000000"/>
                <w:sz w:val="20"/>
                <w:szCs w:val="20"/>
                <w:lang w:eastAsia="en-US"/>
              </w:rPr>
            </w:pPr>
            <w:r w:rsidRPr="001A185D">
              <w:rPr>
                <w:color w:val="000000"/>
                <w:sz w:val="20"/>
                <w:szCs w:val="20"/>
                <w:lang w:eastAsia="en-US"/>
              </w:rPr>
              <w:t>Kopā</w:t>
            </w:r>
          </w:p>
        </w:tc>
        <w:tc>
          <w:tcPr>
            <w:tcW w:w="1238" w:type="dxa"/>
            <w:noWrap/>
            <w:hideMark/>
          </w:tcPr>
          <w:p w14:paraId="76D2D47B" w14:textId="21963D8E" w:rsidR="006D6978" w:rsidRPr="001A185D" w:rsidRDefault="00021EC4"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8 676 526,00</w:t>
            </w:r>
          </w:p>
        </w:tc>
        <w:tc>
          <w:tcPr>
            <w:tcW w:w="1276" w:type="dxa"/>
            <w:noWrap/>
            <w:hideMark/>
          </w:tcPr>
          <w:p w14:paraId="112E66AD" w14:textId="440E3554" w:rsidR="006D6978" w:rsidRPr="001A185D" w:rsidRDefault="00021EC4"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8 430 549,56</w:t>
            </w:r>
          </w:p>
        </w:tc>
        <w:tc>
          <w:tcPr>
            <w:tcW w:w="773" w:type="dxa"/>
            <w:noWrap/>
            <w:hideMark/>
          </w:tcPr>
          <w:p w14:paraId="3C25B538" w14:textId="34CC25B3" w:rsidR="006D6978" w:rsidRPr="001A185D" w:rsidRDefault="00021EC4"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97,17</w:t>
            </w:r>
            <w:r w:rsidR="006D6978" w:rsidRPr="001A185D">
              <w:rPr>
                <w:color w:val="000000"/>
                <w:sz w:val="20"/>
                <w:szCs w:val="20"/>
              </w:rPr>
              <w:t>%</w:t>
            </w:r>
          </w:p>
        </w:tc>
        <w:tc>
          <w:tcPr>
            <w:tcW w:w="992" w:type="dxa"/>
            <w:noWrap/>
            <w:hideMark/>
          </w:tcPr>
          <w:p w14:paraId="0DA5EBEE" w14:textId="610D3C2D" w:rsidR="006D6978" w:rsidRPr="001A185D" w:rsidRDefault="006D6978"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18</w:t>
            </w:r>
            <w:r w:rsidR="00E3404F" w:rsidRPr="001A185D">
              <w:rPr>
                <w:color w:val="000000"/>
                <w:sz w:val="20"/>
                <w:szCs w:val="20"/>
              </w:rPr>
              <w:t> </w:t>
            </w:r>
            <w:r w:rsidRPr="001A185D">
              <w:rPr>
                <w:color w:val="000000"/>
                <w:sz w:val="20"/>
                <w:szCs w:val="20"/>
              </w:rPr>
              <w:t>11</w:t>
            </w:r>
            <w:r w:rsidR="00E3404F" w:rsidRPr="001A185D">
              <w:rPr>
                <w:color w:val="000000"/>
                <w:sz w:val="20"/>
                <w:szCs w:val="20"/>
              </w:rPr>
              <w:t>0,</w:t>
            </w:r>
            <w:r w:rsidR="00C96EA9" w:rsidRPr="001A185D">
              <w:rPr>
                <w:color w:val="000000"/>
                <w:sz w:val="20"/>
                <w:szCs w:val="20"/>
              </w:rPr>
              <w:t>91</w:t>
            </w:r>
          </w:p>
        </w:tc>
        <w:tc>
          <w:tcPr>
            <w:tcW w:w="673" w:type="dxa"/>
            <w:noWrap/>
            <w:hideMark/>
          </w:tcPr>
          <w:p w14:paraId="3158C0FC" w14:textId="012BCCCE" w:rsidR="006D6978" w:rsidRPr="001A185D" w:rsidRDefault="006D6978"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37</w:t>
            </w:r>
          </w:p>
        </w:tc>
        <w:tc>
          <w:tcPr>
            <w:tcW w:w="709" w:type="dxa"/>
            <w:noWrap/>
            <w:hideMark/>
          </w:tcPr>
          <w:p w14:paraId="34F04DE0" w14:textId="225DA376" w:rsidR="006D6978" w:rsidRPr="001A185D" w:rsidRDefault="006D6978"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0,2</w:t>
            </w:r>
            <w:r w:rsidR="00021EC4" w:rsidRPr="001A185D">
              <w:rPr>
                <w:color w:val="000000"/>
                <w:sz w:val="20"/>
                <w:szCs w:val="20"/>
              </w:rPr>
              <w:t>1</w:t>
            </w:r>
            <w:r w:rsidRPr="001A185D">
              <w:rPr>
                <w:color w:val="000000"/>
                <w:sz w:val="20"/>
                <w:szCs w:val="20"/>
              </w:rPr>
              <w:t>%</w:t>
            </w:r>
          </w:p>
        </w:tc>
        <w:tc>
          <w:tcPr>
            <w:tcW w:w="1134" w:type="dxa"/>
            <w:noWrap/>
            <w:hideMark/>
          </w:tcPr>
          <w:p w14:paraId="01E86B69" w14:textId="6C8C2ADC" w:rsidR="006D6978" w:rsidRPr="001A185D" w:rsidRDefault="006D6978"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1A185D">
              <w:rPr>
                <w:color w:val="000000"/>
                <w:sz w:val="20"/>
                <w:szCs w:val="20"/>
              </w:rPr>
              <w:t>7</w:t>
            </w:r>
            <w:r w:rsidR="00021EC4" w:rsidRPr="001A185D">
              <w:rPr>
                <w:color w:val="000000"/>
                <w:sz w:val="20"/>
                <w:szCs w:val="20"/>
              </w:rPr>
              <w:t>5</w:t>
            </w:r>
            <w:r w:rsidRPr="001A185D">
              <w:rPr>
                <w:color w:val="000000"/>
                <w:sz w:val="20"/>
                <w:szCs w:val="20"/>
              </w:rPr>
              <w:t xml:space="preserve"> 5</w:t>
            </w:r>
            <w:r w:rsidR="00021EC4" w:rsidRPr="001A185D">
              <w:rPr>
                <w:color w:val="000000"/>
                <w:sz w:val="20"/>
                <w:szCs w:val="20"/>
              </w:rPr>
              <w:t>71</w:t>
            </w:r>
            <w:r w:rsidRPr="001A185D">
              <w:rPr>
                <w:color w:val="000000"/>
                <w:sz w:val="20"/>
                <w:szCs w:val="20"/>
              </w:rPr>
              <w:t>,</w:t>
            </w:r>
            <w:r w:rsidR="00021EC4" w:rsidRPr="001A185D">
              <w:rPr>
                <w:color w:val="000000"/>
                <w:sz w:val="20"/>
                <w:szCs w:val="20"/>
              </w:rPr>
              <w:t>60</w:t>
            </w:r>
          </w:p>
        </w:tc>
        <w:tc>
          <w:tcPr>
            <w:tcW w:w="1037" w:type="dxa"/>
            <w:noWrap/>
            <w:hideMark/>
          </w:tcPr>
          <w:p w14:paraId="4C6D573D" w14:textId="02FECDE2" w:rsidR="006D6978" w:rsidRPr="001A185D" w:rsidRDefault="00021EC4"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227 865,53</w:t>
            </w:r>
          </w:p>
        </w:tc>
        <w:tc>
          <w:tcPr>
            <w:tcW w:w="682" w:type="dxa"/>
            <w:noWrap/>
            <w:hideMark/>
          </w:tcPr>
          <w:p w14:paraId="19B88C91" w14:textId="5EF115E9" w:rsidR="006D6978" w:rsidRPr="001A185D" w:rsidRDefault="00021EC4" w:rsidP="006D6978">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1A185D">
              <w:rPr>
                <w:color w:val="000000"/>
                <w:sz w:val="20"/>
                <w:szCs w:val="20"/>
              </w:rPr>
              <w:t>2,63</w:t>
            </w:r>
            <w:r w:rsidR="006D6978" w:rsidRPr="001A185D">
              <w:rPr>
                <w:color w:val="000000"/>
                <w:sz w:val="20"/>
                <w:szCs w:val="20"/>
              </w:rPr>
              <w:t>%</w:t>
            </w:r>
          </w:p>
        </w:tc>
      </w:tr>
    </w:tbl>
    <w:p w14:paraId="2ABC0ED9" w14:textId="5139553E" w:rsidR="00924998" w:rsidRPr="001A185D" w:rsidRDefault="00207A3B" w:rsidP="00305F0F">
      <w:pPr>
        <w:spacing w:before="240" w:after="120" w:line="276" w:lineRule="auto"/>
        <w:ind w:firstLine="425"/>
        <w:jc w:val="both"/>
      </w:pPr>
      <w:r w:rsidRPr="001A185D">
        <w:t xml:space="preserve">Programmas finansējuma izlietojuma </w:t>
      </w:r>
      <w:r w:rsidR="00BA4F56" w:rsidRPr="001A185D">
        <w:t xml:space="preserve">rādītāji </w:t>
      </w:r>
      <w:r w:rsidR="00605313" w:rsidRPr="001A185D">
        <w:t>202</w:t>
      </w:r>
      <w:r w:rsidR="00021EC4" w:rsidRPr="001A185D">
        <w:t>3</w:t>
      </w:r>
      <w:r w:rsidR="00605313" w:rsidRPr="001A185D">
        <w:t>.</w:t>
      </w:r>
      <w:r w:rsidR="00F74B3F" w:rsidRPr="001A185D">
        <w:t xml:space="preserve"> </w:t>
      </w:r>
      <w:r w:rsidR="00605313" w:rsidRPr="001A185D">
        <w:t xml:space="preserve">gadā </w:t>
      </w:r>
      <w:r w:rsidR="005A25D7" w:rsidRPr="001A185D">
        <w:t>ir redzami uzlabojušies</w:t>
      </w:r>
      <w:r w:rsidR="00504A10" w:rsidRPr="001A185D">
        <w:t xml:space="preserve"> salīdzinājumā ar 202</w:t>
      </w:r>
      <w:r w:rsidR="00021EC4" w:rsidRPr="001A185D">
        <w:t>2</w:t>
      </w:r>
      <w:r w:rsidR="00504A10" w:rsidRPr="001A185D">
        <w:t>.</w:t>
      </w:r>
      <w:r w:rsidR="00F74B3F" w:rsidRPr="001A185D">
        <w:t xml:space="preserve"> </w:t>
      </w:r>
      <w:r w:rsidR="00504A10" w:rsidRPr="001A185D">
        <w:t>gadu</w:t>
      </w:r>
      <w:r w:rsidR="007F1A55" w:rsidRPr="001A185D">
        <w:t xml:space="preserve">. </w:t>
      </w:r>
      <w:r w:rsidR="00356DF1" w:rsidRPr="001A185D">
        <w:t xml:space="preserve">To var skaidrot ar </w:t>
      </w:r>
      <w:r w:rsidR="005754F5" w:rsidRPr="001A185D">
        <w:t xml:space="preserve">apstākli, ka </w:t>
      </w:r>
      <w:r w:rsidR="00021EC4" w:rsidRPr="001A185D">
        <w:t xml:space="preserve">no 61 </w:t>
      </w:r>
      <w:proofErr w:type="spellStart"/>
      <w:r w:rsidR="00021EC4" w:rsidRPr="001A185D">
        <w:t>makroprojekta</w:t>
      </w:r>
      <w:proofErr w:type="spellEnd"/>
      <w:r w:rsidR="00021EC4" w:rsidRPr="001A185D">
        <w:t xml:space="preserve"> </w:t>
      </w:r>
      <w:r w:rsidR="00F74B3F" w:rsidRPr="001A185D">
        <w:t xml:space="preserve">                         </w:t>
      </w:r>
      <w:r w:rsidR="00021EC4" w:rsidRPr="001A185D">
        <w:t xml:space="preserve">47 </w:t>
      </w:r>
      <w:proofErr w:type="spellStart"/>
      <w:r w:rsidR="00021EC4" w:rsidRPr="001A185D">
        <w:t>makroprojekti</w:t>
      </w:r>
      <w:proofErr w:type="spellEnd"/>
      <w:r w:rsidR="00021EC4" w:rsidRPr="001A185D">
        <w:t xml:space="preserve"> turpina aktivitāšu īstenošanu 2024.</w:t>
      </w:r>
      <w:r w:rsidR="00F74B3F" w:rsidRPr="001A185D">
        <w:t xml:space="preserve"> </w:t>
      </w:r>
      <w:r w:rsidR="00021EC4" w:rsidRPr="001A185D">
        <w:t>gadā un projektiem piešķirto Programmas 2023.</w:t>
      </w:r>
      <w:r w:rsidR="00F74B3F" w:rsidRPr="001A185D">
        <w:t xml:space="preserve"> </w:t>
      </w:r>
      <w:r w:rsidR="00021EC4" w:rsidRPr="001A185D">
        <w:t>gada finansējumu ir/būs izlietojuši 100% apmērā</w:t>
      </w:r>
      <w:r w:rsidR="00504A10" w:rsidRPr="001A185D">
        <w:t>.</w:t>
      </w:r>
    </w:p>
    <w:p w14:paraId="2A816269" w14:textId="033F34FE" w:rsidR="00F935EA" w:rsidRPr="001A185D" w:rsidRDefault="00B21282" w:rsidP="00305F0F">
      <w:pPr>
        <w:spacing w:after="120" w:line="276" w:lineRule="auto"/>
        <w:ind w:firstLine="426"/>
        <w:jc w:val="both"/>
        <w:rPr>
          <w:i/>
          <w:iCs/>
          <w:color w:val="1F497D" w:themeColor="text2"/>
        </w:rPr>
      </w:pPr>
      <w:r w:rsidRPr="001A185D">
        <w:rPr>
          <w:i/>
          <w:iCs/>
          <w:color w:val="1F497D" w:themeColor="text2"/>
        </w:rPr>
        <w:t>D</w:t>
      </w:r>
      <w:r w:rsidR="00921EEB" w:rsidRPr="001A185D">
        <w:rPr>
          <w:i/>
          <w:iCs/>
          <w:color w:val="1F497D" w:themeColor="text2"/>
        </w:rPr>
        <w:t>etalizēt</w:t>
      </w:r>
      <w:r w:rsidR="000A0AC4" w:rsidRPr="001A185D">
        <w:rPr>
          <w:i/>
          <w:iCs/>
          <w:color w:val="1F497D" w:themeColor="text2"/>
        </w:rPr>
        <w:t>u</w:t>
      </w:r>
      <w:r w:rsidR="00921EEB" w:rsidRPr="001A185D">
        <w:rPr>
          <w:i/>
          <w:iCs/>
          <w:color w:val="1F497D" w:themeColor="text2"/>
        </w:rPr>
        <w:t xml:space="preserve"> i</w:t>
      </w:r>
      <w:r w:rsidR="00F935EA" w:rsidRPr="001A185D">
        <w:rPr>
          <w:i/>
          <w:iCs/>
          <w:color w:val="1F497D" w:themeColor="text2"/>
        </w:rPr>
        <w:t xml:space="preserve">nformācija par </w:t>
      </w:r>
      <w:r w:rsidR="00CE60FC" w:rsidRPr="001A185D">
        <w:rPr>
          <w:i/>
          <w:iCs/>
          <w:color w:val="1F497D" w:themeColor="text2"/>
        </w:rPr>
        <w:t>P</w:t>
      </w:r>
      <w:r w:rsidR="00CC5231" w:rsidRPr="001A185D">
        <w:rPr>
          <w:i/>
          <w:iCs/>
          <w:color w:val="1F497D" w:themeColor="text2"/>
        </w:rPr>
        <w:t xml:space="preserve">rogrammas </w:t>
      </w:r>
      <w:r w:rsidR="00F935EA" w:rsidRPr="001A185D">
        <w:rPr>
          <w:i/>
          <w:iCs/>
          <w:color w:val="1F497D" w:themeColor="text2"/>
        </w:rPr>
        <w:t>finansējuma izlietojumu</w:t>
      </w:r>
      <w:r w:rsidR="00CC5231" w:rsidRPr="001A185D">
        <w:rPr>
          <w:i/>
          <w:iCs/>
          <w:color w:val="1F497D" w:themeColor="text2"/>
        </w:rPr>
        <w:t xml:space="preserve"> 20</w:t>
      </w:r>
      <w:r w:rsidR="00CE60FC" w:rsidRPr="001A185D">
        <w:rPr>
          <w:i/>
          <w:iCs/>
          <w:color w:val="1F497D" w:themeColor="text2"/>
        </w:rPr>
        <w:t>2</w:t>
      </w:r>
      <w:r w:rsidR="00021EC4" w:rsidRPr="001A185D">
        <w:rPr>
          <w:i/>
          <w:iCs/>
          <w:color w:val="1F497D" w:themeColor="text2"/>
        </w:rPr>
        <w:t>3</w:t>
      </w:r>
      <w:r w:rsidR="00CC5231" w:rsidRPr="001A185D">
        <w:rPr>
          <w:i/>
          <w:iCs/>
          <w:color w:val="1F497D" w:themeColor="text2"/>
        </w:rPr>
        <w:t>.</w:t>
      </w:r>
      <w:r w:rsidR="00F74B3F" w:rsidRPr="001A185D">
        <w:rPr>
          <w:i/>
          <w:iCs/>
          <w:color w:val="1F497D" w:themeColor="text2"/>
        </w:rPr>
        <w:t xml:space="preserve"> </w:t>
      </w:r>
      <w:r w:rsidR="00CC5231" w:rsidRPr="001A185D">
        <w:rPr>
          <w:i/>
          <w:iCs/>
          <w:color w:val="1F497D" w:themeColor="text2"/>
        </w:rPr>
        <w:t>gadā projektu līmenī</w:t>
      </w:r>
      <w:r w:rsidR="000A0AC4" w:rsidRPr="001A185D">
        <w:rPr>
          <w:i/>
          <w:iCs/>
          <w:color w:val="1F497D" w:themeColor="text2"/>
        </w:rPr>
        <w:t xml:space="preserve"> skatīt </w:t>
      </w:r>
      <w:proofErr w:type="spellStart"/>
      <w:r w:rsidR="00845358" w:rsidRPr="001A185D">
        <w:rPr>
          <w:i/>
          <w:iCs/>
          <w:color w:val="1F497D" w:themeColor="text2"/>
        </w:rPr>
        <w:t>izvērtējuma</w:t>
      </w:r>
      <w:proofErr w:type="spellEnd"/>
      <w:r w:rsidR="00845358" w:rsidRPr="001A185D">
        <w:rPr>
          <w:i/>
          <w:iCs/>
          <w:color w:val="1F497D" w:themeColor="text2"/>
        </w:rPr>
        <w:t xml:space="preserve"> </w:t>
      </w:r>
      <w:r w:rsidR="00F51660" w:rsidRPr="001A185D">
        <w:rPr>
          <w:i/>
          <w:iCs/>
          <w:color w:val="1F497D" w:themeColor="text2"/>
        </w:rPr>
        <w:t>2</w:t>
      </w:r>
      <w:r w:rsidR="000A0AC4" w:rsidRPr="001A185D">
        <w:rPr>
          <w:i/>
          <w:iCs/>
          <w:color w:val="1F497D" w:themeColor="text2"/>
        </w:rPr>
        <w:t>.</w:t>
      </w:r>
      <w:r w:rsidR="00F74B3F" w:rsidRPr="001A185D">
        <w:rPr>
          <w:i/>
          <w:iCs/>
          <w:color w:val="1F497D" w:themeColor="text2"/>
        </w:rPr>
        <w:t xml:space="preserve"> </w:t>
      </w:r>
      <w:r w:rsidR="000A0AC4" w:rsidRPr="001A185D">
        <w:rPr>
          <w:i/>
          <w:iCs/>
          <w:color w:val="1F497D" w:themeColor="text2"/>
        </w:rPr>
        <w:t>pielikumā “202</w:t>
      </w:r>
      <w:r w:rsidR="00021EC4" w:rsidRPr="001A185D">
        <w:rPr>
          <w:i/>
          <w:iCs/>
          <w:color w:val="1F497D" w:themeColor="text2"/>
        </w:rPr>
        <w:t>3</w:t>
      </w:r>
      <w:r w:rsidR="000A0AC4" w:rsidRPr="001A185D">
        <w:rPr>
          <w:i/>
          <w:iCs/>
          <w:color w:val="1F497D" w:themeColor="text2"/>
        </w:rPr>
        <w:t>.</w:t>
      </w:r>
      <w:r w:rsidR="00F74B3F" w:rsidRPr="001A185D">
        <w:rPr>
          <w:i/>
          <w:iCs/>
          <w:color w:val="1F497D" w:themeColor="text2"/>
        </w:rPr>
        <w:t xml:space="preserve"> </w:t>
      </w:r>
      <w:r w:rsidR="000A0AC4" w:rsidRPr="001A185D">
        <w:rPr>
          <w:i/>
          <w:iCs/>
          <w:color w:val="1F497D" w:themeColor="text2"/>
        </w:rPr>
        <w:t xml:space="preserve">gadā īstenoto </w:t>
      </w:r>
      <w:proofErr w:type="spellStart"/>
      <w:r w:rsidR="000A0AC4" w:rsidRPr="001A185D">
        <w:rPr>
          <w:i/>
          <w:iCs/>
          <w:color w:val="1F497D" w:themeColor="text2"/>
        </w:rPr>
        <w:t>m</w:t>
      </w:r>
      <w:r w:rsidR="0068611A" w:rsidRPr="001A185D">
        <w:rPr>
          <w:i/>
          <w:iCs/>
          <w:color w:val="1F497D" w:themeColor="text2"/>
        </w:rPr>
        <w:t>a</w:t>
      </w:r>
      <w:r w:rsidR="000A0AC4" w:rsidRPr="001A185D">
        <w:rPr>
          <w:i/>
          <w:iCs/>
          <w:color w:val="1F497D" w:themeColor="text2"/>
        </w:rPr>
        <w:t>kroprojektu</w:t>
      </w:r>
      <w:proofErr w:type="spellEnd"/>
      <w:r w:rsidR="000A0AC4" w:rsidRPr="001A185D">
        <w:rPr>
          <w:i/>
          <w:iCs/>
          <w:color w:val="1F497D" w:themeColor="text2"/>
        </w:rPr>
        <w:t xml:space="preserve"> finanšu rezultāti” un </w:t>
      </w:r>
      <w:r w:rsidR="00F51660" w:rsidRPr="001A185D">
        <w:rPr>
          <w:i/>
          <w:iCs/>
          <w:color w:val="1F497D" w:themeColor="text2"/>
        </w:rPr>
        <w:t>3</w:t>
      </w:r>
      <w:r w:rsidR="000A0AC4" w:rsidRPr="001A185D">
        <w:rPr>
          <w:i/>
          <w:iCs/>
          <w:color w:val="1F497D" w:themeColor="text2"/>
        </w:rPr>
        <w:t>.</w:t>
      </w:r>
      <w:r w:rsidR="009D1538" w:rsidRPr="001A185D">
        <w:rPr>
          <w:i/>
          <w:iCs/>
          <w:color w:val="1F497D" w:themeColor="text2"/>
        </w:rPr>
        <w:t xml:space="preserve"> </w:t>
      </w:r>
      <w:r w:rsidR="000A0AC4" w:rsidRPr="001A185D">
        <w:rPr>
          <w:i/>
          <w:iCs/>
          <w:color w:val="1F497D" w:themeColor="text2"/>
        </w:rPr>
        <w:t>pielikumā “202</w:t>
      </w:r>
      <w:r w:rsidR="00021EC4" w:rsidRPr="001A185D">
        <w:rPr>
          <w:i/>
          <w:iCs/>
          <w:color w:val="1F497D" w:themeColor="text2"/>
        </w:rPr>
        <w:t>3</w:t>
      </w:r>
      <w:r w:rsidR="000A0AC4" w:rsidRPr="001A185D">
        <w:rPr>
          <w:i/>
          <w:iCs/>
          <w:color w:val="1F497D" w:themeColor="text2"/>
        </w:rPr>
        <w:t>.</w:t>
      </w:r>
      <w:r w:rsidR="009D1538" w:rsidRPr="001A185D">
        <w:rPr>
          <w:i/>
          <w:iCs/>
          <w:color w:val="1F497D" w:themeColor="text2"/>
        </w:rPr>
        <w:t xml:space="preserve"> </w:t>
      </w:r>
      <w:r w:rsidR="000A0AC4" w:rsidRPr="001A185D">
        <w:rPr>
          <w:i/>
          <w:iCs/>
          <w:color w:val="1F497D" w:themeColor="text2"/>
        </w:rPr>
        <w:t xml:space="preserve">gadā īstenoto </w:t>
      </w:r>
      <w:proofErr w:type="spellStart"/>
      <w:r w:rsidR="000A0AC4" w:rsidRPr="001A185D">
        <w:rPr>
          <w:i/>
          <w:iCs/>
          <w:color w:val="1F497D" w:themeColor="text2"/>
        </w:rPr>
        <w:t>mikroprojektu</w:t>
      </w:r>
      <w:proofErr w:type="spellEnd"/>
      <w:r w:rsidR="000A0AC4" w:rsidRPr="001A185D">
        <w:rPr>
          <w:i/>
          <w:iCs/>
          <w:color w:val="1F497D" w:themeColor="text2"/>
        </w:rPr>
        <w:t xml:space="preserve"> finanšu rezultāti”</w:t>
      </w:r>
      <w:r w:rsidR="00F935EA" w:rsidRPr="001A185D">
        <w:rPr>
          <w:i/>
          <w:iCs/>
          <w:color w:val="1F497D" w:themeColor="text2"/>
        </w:rPr>
        <w:t>.</w:t>
      </w:r>
    </w:p>
    <w:p w14:paraId="46E93FDE" w14:textId="77777777" w:rsidR="007744D1" w:rsidRPr="001A185D" w:rsidRDefault="007744D1">
      <w:pPr>
        <w:spacing w:after="200" w:line="276" w:lineRule="auto"/>
        <w:rPr>
          <w:b/>
          <w:bCs/>
          <w:kern w:val="32"/>
          <w:sz w:val="28"/>
          <w:szCs w:val="28"/>
        </w:rPr>
      </w:pPr>
      <w:r w:rsidRPr="001A185D">
        <w:rPr>
          <w:sz w:val="28"/>
          <w:szCs w:val="28"/>
        </w:rPr>
        <w:br w:type="page"/>
      </w:r>
    </w:p>
    <w:p w14:paraId="59DEF3FC" w14:textId="3790BE82" w:rsidR="00646211" w:rsidRPr="001A185D" w:rsidRDefault="00817085" w:rsidP="00750CDE">
      <w:pPr>
        <w:pStyle w:val="Heading1"/>
        <w:spacing w:before="0" w:after="0" w:line="276" w:lineRule="auto"/>
        <w:jc w:val="center"/>
        <w:rPr>
          <w:rFonts w:ascii="Times New Roman" w:hAnsi="Times New Roman" w:cs="Times New Roman"/>
          <w:sz w:val="28"/>
          <w:szCs w:val="28"/>
        </w:rPr>
      </w:pPr>
      <w:bookmarkStart w:id="33" w:name="_Toc135898176"/>
      <w:bookmarkStart w:id="34" w:name="_Toc135899249"/>
      <w:r w:rsidRPr="001A185D">
        <w:rPr>
          <w:rFonts w:ascii="Times New Roman" w:hAnsi="Times New Roman" w:cs="Times New Roman"/>
          <w:sz w:val="28"/>
          <w:szCs w:val="28"/>
        </w:rPr>
        <w:t>Kopsavilkums un s</w:t>
      </w:r>
      <w:r w:rsidR="00646211" w:rsidRPr="001A185D">
        <w:rPr>
          <w:rFonts w:ascii="Times New Roman" w:hAnsi="Times New Roman" w:cs="Times New Roman"/>
          <w:sz w:val="28"/>
          <w:szCs w:val="28"/>
        </w:rPr>
        <w:t>ecinājumi</w:t>
      </w:r>
      <w:bookmarkEnd w:id="33"/>
      <w:bookmarkEnd w:id="34"/>
    </w:p>
    <w:p w14:paraId="5942E356" w14:textId="77777777" w:rsidR="00646211" w:rsidRPr="001A185D" w:rsidRDefault="00646211" w:rsidP="00750CDE">
      <w:pPr>
        <w:spacing w:line="276" w:lineRule="auto"/>
        <w:jc w:val="both"/>
      </w:pPr>
    </w:p>
    <w:p w14:paraId="66363611" w14:textId="1D7B1B50" w:rsidR="00562746" w:rsidRPr="001A185D" w:rsidRDefault="00562746" w:rsidP="00185D2B">
      <w:pPr>
        <w:spacing w:line="276" w:lineRule="auto"/>
        <w:ind w:firstLine="426"/>
        <w:jc w:val="both"/>
      </w:pPr>
      <w:r w:rsidRPr="001A185D">
        <w:rPr>
          <w:color w:val="000000" w:themeColor="text1"/>
        </w:rPr>
        <w:t>Finansiāls atbalsts no valsts budžeta līdzekļiem nevalstiskajām organizācijām “NVO fonda” programmas ietvaros tiek īstenots kopš 2016.</w:t>
      </w:r>
      <w:r w:rsidR="009D1538" w:rsidRPr="001A185D">
        <w:rPr>
          <w:color w:val="000000" w:themeColor="text1"/>
        </w:rPr>
        <w:t xml:space="preserve"> </w:t>
      </w:r>
      <w:r w:rsidRPr="001A185D">
        <w:rPr>
          <w:color w:val="000000" w:themeColor="text1"/>
        </w:rPr>
        <w:t>gada. Neskatoties uz to, ka 20</w:t>
      </w:r>
      <w:r w:rsidR="00D13D81" w:rsidRPr="001A185D">
        <w:rPr>
          <w:color w:val="000000" w:themeColor="text1"/>
        </w:rPr>
        <w:t>20</w:t>
      </w:r>
      <w:r w:rsidRPr="001A185D">
        <w:rPr>
          <w:color w:val="000000" w:themeColor="text1"/>
        </w:rPr>
        <w:t xml:space="preserve">. –  </w:t>
      </w:r>
      <w:r w:rsidR="009D1538" w:rsidRPr="001A185D">
        <w:rPr>
          <w:color w:val="000000" w:themeColor="text1"/>
        </w:rPr>
        <w:t xml:space="preserve">   </w:t>
      </w:r>
      <w:r w:rsidRPr="001A185D">
        <w:rPr>
          <w:color w:val="000000" w:themeColor="text1"/>
        </w:rPr>
        <w:t>202</w:t>
      </w:r>
      <w:r w:rsidR="00D13D81" w:rsidRPr="001A185D">
        <w:rPr>
          <w:color w:val="000000" w:themeColor="text1"/>
        </w:rPr>
        <w:t>3</w:t>
      </w:r>
      <w:r w:rsidRPr="001A185D">
        <w:rPr>
          <w:color w:val="000000" w:themeColor="text1"/>
        </w:rPr>
        <w:t>.</w:t>
      </w:r>
      <w:r w:rsidR="009D1538" w:rsidRPr="001A185D">
        <w:rPr>
          <w:color w:val="000000" w:themeColor="text1"/>
        </w:rPr>
        <w:t xml:space="preserve"> </w:t>
      </w:r>
      <w:r w:rsidRPr="001A185D">
        <w:rPr>
          <w:color w:val="000000" w:themeColor="text1"/>
        </w:rPr>
        <w:t xml:space="preserve">gadā projektu īstenošanai pieejamais </w:t>
      </w:r>
      <w:r w:rsidR="003A2E37" w:rsidRPr="001A185D">
        <w:rPr>
          <w:color w:val="000000" w:themeColor="text1"/>
        </w:rPr>
        <w:t xml:space="preserve">programmas </w:t>
      </w:r>
      <w:r w:rsidRPr="001A185D">
        <w:rPr>
          <w:color w:val="000000" w:themeColor="text1"/>
        </w:rPr>
        <w:t xml:space="preserve">finansējums </w:t>
      </w:r>
      <w:r w:rsidR="00CF4286" w:rsidRPr="001A185D">
        <w:rPr>
          <w:color w:val="000000" w:themeColor="text1"/>
        </w:rPr>
        <w:t>nepārtraukti pieaug</w:t>
      </w:r>
      <w:r w:rsidRPr="001A185D">
        <w:rPr>
          <w:color w:val="000000" w:themeColor="text1"/>
        </w:rPr>
        <w:t xml:space="preserve"> un 202</w:t>
      </w:r>
      <w:r w:rsidR="00D13D81" w:rsidRPr="001A185D">
        <w:rPr>
          <w:color w:val="000000" w:themeColor="text1"/>
        </w:rPr>
        <w:t>3</w:t>
      </w:r>
      <w:r w:rsidRPr="001A185D">
        <w:rPr>
          <w:color w:val="000000" w:themeColor="text1"/>
        </w:rPr>
        <w:t>.</w:t>
      </w:r>
      <w:r w:rsidR="009D1538" w:rsidRPr="001A185D">
        <w:rPr>
          <w:color w:val="000000" w:themeColor="text1"/>
        </w:rPr>
        <w:t xml:space="preserve"> </w:t>
      </w:r>
      <w:r w:rsidRPr="001A185D">
        <w:rPr>
          <w:color w:val="000000" w:themeColor="text1"/>
        </w:rPr>
        <w:t xml:space="preserve">gadā jau sasniedzis </w:t>
      </w:r>
      <w:r w:rsidR="00D13D81" w:rsidRPr="001A185D">
        <w:rPr>
          <w:color w:val="000000" w:themeColor="text1"/>
        </w:rPr>
        <w:t>2 350 000</w:t>
      </w:r>
      <w:r w:rsidRPr="001A185D">
        <w:rPr>
          <w:color w:val="000000" w:themeColor="text1"/>
        </w:rPr>
        <w:t> </w:t>
      </w:r>
      <w:proofErr w:type="spellStart"/>
      <w:r w:rsidRPr="001A185D">
        <w:rPr>
          <w:i/>
          <w:iCs/>
          <w:color w:val="000000" w:themeColor="text1"/>
        </w:rPr>
        <w:t>euro</w:t>
      </w:r>
      <w:proofErr w:type="spellEnd"/>
      <w:r w:rsidRPr="001A185D">
        <w:rPr>
          <w:color w:val="000000" w:themeColor="text1"/>
        </w:rPr>
        <w:t xml:space="preserve">, </w:t>
      </w:r>
      <w:r w:rsidRPr="001A185D">
        <w:rPr>
          <w:b/>
          <w:bCs/>
        </w:rPr>
        <w:t>kopumā NVO fonda finansējums joprojām uzskatāms par nepietiekamu</w:t>
      </w:r>
      <w:r w:rsidRPr="001A185D">
        <w:rPr>
          <w:color w:val="000000" w:themeColor="text1"/>
        </w:rPr>
        <w:t xml:space="preserve">. </w:t>
      </w:r>
    </w:p>
    <w:p w14:paraId="48C51925" w14:textId="77777777" w:rsidR="00562746" w:rsidRPr="001A185D" w:rsidRDefault="00562746" w:rsidP="00562746">
      <w:pPr>
        <w:spacing w:line="276" w:lineRule="auto"/>
        <w:ind w:firstLine="426"/>
        <w:jc w:val="both"/>
      </w:pPr>
    </w:p>
    <w:p w14:paraId="4C627AA8" w14:textId="49004757" w:rsidR="00562746" w:rsidRPr="001A185D" w:rsidRDefault="00562746" w:rsidP="00562746">
      <w:pPr>
        <w:spacing w:line="276" w:lineRule="auto"/>
        <w:ind w:firstLine="426"/>
        <w:jc w:val="both"/>
      </w:pPr>
      <w:r w:rsidRPr="001A185D">
        <w:t xml:space="preserve">Veicot ikgadējo </w:t>
      </w:r>
      <w:proofErr w:type="spellStart"/>
      <w:r w:rsidRPr="001A185D">
        <w:t>izvērtējumu</w:t>
      </w:r>
      <w:proofErr w:type="spellEnd"/>
      <w:r w:rsidRPr="001A185D">
        <w:t xml:space="preserve"> par Programmas īstenošanu 2020.gadā, tika secināts, ka, lai paaugstinātu atbalst</w:t>
      </w:r>
      <w:r w:rsidR="00937E39" w:rsidRPr="001A185D">
        <w:t>a</w:t>
      </w:r>
      <w:r w:rsidRPr="001A185D">
        <w:t xml:space="preserve">m virzīto projektu kvalitāti, jāapsver Programmai pieejamā finansējuma sadalījuma </w:t>
      </w:r>
      <w:proofErr w:type="spellStart"/>
      <w:r w:rsidRPr="001A185D">
        <w:t>makroprojektiem</w:t>
      </w:r>
      <w:proofErr w:type="spellEnd"/>
      <w:r w:rsidRPr="001A185D">
        <w:t xml:space="preserve"> un </w:t>
      </w:r>
      <w:proofErr w:type="spellStart"/>
      <w:r w:rsidRPr="001A185D">
        <w:t>mikroprojektiem</w:t>
      </w:r>
      <w:proofErr w:type="spellEnd"/>
      <w:r w:rsidRPr="001A185D">
        <w:t xml:space="preserve"> proporcijas maiņa, palielinot </w:t>
      </w:r>
      <w:proofErr w:type="spellStart"/>
      <w:r w:rsidRPr="001A185D">
        <w:t>makroprojektu</w:t>
      </w:r>
      <w:proofErr w:type="spellEnd"/>
      <w:r w:rsidRPr="001A185D">
        <w:t xml:space="preserve"> atbalstam pieejamā finansējuma daļu, kas nodrošinātu iespēju atbalstīt vairāk kvalitatīvu </w:t>
      </w:r>
      <w:proofErr w:type="spellStart"/>
      <w:r w:rsidRPr="001A185D">
        <w:t>makroprojektu</w:t>
      </w:r>
      <w:proofErr w:type="spellEnd"/>
      <w:r w:rsidRPr="001A185D">
        <w:t xml:space="preserve"> un vienlaikus nodrošinātu konkurenci </w:t>
      </w:r>
      <w:proofErr w:type="spellStart"/>
      <w:r w:rsidRPr="001A185D">
        <w:t>mikroprojektu</w:t>
      </w:r>
      <w:proofErr w:type="spellEnd"/>
      <w:r w:rsidRPr="001A185D">
        <w:t xml:space="preserve"> līmenī. Līdzīgu secinājumu izdarīja arī ārējā pētījuma par Programmas darbību 2016.</w:t>
      </w:r>
      <w:r w:rsidR="009D1538" w:rsidRPr="001A185D">
        <w:t xml:space="preserve"> – </w:t>
      </w:r>
      <w:r w:rsidRPr="001A185D">
        <w:t>2020.</w:t>
      </w:r>
      <w:r w:rsidR="009D1538" w:rsidRPr="001A185D">
        <w:t xml:space="preserve"> </w:t>
      </w:r>
      <w:r w:rsidRPr="001A185D">
        <w:t>gadā veicēji.</w:t>
      </w:r>
    </w:p>
    <w:p w14:paraId="1CE18918" w14:textId="53EE6C79" w:rsidR="00D13D81" w:rsidRPr="001A185D" w:rsidRDefault="00D13D81" w:rsidP="000640DF">
      <w:pPr>
        <w:spacing w:before="120" w:line="276" w:lineRule="auto"/>
        <w:ind w:firstLine="425"/>
        <w:jc w:val="both"/>
      </w:pPr>
      <w:r w:rsidRPr="001A185D">
        <w:t xml:space="preserve">Programmas darbības pirmsākumos konkursā kā atsevišķas kategorijas papildus dalījumam makro un </w:t>
      </w:r>
      <w:proofErr w:type="spellStart"/>
      <w:r w:rsidRPr="001A185D">
        <w:t>mikrolīmeņa</w:t>
      </w:r>
      <w:proofErr w:type="spellEnd"/>
      <w:r w:rsidRPr="001A185D">
        <w:t xml:space="preserve"> projektos (“NVO darbības stiprināšana”) tika paredzēti Programmas arī darbības virzieni “NVO interešu aizstāvības stiprināšana” un “Atbalsts NVO pilsoniskās sabiedrības aktivitātēm”, kas kopumā projektu pieteikumu konkurenci katrā no darbības virzieniem darīja neprognozējamu. Sākot ar 2020.</w:t>
      </w:r>
      <w:r w:rsidR="009D1538" w:rsidRPr="001A185D">
        <w:t xml:space="preserve"> </w:t>
      </w:r>
      <w:r w:rsidRPr="001A185D">
        <w:t xml:space="preserve">gadu, pamatojoties uz Programmas SPK ieteikumu, tika pieņemts lēmums konkursā atstāt tikai dalījumu makro un </w:t>
      </w:r>
      <w:proofErr w:type="spellStart"/>
      <w:r w:rsidRPr="001A185D">
        <w:t>mikroprojektu</w:t>
      </w:r>
      <w:proofErr w:type="spellEnd"/>
      <w:r w:rsidRPr="001A185D">
        <w:t xml:space="preserve"> līmenī, bet vienā projektā iespēju paredzēt aktivitāšu īstenošanu vienā vai vairākos darbības virzienus. Periodā no 2020. līdz 2022.</w:t>
      </w:r>
      <w:r w:rsidR="009D1538" w:rsidRPr="001A185D">
        <w:t xml:space="preserve"> </w:t>
      </w:r>
      <w:r w:rsidRPr="001A185D">
        <w:t>gadam, pakāpeniski mainot Programmas finansējuma sadalījumu, 2022.</w:t>
      </w:r>
      <w:r w:rsidR="009D1538" w:rsidRPr="001A185D">
        <w:t xml:space="preserve"> </w:t>
      </w:r>
      <w:r w:rsidRPr="001A185D">
        <w:t xml:space="preserve">gadā tika sasniegta uz to brīdi optimāla finansējuma sadalījuma proporcija – 80% finansējuma </w:t>
      </w:r>
      <w:proofErr w:type="spellStart"/>
      <w:r w:rsidRPr="001A185D">
        <w:t>makroprojektu</w:t>
      </w:r>
      <w:proofErr w:type="spellEnd"/>
      <w:r w:rsidRPr="001A185D">
        <w:t xml:space="preserve"> atbalstam un 20% - </w:t>
      </w:r>
      <w:proofErr w:type="spellStart"/>
      <w:r w:rsidRPr="001A185D">
        <w:t>mikroprojektu</w:t>
      </w:r>
      <w:proofErr w:type="spellEnd"/>
      <w:r w:rsidRPr="001A185D">
        <w:t xml:space="preserve"> atbalstam, kas nodrošināja līdzvērtīgu konkurenci abās konkursa sadaļās.</w:t>
      </w:r>
    </w:p>
    <w:p w14:paraId="40918115" w14:textId="7B95D7A1" w:rsidR="000640DF" w:rsidRPr="001A185D" w:rsidRDefault="00D13D81" w:rsidP="00D13D81">
      <w:pPr>
        <w:spacing w:before="120" w:line="276" w:lineRule="auto"/>
        <w:ind w:firstLine="425"/>
        <w:jc w:val="both"/>
      </w:pPr>
      <w:r w:rsidRPr="001A185D">
        <w:t>2023.</w:t>
      </w:r>
      <w:r w:rsidR="009D1538" w:rsidRPr="001A185D">
        <w:t xml:space="preserve"> </w:t>
      </w:r>
      <w:r w:rsidRPr="001A185D">
        <w:t xml:space="preserve">gada konkurss parādīja, ka izmaiņas konkursa nolikumā attiecībā uz iespēju pagarināt </w:t>
      </w:r>
      <w:proofErr w:type="spellStart"/>
      <w:r w:rsidRPr="001A185D">
        <w:t>makroprojektu</w:t>
      </w:r>
      <w:proofErr w:type="spellEnd"/>
      <w:r w:rsidRPr="001A185D">
        <w:t xml:space="preserve"> īstenošanas termiņu līdz 22 mēnešiem un sekojošu pietiekami būtisku konkursā iesniegto </w:t>
      </w:r>
      <w:proofErr w:type="spellStart"/>
      <w:r w:rsidRPr="001A185D">
        <w:t>makroprojektu</w:t>
      </w:r>
      <w:proofErr w:type="spellEnd"/>
      <w:r w:rsidRPr="001A185D">
        <w:t xml:space="preserve"> pieteikumu skaita pieaugumu iepriekšējos gados panākto “optimālo” līdzsvaru ir izjaukušas </w:t>
      </w:r>
      <w:r w:rsidRPr="001A185D">
        <w:rPr>
          <w:i/>
          <w:iCs/>
        </w:rPr>
        <w:t>(skatīt 4.</w:t>
      </w:r>
      <w:r w:rsidR="009D1538" w:rsidRPr="001A185D">
        <w:rPr>
          <w:i/>
          <w:iCs/>
        </w:rPr>
        <w:t xml:space="preserve"> </w:t>
      </w:r>
      <w:r w:rsidRPr="001A185D">
        <w:rPr>
          <w:i/>
          <w:iCs/>
        </w:rPr>
        <w:t>attēlu)</w:t>
      </w:r>
      <w:r w:rsidR="000640DF" w:rsidRPr="001A185D">
        <w:t>: 2023.</w:t>
      </w:r>
      <w:r w:rsidR="009D1538" w:rsidRPr="001A185D">
        <w:t xml:space="preserve"> </w:t>
      </w:r>
      <w:r w:rsidR="000640DF" w:rsidRPr="001A185D">
        <w:t xml:space="preserve">gadā nepietiekama finansējuma dēļ tika noraidīti 24 </w:t>
      </w:r>
      <w:proofErr w:type="spellStart"/>
      <w:r w:rsidR="000640DF" w:rsidRPr="001A185D">
        <w:t>makroprojekti</w:t>
      </w:r>
      <w:proofErr w:type="spellEnd"/>
      <w:r w:rsidR="000640DF" w:rsidRPr="001A185D">
        <w:t xml:space="preserve"> (28% no kvalitātē atbilstošajiem </w:t>
      </w:r>
      <w:proofErr w:type="spellStart"/>
      <w:r w:rsidR="000640DF" w:rsidRPr="001A185D">
        <w:t>makroprojektiem</w:t>
      </w:r>
      <w:proofErr w:type="spellEnd"/>
      <w:r w:rsidR="000640DF" w:rsidRPr="001A185D">
        <w:t xml:space="preserve">), savukārt </w:t>
      </w:r>
      <w:proofErr w:type="spellStart"/>
      <w:r w:rsidR="000640DF" w:rsidRPr="001A185D">
        <w:t>mikroprojektu</w:t>
      </w:r>
      <w:proofErr w:type="spellEnd"/>
      <w:r w:rsidR="000640DF" w:rsidRPr="001A185D">
        <w:t xml:space="preserve"> līmenī atbalstu saņēma 100% kvalitātē atbilstošie projekti.</w:t>
      </w:r>
      <w:r w:rsidRPr="001A185D">
        <w:t xml:space="preserve"> </w:t>
      </w:r>
    </w:p>
    <w:p w14:paraId="3E8C1B2F" w14:textId="7FC0C932" w:rsidR="005A3245" w:rsidRPr="001A185D" w:rsidRDefault="00D13D81" w:rsidP="00D13D81">
      <w:pPr>
        <w:spacing w:before="120" w:line="276" w:lineRule="auto"/>
        <w:ind w:firstLine="425"/>
        <w:jc w:val="both"/>
      </w:pPr>
      <w:r w:rsidRPr="001A185D">
        <w:t xml:space="preserve">Jāsecina, ka </w:t>
      </w:r>
      <w:r w:rsidRPr="001A185D">
        <w:rPr>
          <w:b/>
          <w:bCs/>
        </w:rPr>
        <w:t xml:space="preserve">konkurenci makro un </w:t>
      </w:r>
      <w:proofErr w:type="spellStart"/>
      <w:r w:rsidRPr="001A185D">
        <w:rPr>
          <w:b/>
          <w:bCs/>
        </w:rPr>
        <w:t>mikroprojektu</w:t>
      </w:r>
      <w:proofErr w:type="spellEnd"/>
      <w:r w:rsidRPr="001A185D">
        <w:rPr>
          <w:b/>
          <w:bCs/>
        </w:rPr>
        <w:t xml:space="preserve"> konkursā ietekmē dažādas izmaiņas konkursa nosacījumos, kas samazina iespējas kvalitatīvi prognozēt </w:t>
      </w:r>
      <w:r w:rsidR="00A3517F" w:rsidRPr="001A185D">
        <w:rPr>
          <w:b/>
          <w:bCs/>
        </w:rPr>
        <w:t>sagaidāmo konkurenci</w:t>
      </w:r>
      <w:r w:rsidRPr="001A185D">
        <w:rPr>
          <w:b/>
          <w:bCs/>
        </w:rPr>
        <w:t xml:space="preserve"> un </w:t>
      </w:r>
      <w:r w:rsidR="00A3517F" w:rsidRPr="001A185D">
        <w:rPr>
          <w:b/>
          <w:bCs/>
        </w:rPr>
        <w:t>konkursa sagatavošanas posmā pietiekami pamatoti koriģēt Programmas finansējuma sadalījuma proporciju</w:t>
      </w:r>
      <w:r w:rsidR="00A3517F" w:rsidRPr="001A185D">
        <w:t xml:space="preserve"> atsevišķi </w:t>
      </w:r>
      <w:proofErr w:type="spellStart"/>
      <w:r w:rsidR="00A3517F" w:rsidRPr="001A185D">
        <w:t>makroprojektu</w:t>
      </w:r>
      <w:proofErr w:type="spellEnd"/>
      <w:r w:rsidR="00A3517F" w:rsidRPr="001A185D">
        <w:t xml:space="preserve"> un </w:t>
      </w:r>
      <w:proofErr w:type="spellStart"/>
      <w:r w:rsidR="00A3517F" w:rsidRPr="001A185D">
        <w:t>mikroprojektu</w:t>
      </w:r>
      <w:proofErr w:type="spellEnd"/>
      <w:r w:rsidR="00A3517F" w:rsidRPr="001A185D">
        <w:t xml:space="preserve"> atbalstam. Kā sākotnēju atskaites punktu konkursa sagatavošanai nākamajam divu gadu projektu īstenošanas ciklam 2025.</w:t>
      </w:r>
      <w:r w:rsidR="009D1538" w:rsidRPr="001A185D">
        <w:t xml:space="preserve"> – </w:t>
      </w:r>
      <w:r w:rsidR="00A3517F" w:rsidRPr="001A185D">
        <w:t>2026.</w:t>
      </w:r>
      <w:r w:rsidR="009D1538" w:rsidRPr="001A185D">
        <w:t xml:space="preserve"> </w:t>
      </w:r>
      <w:r w:rsidR="00A3517F" w:rsidRPr="001A185D">
        <w:t xml:space="preserve">gadā var pieņemt informāciju, ka </w:t>
      </w:r>
      <w:proofErr w:type="spellStart"/>
      <w:r w:rsidR="00A3517F" w:rsidRPr="001A185D">
        <w:t>makroprojektu</w:t>
      </w:r>
      <w:proofErr w:type="spellEnd"/>
      <w:r w:rsidR="00A3517F" w:rsidRPr="001A185D">
        <w:t xml:space="preserve"> pieteikumu skaits 2023.</w:t>
      </w:r>
      <w:r w:rsidR="009D1538" w:rsidRPr="001A185D">
        <w:t xml:space="preserve"> </w:t>
      </w:r>
      <w:r w:rsidR="00A3517F" w:rsidRPr="001A185D">
        <w:t>gada konkursā pieaudzis par 18% (no 90</w:t>
      </w:r>
      <w:r w:rsidR="000640DF" w:rsidRPr="001A185D">
        <w:t xml:space="preserve"> līdz 106 pieteikumiem)</w:t>
      </w:r>
      <w:r w:rsidR="00A3517F" w:rsidRPr="001A185D">
        <w:t xml:space="preserve"> un </w:t>
      </w:r>
      <w:proofErr w:type="spellStart"/>
      <w:r w:rsidR="00A3517F" w:rsidRPr="001A185D">
        <w:t>mikroprojektu</w:t>
      </w:r>
      <w:proofErr w:type="spellEnd"/>
      <w:r w:rsidR="00A3517F" w:rsidRPr="001A185D">
        <w:t xml:space="preserve"> pieteikumu skaits samazinājies par 16% (no 72 līdz 60 pieteikumiem), bet organizācijas, kas iepriekš īstenojušas </w:t>
      </w:r>
      <w:proofErr w:type="spellStart"/>
      <w:r w:rsidR="00A3517F" w:rsidRPr="001A185D">
        <w:t>mikroprojektus</w:t>
      </w:r>
      <w:proofErr w:type="spellEnd"/>
      <w:r w:rsidR="00A3517F" w:rsidRPr="001A185D">
        <w:t xml:space="preserve"> un</w:t>
      </w:r>
      <w:r w:rsidR="000640DF" w:rsidRPr="001A185D">
        <w:t xml:space="preserve"> sasniegušas </w:t>
      </w:r>
      <w:proofErr w:type="spellStart"/>
      <w:r w:rsidR="000640DF" w:rsidRPr="001A185D">
        <w:t>makroprojekta</w:t>
      </w:r>
      <w:proofErr w:type="spellEnd"/>
      <w:r w:rsidR="000640DF" w:rsidRPr="001A185D">
        <w:t xml:space="preserve"> kritērijiem</w:t>
      </w:r>
      <w:r w:rsidR="00A3517F" w:rsidRPr="001A185D">
        <w:t xml:space="preserve"> </w:t>
      </w:r>
      <w:r w:rsidR="000640DF" w:rsidRPr="001A185D">
        <w:t>atbilstības līmeni</w:t>
      </w:r>
      <w:r w:rsidR="005A3245" w:rsidRPr="001A185D">
        <w:t>.</w:t>
      </w:r>
    </w:p>
    <w:p w14:paraId="2942508C" w14:textId="77777777" w:rsidR="005A3245" w:rsidRPr="001A185D" w:rsidRDefault="005A3245" w:rsidP="005A3245">
      <w:pPr>
        <w:spacing w:before="120" w:line="276" w:lineRule="auto"/>
        <w:ind w:firstLine="425"/>
        <w:jc w:val="both"/>
      </w:pPr>
    </w:p>
    <w:p w14:paraId="561700DE" w14:textId="77777777" w:rsidR="005A3245" w:rsidRPr="001A185D" w:rsidRDefault="005A3245" w:rsidP="005A3245">
      <w:pPr>
        <w:spacing w:before="120" w:line="276" w:lineRule="auto"/>
        <w:ind w:firstLine="425"/>
        <w:jc w:val="both"/>
        <w:rPr>
          <w:color w:val="4F81BD" w:themeColor="accent1"/>
        </w:rPr>
      </w:pPr>
      <w:r w:rsidRPr="001A185D">
        <w:t xml:space="preserve">Lai nodrošinātu vēlamo konkurences līdzsvaru, </w:t>
      </w:r>
      <w:r w:rsidRPr="001A185D">
        <w:rPr>
          <w:b/>
          <w:bCs/>
        </w:rPr>
        <w:t>turpmākajos Programmas konkursos nepieciešams saglabāt valsts budžeta finansējuma ikgadēja pieauguma tendenci</w:t>
      </w:r>
      <w:r w:rsidRPr="001A185D">
        <w:t>, nodrošinot, ka programmas finansējums aug straujāk kā iesniegto projektu pieteikumu skaits vai vispārēja izmaksu sadārdzinājuma apstākļos neizbēgami tiek paaugstināts vienam projektam maksimāli pieejamais finansējums.</w:t>
      </w:r>
      <w:r w:rsidR="00A3517F" w:rsidRPr="001A185D">
        <w:rPr>
          <w:color w:val="4F81BD" w:themeColor="accent1"/>
        </w:rPr>
        <w:t xml:space="preserve"> </w:t>
      </w:r>
    </w:p>
    <w:p w14:paraId="523F798B" w14:textId="0ACD64B0" w:rsidR="00026F54" w:rsidRPr="001A185D" w:rsidRDefault="00092630" w:rsidP="005A3245">
      <w:pPr>
        <w:spacing w:before="120" w:line="276" w:lineRule="auto"/>
        <w:ind w:firstLine="425"/>
        <w:jc w:val="both"/>
      </w:pPr>
      <w:r w:rsidRPr="001A185D">
        <w:t>Programmas</w:t>
      </w:r>
      <w:r w:rsidR="001B17AB" w:rsidRPr="001A185D">
        <w:t xml:space="preserve"> 2023.</w:t>
      </w:r>
      <w:r w:rsidR="009D1538" w:rsidRPr="001A185D">
        <w:t xml:space="preserve"> </w:t>
      </w:r>
      <w:r w:rsidR="001B17AB" w:rsidRPr="001A185D">
        <w:t>gada konkursa nolikums paredzēja saglabāt</w:t>
      </w:r>
      <w:r w:rsidRPr="001A185D">
        <w:t xml:space="preserve"> </w:t>
      </w:r>
      <w:r w:rsidR="00C27A9E" w:rsidRPr="001A185D">
        <w:t>finansējuma proporcija</w:t>
      </w:r>
      <w:r w:rsidR="00EF464E" w:rsidRPr="001A185D">
        <w:t>s dalījum</w:t>
      </w:r>
      <w:r w:rsidR="006248C7" w:rsidRPr="001A185D">
        <w:t>u</w:t>
      </w:r>
      <w:r w:rsidR="00C27A9E" w:rsidRPr="001A185D">
        <w:t xml:space="preserve"> makro un </w:t>
      </w:r>
      <w:proofErr w:type="spellStart"/>
      <w:r w:rsidR="00C27A9E" w:rsidRPr="001A185D">
        <w:t>mikro</w:t>
      </w:r>
      <w:r w:rsidR="002033CC" w:rsidRPr="001A185D">
        <w:t>projektiem</w:t>
      </w:r>
      <w:proofErr w:type="spellEnd"/>
      <w:r w:rsidR="002033CC" w:rsidRPr="001A185D">
        <w:t xml:space="preserve"> 80/20%</w:t>
      </w:r>
      <w:r w:rsidR="00880501" w:rsidRPr="001A185D">
        <w:t xml:space="preserve"> un </w:t>
      </w:r>
      <w:r w:rsidR="001B17AB" w:rsidRPr="001A185D">
        <w:t>arī</w:t>
      </w:r>
      <w:r w:rsidR="002A5BFA" w:rsidRPr="001A185D">
        <w:t xml:space="preserve"> maksimāl</w:t>
      </w:r>
      <w:r w:rsidR="00036207" w:rsidRPr="001A185D">
        <w:t>i pieejam</w:t>
      </w:r>
      <w:r w:rsidR="006248C7" w:rsidRPr="001A185D">
        <w:t>o</w:t>
      </w:r>
      <w:r w:rsidR="002A5BFA" w:rsidRPr="001A185D">
        <w:t xml:space="preserve"> finansējum</w:t>
      </w:r>
      <w:r w:rsidR="006248C7" w:rsidRPr="001A185D">
        <w:t>u</w:t>
      </w:r>
      <w:r w:rsidR="00241493" w:rsidRPr="001A185D">
        <w:t xml:space="preserve"> vienam</w:t>
      </w:r>
      <w:r w:rsidR="001B17AB" w:rsidRPr="001A185D">
        <w:t xml:space="preserve"> projektam</w:t>
      </w:r>
      <w:r w:rsidR="00241493" w:rsidRPr="001A185D">
        <w:t xml:space="preserve"> </w:t>
      </w:r>
      <w:proofErr w:type="spellStart"/>
      <w:r w:rsidR="00241493" w:rsidRPr="001A185D">
        <w:t>mikro</w:t>
      </w:r>
      <w:r w:rsidR="001B17AB" w:rsidRPr="001A185D">
        <w:t>līmenī</w:t>
      </w:r>
      <w:proofErr w:type="spellEnd"/>
      <w:r w:rsidR="002A5BFA" w:rsidRPr="001A185D">
        <w:t xml:space="preserve"> </w:t>
      </w:r>
      <w:r w:rsidR="001B17AB" w:rsidRPr="001A185D">
        <w:t>līdz</w:t>
      </w:r>
      <w:r w:rsidR="002A5BFA" w:rsidRPr="001A185D">
        <w:t xml:space="preserve"> 10 000 </w:t>
      </w:r>
      <w:proofErr w:type="spellStart"/>
      <w:r w:rsidR="002466D2" w:rsidRPr="001A185D">
        <w:rPr>
          <w:i/>
          <w:iCs/>
        </w:rPr>
        <w:t>euro</w:t>
      </w:r>
      <w:proofErr w:type="spellEnd"/>
      <w:r w:rsidR="002A5BFA" w:rsidRPr="001A185D">
        <w:t xml:space="preserve"> </w:t>
      </w:r>
      <w:r w:rsidR="001B17AB" w:rsidRPr="001A185D">
        <w:t xml:space="preserve">un </w:t>
      </w:r>
      <w:proofErr w:type="spellStart"/>
      <w:r w:rsidR="00C903CF" w:rsidRPr="001A185D">
        <w:t>makro</w:t>
      </w:r>
      <w:r w:rsidR="001B17AB" w:rsidRPr="001A185D">
        <w:t>līmenī</w:t>
      </w:r>
      <w:proofErr w:type="spellEnd"/>
      <w:r w:rsidR="001B17AB" w:rsidRPr="001A185D">
        <w:t xml:space="preserve"> līdz 33 000 </w:t>
      </w:r>
      <w:proofErr w:type="spellStart"/>
      <w:r w:rsidR="001B17AB" w:rsidRPr="001A185D">
        <w:rPr>
          <w:i/>
          <w:iCs/>
        </w:rPr>
        <w:t>euro</w:t>
      </w:r>
      <w:proofErr w:type="spellEnd"/>
      <w:r w:rsidR="001B17AB" w:rsidRPr="001A185D">
        <w:t xml:space="preserve"> gadā </w:t>
      </w:r>
      <w:r w:rsidR="009D1538" w:rsidRPr="001A185D">
        <w:t xml:space="preserve">                           </w:t>
      </w:r>
      <w:r w:rsidR="001B17AB" w:rsidRPr="001A185D">
        <w:t xml:space="preserve">(2* 33 000 </w:t>
      </w:r>
      <w:proofErr w:type="spellStart"/>
      <w:r w:rsidR="001B17AB" w:rsidRPr="001A185D">
        <w:rPr>
          <w:i/>
          <w:iCs/>
        </w:rPr>
        <w:t>euro</w:t>
      </w:r>
      <w:proofErr w:type="spellEnd"/>
      <w:r w:rsidR="001B17AB" w:rsidRPr="001A185D">
        <w:t xml:space="preserve">, ja </w:t>
      </w:r>
      <w:proofErr w:type="spellStart"/>
      <w:r w:rsidR="001B17AB" w:rsidRPr="001A185D">
        <w:t>makroprojekta</w:t>
      </w:r>
      <w:proofErr w:type="spellEnd"/>
      <w:r w:rsidR="001B17AB" w:rsidRPr="001A185D">
        <w:t xml:space="preserve"> īstenošana paredzēta 2023. un 2024.</w:t>
      </w:r>
      <w:r w:rsidR="009D1538" w:rsidRPr="001A185D">
        <w:t xml:space="preserve"> </w:t>
      </w:r>
      <w:r w:rsidR="001B17AB" w:rsidRPr="001A185D">
        <w:t xml:space="preserve">gadā). Ņemot reālo projekta izmaksu pastāvīgu palielināšanos (personāla un speciālistu atalgojums, dažādu pakalpojumu izmaksas u.tml.), </w:t>
      </w:r>
      <w:r w:rsidR="005C4713" w:rsidRPr="001A185D">
        <w:rPr>
          <w:b/>
          <w:bCs/>
        </w:rPr>
        <w:t xml:space="preserve">pakāpeniski jāpalielina vienam projektam maksimāli pieejamais finansējums gan </w:t>
      </w:r>
      <w:proofErr w:type="spellStart"/>
      <w:r w:rsidR="005C4713" w:rsidRPr="001A185D">
        <w:rPr>
          <w:b/>
          <w:bCs/>
        </w:rPr>
        <w:t>makroprojektu</w:t>
      </w:r>
      <w:proofErr w:type="spellEnd"/>
      <w:r w:rsidR="005C4713" w:rsidRPr="001A185D">
        <w:rPr>
          <w:b/>
          <w:bCs/>
        </w:rPr>
        <w:t xml:space="preserve">, gan </w:t>
      </w:r>
      <w:proofErr w:type="spellStart"/>
      <w:r w:rsidR="005C4713" w:rsidRPr="001A185D">
        <w:rPr>
          <w:b/>
          <w:bCs/>
        </w:rPr>
        <w:t>mikroprojektu</w:t>
      </w:r>
      <w:proofErr w:type="spellEnd"/>
      <w:r w:rsidR="005C4713" w:rsidRPr="001A185D">
        <w:rPr>
          <w:b/>
          <w:bCs/>
        </w:rPr>
        <w:t xml:space="preserve"> līmenī</w:t>
      </w:r>
      <w:r w:rsidR="005C4713" w:rsidRPr="001A185D">
        <w:t>, neskatoties uz to, ka Programmas finansējuma pieaugumam (skatīt 1.attēlu) varētu būt pieauguma algoritms, kas nosaka bāzes finansējuma līmeni katram Programmas darbības 3 gadu periodam.</w:t>
      </w:r>
    </w:p>
    <w:p w14:paraId="4E85C8DC" w14:textId="2BE8BFD1" w:rsidR="00562746" w:rsidRPr="001A185D" w:rsidRDefault="00D53DFD" w:rsidP="00305F0F">
      <w:pPr>
        <w:spacing w:line="276" w:lineRule="auto"/>
        <w:ind w:firstLine="425"/>
        <w:jc w:val="both"/>
      </w:pPr>
      <w:r w:rsidRPr="001A185D">
        <w:t xml:space="preserve"> </w:t>
      </w:r>
    </w:p>
    <w:p w14:paraId="166BBEDF" w14:textId="429E938F" w:rsidR="00562746" w:rsidRPr="001A185D" w:rsidRDefault="000C2644" w:rsidP="005A3245">
      <w:pPr>
        <w:spacing w:line="276" w:lineRule="auto"/>
        <w:ind w:firstLine="426"/>
        <w:jc w:val="both"/>
        <w:rPr>
          <w:b/>
          <w:bCs/>
        </w:rPr>
      </w:pPr>
      <w:r w:rsidRPr="001A185D">
        <w:t xml:space="preserve">Turpmāka </w:t>
      </w:r>
      <w:r w:rsidR="00FD0BEE" w:rsidRPr="001A185D">
        <w:t>Programmas finansējuma proporcijas pārdale</w:t>
      </w:r>
      <w:r w:rsidR="00BA63E7" w:rsidRPr="001A185D">
        <w:t>, piemēram</w:t>
      </w:r>
      <w:r w:rsidR="00FB5518" w:rsidRPr="001A185D">
        <w:t>,</w:t>
      </w:r>
      <w:r w:rsidR="00BA63E7" w:rsidRPr="001A185D">
        <w:t xml:space="preserve"> </w:t>
      </w:r>
      <w:r w:rsidR="004C715E" w:rsidRPr="001A185D">
        <w:t xml:space="preserve">makro un </w:t>
      </w:r>
      <w:proofErr w:type="spellStart"/>
      <w:r w:rsidR="004C715E" w:rsidRPr="001A185D">
        <w:t>mikroprojektiem</w:t>
      </w:r>
      <w:proofErr w:type="spellEnd"/>
      <w:r w:rsidR="00A00F10" w:rsidRPr="001A185D">
        <w:t xml:space="preserve"> </w:t>
      </w:r>
      <w:r w:rsidR="00B80658" w:rsidRPr="001A185D">
        <w:t>85/15%</w:t>
      </w:r>
      <w:r w:rsidR="004C715E" w:rsidRPr="001A185D">
        <w:t>,</w:t>
      </w:r>
      <w:r w:rsidR="00B80658" w:rsidRPr="001A185D">
        <w:t xml:space="preserve"> nebūtu atbalstāma, jo</w:t>
      </w:r>
      <w:r w:rsidRPr="001A185D">
        <w:t xml:space="preserve"> </w:t>
      </w:r>
      <w:r w:rsidR="00A22585" w:rsidRPr="001A185D">
        <w:t xml:space="preserve">nonāk pretrunā ar </w:t>
      </w:r>
      <w:r w:rsidR="00B25B48" w:rsidRPr="001A185D">
        <w:t>P</w:t>
      </w:r>
      <w:r w:rsidR="005735E0" w:rsidRPr="001A185D">
        <w:t>rogramm</w:t>
      </w:r>
      <w:r w:rsidR="00421F60" w:rsidRPr="001A185D">
        <w:t>as pamat</w:t>
      </w:r>
      <w:r w:rsidR="00C43742" w:rsidRPr="001A185D">
        <w:t>vērtībām</w:t>
      </w:r>
      <w:r w:rsidR="005735E0" w:rsidRPr="001A185D">
        <w:t xml:space="preserve">, </w:t>
      </w:r>
      <w:r w:rsidR="009A4A2A" w:rsidRPr="001A185D">
        <w:t xml:space="preserve">kas kā vienu no svarīgākajiem uzdevumiem akcentē </w:t>
      </w:r>
      <w:r w:rsidR="00B31443" w:rsidRPr="001A185D">
        <w:t>Programmas sniegto atbalstu “</w:t>
      </w:r>
      <w:proofErr w:type="spellStart"/>
      <w:r w:rsidR="006C4699" w:rsidRPr="001A185D">
        <w:t>g</w:t>
      </w:r>
      <w:r w:rsidR="00B31443" w:rsidRPr="001A185D">
        <w:t>rass</w:t>
      </w:r>
      <w:proofErr w:type="spellEnd"/>
      <w:r w:rsidR="00B31443" w:rsidRPr="001A185D">
        <w:t xml:space="preserve"> </w:t>
      </w:r>
      <w:proofErr w:type="spellStart"/>
      <w:r w:rsidR="00B31443" w:rsidRPr="001A185D">
        <w:t>roots</w:t>
      </w:r>
      <w:proofErr w:type="spellEnd"/>
      <w:r w:rsidR="00B31443" w:rsidRPr="001A185D">
        <w:t xml:space="preserve">” organizācijām </w:t>
      </w:r>
      <w:proofErr w:type="spellStart"/>
      <w:r w:rsidR="00B31443" w:rsidRPr="001A185D">
        <w:t>mikroprojektu</w:t>
      </w:r>
      <w:proofErr w:type="spellEnd"/>
      <w:r w:rsidR="00B31443" w:rsidRPr="001A185D">
        <w:t xml:space="preserve"> līmenī.</w:t>
      </w:r>
      <w:r w:rsidR="00265C02" w:rsidRPr="001A185D">
        <w:t xml:space="preserve"> </w:t>
      </w:r>
      <w:r w:rsidR="005A3245" w:rsidRPr="001A185D">
        <w:t xml:space="preserve">Lai sekmētu nelielu un jaunu NVO atbalstu nepieciešams saglabāt </w:t>
      </w:r>
      <w:proofErr w:type="spellStart"/>
      <w:r w:rsidR="005A3245" w:rsidRPr="001A185D">
        <w:t>mikroprojektu</w:t>
      </w:r>
      <w:proofErr w:type="spellEnd"/>
      <w:r w:rsidR="005A3245" w:rsidRPr="001A185D">
        <w:t xml:space="preserve"> atbalstam pieejamo Programmas finansējumu un vienlaikus </w:t>
      </w:r>
      <w:r w:rsidR="006C4991" w:rsidRPr="001A185D">
        <w:rPr>
          <w:b/>
          <w:bCs/>
        </w:rPr>
        <w:t>sekmēt lielāku pieprasījumu mikro projektu īstenošanā</w:t>
      </w:r>
      <w:r w:rsidR="0085048D" w:rsidRPr="001A185D">
        <w:t xml:space="preserve"> </w:t>
      </w:r>
      <w:r w:rsidR="006C4991" w:rsidRPr="001A185D">
        <w:t xml:space="preserve">un </w:t>
      </w:r>
      <w:r w:rsidR="00890798" w:rsidRPr="001A185D">
        <w:rPr>
          <w:b/>
          <w:bCs/>
        </w:rPr>
        <w:t>veicināt mazo organizāciju izaugsmi.</w:t>
      </w:r>
    </w:p>
    <w:p w14:paraId="5F63F631" w14:textId="442D5403" w:rsidR="003C36E1" w:rsidRPr="001A185D" w:rsidRDefault="00532359" w:rsidP="002711B9">
      <w:pPr>
        <w:spacing w:line="276" w:lineRule="auto"/>
        <w:ind w:firstLine="426"/>
        <w:jc w:val="both"/>
      </w:pPr>
      <w:r w:rsidRPr="001A185D">
        <w:t xml:space="preserve">Vienlaikus jāatzīmē, ka </w:t>
      </w:r>
      <w:proofErr w:type="spellStart"/>
      <w:r w:rsidR="005D6448" w:rsidRPr="001A185D">
        <w:t>mikroprojektu</w:t>
      </w:r>
      <w:proofErr w:type="spellEnd"/>
      <w:r w:rsidR="005D6448" w:rsidRPr="001A185D">
        <w:t xml:space="preserve"> konkursā s</w:t>
      </w:r>
      <w:r w:rsidR="003C36E1" w:rsidRPr="001A185D">
        <w:t xml:space="preserve">tabili būtiska ir “jauno” projekta iesniedzēju daļa – organizācijas, kas līdz šim Programmas ietvaros organizētajos projektu konkursos nav piedalījušies, pirmreizējo </w:t>
      </w:r>
      <w:proofErr w:type="spellStart"/>
      <w:r w:rsidR="00A91597" w:rsidRPr="001A185D">
        <w:t>mikro</w:t>
      </w:r>
      <w:r w:rsidR="003C36E1" w:rsidRPr="001A185D">
        <w:t>projektu</w:t>
      </w:r>
      <w:proofErr w:type="spellEnd"/>
      <w:r w:rsidR="003C36E1" w:rsidRPr="001A185D">
        <w:t xml:space="preserve"> iesniedzēju īpatsvars turpina palielināties</w:t>
      </w:r>
      <w:r w:rsidR="00370F6F" w:rsidRPr="001A185D">
        <w:t>: 2020.</w:t>
      </w:r>
      <w:r w:rsidR="009D1538" w:rsidRPr="001A185D">
        <w:t xml:space="preserve"> </w:t>
      </w:r>
      <w:r w:rsidR="00370F6F" w:rsidRPr="001A185D">
        <w:t>gadā – 45%, 2021.</w:t>
      </w:r>
      <w:r w:rsidR="009D1538" w:rsidRPr="001A185D">
        <w:t xml:space="preserve"> </w:t>
      </w:r>
      <w:r w:rsidR="00370F6F" w:rsidRPr="001A185D">
        <w:t>gadā – 47%, 2022.</w:t>
      </w:r>
      <w:r w:rsidR="009D1538" w:rsidRPr="001A185D">
        <w:t xml:space="preserve"> </w:t>
      </w:r>
      <w:r w:rsidR="00370F6F" w:rsidRPr="001A185D">
        <w:t>gadā</w:t>
      </w:r>
      <w:r w:rsidR="009D1538" w:rsidRPr="001A185D">
        <w:t xml:space="preserve"> –</w:t>
      </w:r>
      <w:r w:rsidR="00370F6F" w:rsidRPr="001A185D">
        <w:t xml:space="preserve"> 53%, 2023.</w:t>
      </w:r>
      <w:r w:rsidR="009D1538" w:rsidRPr="001A185D">
        <w:t xml:space="preserve"> </w:t>
      </w:r>
      <w:r w:rsidR="00370F6F" w:rsidRPr="001A185D">
        <w:t>gadā – 57%</w:t>
      </w:r>
      <w:r w:rsidR="003C36E1" w:rsidRPr="001A185D">
        <w:t xml:space="preserve"> </w:t>
      </w:r>
      <w:r w:rsidR="003C36E1" w:rsidRPr="001A185D">
        <w:rPr>
          <w:i/>
          <w:iCs/>
        </w:rPr>
        <w:t>(skatīt 3.attēlu).</w:t>
      </w:r>
      <w:r w:rsidR="008117D7" w:rsidRPr="001A185D">
        <w:t xml:space="preserve"> </w:t>
      </w:r>
      <w:r w:rsidR="00BC2381" w:rsidRPr="001A185D">
        <w:t xml:space="preserve">Daļa </w:t>
      </w:r>
      <w:proofErr w:type="spellStart"/>
      <w:r w:rsidR="00BC2381" w:rsidRPr="001A185D">
        <w:t>mikroprojektu</w:t>
      </w:r>
      <w:proofErr w:type="spellEnd"/>
      <w:r w:rsidR="00BC2381" w:rsidRPr="001A185D">
        <w:t xml:space="preserve"> īstenotāju</w:t>
      </w:r>
      <w:r w:rsidR="005D0274" w:rsidRPr="001A185D">
        <w:t xml:space="preserve">, </w:t>
      </w:r>
      <w:r w:rsidR="002D7F56" w:rsidRPr="001A185D">
        <w:t xml:space="preserve">kas </w:t>
      </w:r>
      <w:r w:rsidR="008C4107" w:rsidRPr="001A185D">
        <w:t>guvuši</w:t>
      </w:r>
      <w:r w:rsidR="006B10A9" w:rsidRPr="001A185D">
        <w:t xml:space="preserve"> </w:t>
      </w:r>
      <w:proofErr w:type="spellStart"/>
      <w:r w:rsidR="004812B9" w:rsidRPr="001A185D">
        <w:t>makroprojektu</w:t>
      </w:r>
      <w:proofErr w:type="spellEnd"/>
      <w:r w:rsidR="004812B9" w:rsidRPr="001A185D">
        <w:t xml:space="preserve"> atbilstības prasībām </w:t>
      </w:r>
      <w:r w:rsidR="00145BC0" w:rsidRPr="001A185D">
        <w:t>pietiekamu</w:t>
      </w:r>
      <w:r w:rsidR="002D7F56" w:rsidRPr="001A185D">
        <w:t xml:space="preserve"> pieredzi</w:t>
      </w:r>
      <w:r w:rsidR="00145BC0" w:rsidRPr="001A185D">
        <w:t>,</w:t>
      </w:r>
      <w:r w:rsidR="004812B9" w:rsidRPr="001A185D">
        <w:t xml:space="preserve"> </w:t>
      </w:r>
      <w:r w:rsidR="00BC2381" w:rsidRPr="001A185D">
        <w:t xml:space="preserve">pakāpeniski </w:t>
      </w:r>
      <w:r w:rsidR="00C43811" w:rsidRPr="001A185D">
        <w:t xml:space="preserve">izvirza sev </w:t>
      </w:r>
      <w:r w:rsidR="00864134" w:rsidRPr="001A185D">
        <w:t xml:space="preserve">lielākus mērķus un piedalās </w:t>
      </w:r>
      <w:r w:rsidR="009549DB" w:rsidRPr="001A185D">
        <w:t xml:space="preserve">konkursā </w:t>
      </w:r>
      <w:proofErr w:type="spellStart"/>
      <w:r w:rsidR="009549DB" w:rsidRPr="001A185D">
        <w:t>makroprojektu</w:t>
      </w:r>
      <w:proofErr w:type="spellEnd"/>
      <w:r w:rsidR="009549DB" w:rsidRPr="001A185D">
        <w:t xml:space="preserve"> līmenī</w:t>
      </w:r>
      <w:r w:rsidR="002711B9" w:rsidRPr="001A185D">
        <w:t>. Tomēr</w:t>
      </w:r>
      <w:r w:rsidR="00141BEC" w:rsidRPr="001A185D">
        <w:t xml:space="preserve"> kā </w:t>
      </w:r>
      <w:r w:rsidR="00B41AE6" w:rsidRPr="001A185D">
        <w:t>loģisku skaidrojumu</w:t>
      </w:r>
      <w:r w:rsidR="006D1113" w:rsidRPr="001A185D">
        <w:t xml:space="preserve"> varētu minēt</w:t>
      </w:r>
      <w:r w:rsidR="005B0374" w:rsidRPr="001A185D">
        <w:t xml:space="preserve">, ka </w:t>
      </w:r>
      <w:r w:rsidR="005D0274" w:rsidRPr="001A185D">
        <w:t>nelielās organizācijas</w:t>
      </w:r>
      <w:r w:rsidR="00DB303E" w:rsidRPr="001A185D">
        <w:t xml:space="preserve"> kapacitātes stiprināšanas nolūkos</w:t>
      </w:r>
      <w:r w:rsidR="005D0274" w:rsidRPr="001A185D">
        <w:t xml:space="preserve"> </w:t>
      </w:r>
      <w:r w:rsidR="00E265CB" w:rsidRPr="001A185D">
        <w:t xml:space="preserve">izmēģina spēkus </w:t>
      </w:r>
      <w:proofErr w:type="spellStart"/>
      <w:r w:rsidR="001A54F8" w:rsidRPr="001A185D">
        <w:t>mikroprojektu</w:t>
      </w:r>
      <w:proofErr w:type="spellEnd"/>
      <w:r w:rsidR="001A54F8" w:rsidRPr="001A185D">
        <w:t xml:space="preserve"> konkursā</w:t>
      </w:r>
      <w:r w:rsidR="007B7C34" w:rsidRPr="001A185D">
        <w:t xml:space="preserve"> un pat </w:t>
      </w:r>
      <w:r w:rsidR="00322FB9" w:rsidRPr="001A185D">
        <w:t>saņem atbalstu</w:t>
      </w:r>
      <w:r w:rsidR="007B7C34" w:rsidRPr="001A185D">
        <w:t>, taču</w:t>
      </w:r>
      <w:r w:rsidR="00BE1472" w:rsidRPr="001A185D">
        <w:t xml:space="preserve"> nākamajā gadā atkārtoti projektu pieteikumus nesniedz, jo </w:t>
      </w:r>
      <w:r w:rsidR="00984C12" w:rsidRPr="001A185D">
        <w:t>Programmas mērķ</w:t>
      </w:r>
      <w:r w:rsidR="00950D75" w:rsidRPr="001A185D">
        <w:t>is ierobežo pašas organizācijas mērķu sasniegšanu</w:t>
      </w:r>
      <w:r w:rsidR="00E71790" w:rsidRPr="001A185D">
        <w:t xml:space="preserve"> vai uzspiež organizācijai neraksturīgas aktivitātes.</w:t>
      </w:r>
    </w:p>
    <w:p w14:paraId="418B8771" w14:textId="77777777" w:rsidR="007B0A7D" w:rsidRPr="001A185D" w:rsidRDefault="007B0A7D" w:rsidP="00B477D7">
      <w:pPr>
        <w:spacing w:line="276" w:lineRule="auto"/>
        <w:ind w:firstLine="426"/>
        <w:jc w:val="both"/>
      </w:pPr>
    </w:p>
    <w:p w14:paraId="346043CF" w14:textId="6B51C67F" w:rsidR="005C0E15" w:rsidRPr="001A185D" w:rsidRDefault="00FF5917" w:rsidP="00462025">
      <w:pPr>
        <w:spacing w:line="276" w:lineRule="auto"/>
        <w:ind w:firstLine="426"/>
        <w:jc w:val="both"/>
      </w:pPr>
      <w:r w:rsidRPr="001A185D">
        <w:t>Programmas 2022.</w:t>
      </w:r>
      <w:r w:rsidR="009D1538" w:rsidRPr="001A185D">
        <w:t xml:space="preserve"> </w:t>
      </w:r>
      <w:r w:rsidRPr="001A185D">
        <w:t xml:space="preserve">gada konkursa vērtēšanas posmā </w:t>
      </w:r>
      <w:r w:rsidR="00CB2DF1" w:rsidRPr="001A185D">
        <w:t>vērtēšanas komisijas konstatēja, ka kritērijā</w:t>
      </w:r>
      <w:r w:rsidR="006176E6" w:rsidRPr="001A185D">
        <w:t xml:space="preserve"> (</w:t>
      </w:r>
      <w:r w:rsidR="006176E6" w:rsidRPr="001A185D">
        <w:rPr>
          <w:b/>
          <w:bCs/>
        </w:rPr>
        <w:t>Projekta ieguldījums programmas mērķa sasniegšanā</w:t>
      </w:r>
      <w:r w:rsidR="006176E6" w:rsidRPr="001A185D">
        <w:t>)</w:t>
      </w:r>
      <w:r w:rsidR="00CB2DF1" w:rsidRPr="001A185D">
        <w:t xml:space="preserve">, kurā neatkarīgi </w:t>
      </w:r>
      <w:r w:rsidR="00372231" w:rsidRPr="001A185D">
        <w:t>projektus vērtē</w:t>
      </w:r>
      <w:r w:rsidR="006176E6" w:rsidRPr="001A185D">
        <w:t>ja</w:t>
      </w:r>
      <w:r w:rsidR="00372231" w:rsidRPr="001A185D">
        <w:t xml:space="preserve"> </w:t>
      </w:r>
      <w:r w:rsidR="00EC76FF" w:rsidRPr="001A185D">
        <w:t xml:space="preserve">gan </w:t>
      </w:r>
      <w:r w:rsidR="00372231" w:rsidRPr="001A185D">
        <w:t>eksperti</w:t>
      </w:r>
      <w:r w:rsidR="00EC76FF" w:rsidRPr="001A185D">
        <w:t>, gan</w:t>
      </w:r>
      <w:r w:rsidR="00372231" w:rsidRPr="001A185D">
        <w:t xml:space="preserve"> vērtēšanas komisijas locekļi</w:t>
      </w:r>
      <w:r w:rsidR="00521065" w:rsidRPr="001A185D">
        <w:t>, iespējamas būtiskas vērtējumu atšķirības</w:t>
      </w:r>
      <w:r w:rsidR="00F4254D" w:rsidRPr="001A185D">
        <w:t xml:space="preserve">, kuras neatkarīgi no vērtēšanas komisijas rīcībā esošajiem argumentiem </w:t>
      </w:r>
      <w:r w:rsidR="00586B44" w:rsidRPr="001A185D">
        <w:t>apstiprinātā</w:t>
      </w:r>
      <w:r w:rsidR="00F4254D" w:rsidRPr="001A185D">
        <w:t xml:space="preserve"> </w:t>
      </w:r>
      <w:r w:rsidR="00262EFE" w:rsidRPr="001A185D">
        <w:t xml:space="preserve">vērtēšanas komisijas </w:t>
      </w:r>
      <w:r w:rsidR="001D0B6B" w:rsidRPr="001A185D">
        <w:t>nolikuma regulējuma ietvaros nav iespējams</w:t>
      </w:r>
      <w:r w:rsidR="00EC76FF" w:rsidRPr="001A185D">
        <w:t xml:space="preserve"> novērst</w:t>
      </w:r>
      <w:r w:rsidR="008C193F" w:rsidRPr="001A185D">
        <w:t xml:space="preserve">. </w:t>
      </w:r>
      <w:r w:rsidR="008373DE" w:rsidRPr="001A185D">
        <w:t>S</w:t>
      </w:r>
      <w:r w:rsidR="00C16ADE" w:rsidRPr="001A185D">
        <w:t>a</w:t>
      </w:r>
      <w:r w:rsidR="008373DE" w:rsidRPr="001A185D">
        <w:t>ga</w:t>
      </w:r>
      <w:r w:rsidR="00C16ADE" w:rsidRPr="001A185D">
        <w:t>tavojot</w:t>
      </w:r>
      <w:r w:rsidR="008373DE" w:rsidRPr="001A185D">
        <w:t xml:space="preserve"> </w:t>
      </w:r>
      <w:r w:rsidR="009D1538" w:rsidRPr="001A185D">
        <w:t xml:space="preserve">     </w:t>
      </w:r>
      <w:r w:rsidR="008373DE" w:rsidRPr="001A185D">
        <w:t>2023.</w:t>
      </w:r>
      <w:r w:rsidR="009D1538" w:rsidRPr="001A185D">
        <w:t xml:space="preserve"> </w:t>
      </w:r>
      <w:r w:rsidR="008373DE" w:rsidRPr="001A185D">
        <w:t>gada konkursa dokumentāciju</w:t>
      </w:r>
      <w:r w:rsidR="00DE4901" w:rsidRPr="001A185D">
        <w:t>,</w:t>
      </w:r>
      <w:r w:rsidR="00C16ADE" w:rsidRPr="001A185D">
        <w:t xml:space="preserve"> </w:t>
      </w:r>
      <w:r w:rsidR="002422F1" w:rsidRPr="001A185D">
        <w:t>tika veiktas izmaiņas vērtēšanas komisijas nolikumā, kas</w:t>
      </w:r>
      <w:r w:rsidR="00543A99" w:rsidRPr="001A185D">
        <w:t xml:space="preserve"> </w:t>
      </w:r>
      <w:r w:rsidR="002422F1" w:rsidRPr="001A185D">
        <w:t xml:space="preserve">jau </w:t>
      </w:r>
      <w:r w:rsidR="000C2F28" w:rsidRPr="001A185D">
        <w:t>ir pozitīvi novērtēt</w:t>
      </w:r>
      <w:r w:rsidR="00F000B3" w:rsidRPr="001A185D">
        <w:t>a</w:t>
      </w:r>
      <w:r w:rsidR="000C2F28" w:rsidRPr="001A185D">
        <w:t xml:space="preserve">s </w:t>
      </w:r>
      <w:r w:rsidR="00F000B3" w:rsidRPr="001A185D">
        <w:t xml:space="preserve">konkursa </w:t>
      </w:r>
      <w:r w:rsidR="000C2F28" w:rsidRPr="001A185D">
        <w:t>vērtēšanas procesā.</w:t>
      </w:r>
      <w:r w:rsidR="002422F1" w:rsidRPr="001A185D">
        <w:t xml:space="preserve"> </w:t>
      </w:r>
      <w:r w:rsidR="003C1B8F" w:rsidRPr="001A185D">
        <w:t>G</w:t>
      </w:r>
      <w:r w:rsidR="00442321" w:rsidRPr="001A185D">
        <w:t>adījumā</w:t>
      </w:r>
      <w:r w:rsidR="0085699E" w:rsidRPr="001A185D">
        <w:t>, ja</w:t>
      </w:r>
      <w:r w:rsidR="003C535D" w:rsidRPr="001A185D">
        <w:t xml:space="preserve"> ekspertu un vērtēšanas komisijas vērtējums </w:t>
      </w:r>
      <w:r w:rsidR="00DF0CD4" w:rsidRPr="001A185D">
        <w:t>p</w:t>
      </w:r>
      <w:r w:rsidR="00D128AA" w:rsidRPr="001A185D">
        <w:t>rojekta ieguldījum</w:t>
      </w:r>
      <w:r w:rsidR="00DF0CD4" w:rsidRPr="001A185D">
        <w:t>am</w:t>
      </w:r>
      <w:r w:rsidR="00D128AA" w:rsidRPr="001A185D">
        <w:t xml:space="preserve"> programmas mērķa sasniegšanā</w:t>
      </w:r>
      <w:r w:rsidR="00632ED2" w:rsidRPr="001A185D">
        <w:t xml:space="preserve"> būtiski atšķiras, iespējams </w:t>
      </w:r>
      <w:r w:rsidR="002F6101" w:rsidRPr="001A185D">
        <w:t>atkārtoti un padziļināti izvērtēt šo kritēriju</w:t>
      </w:r>
      <w:r w:rsidR="000905E6" w:rsidRPr="001A185D">
        <w:t xml:space="preserve"> komisijā vai iesaistot ekspertus.</w:t>
      </w:r>
      <w:r w:rsidR="002F6101" w:rsidRPr="001A185D">
        <w:t xml:space="preserve"> </w:t>
      </w:r>
    </w:p>
    <w:p w14:paraId="380F568D" w14:textId="67809DF6" w:rsidR="001F240D" w:rsidRPr="001A185D" w:rsidRDefault="00B50E07" w:rsidP="00462025">
      <w:pPr>
        <w:spacing w:line="276" w:lineRule="auto"/>
        <w:ind w:firstLine="426"/>
        <w:jc w:val="both"/>
      </w:pPr>
      <w:r w:rsidRPr="001A185D">
        <w:t xml:space="preserve"> </w:t>
      </w:r>
    </w:p>
    <w:p w14:paraId="5B2A767D" w14:textId="2F6447C1" w:rsidR="00307985" w:rsidRPr="001A185D" w:rsidRDefault="00FD4920" w:rsidP="00F322EE">
      <w:pPr>
        <w:spacing w:line="276" w:lineRule="auto"/>
        <w:ind w:firstLine="426"/>
        <w:jc w:val="both"/>
        <w:rPr>
          <w:color w:val="000000" w:themeColor="text1"/>
        </w:rPr>
      </w:pPr>
      <w:r w:rsidRPr="001A185D">
        <w:t xml:space="preserve"> </w:t>
      </w:r>
      <w:r w:rsidR="005A3245" w:rsidRPr="001A185D">
        <w:rPr>
          <w:color w:val="000000" w:themeColor="text1"/>
        </w:rPr>
        <w:t>Pozitīvi vērtējams, ka</w:t>
      </w:r>
      <w:r w:rsidR="008779F5" w:rsidRPr="001A185D">
        <w:rPr>
          <w:color w:val="000000" w:themeColor="text1"/>
        </w:rPr>
        <w:t>,</w:t>
      </w:r>
      <w:r w:rsidR="005A3245" w:rsidRPr="001A185D">
        <w:rPr>
          <w:color w:val="000000" w:themeColor="text1"/>
        </w:rPr>
        <w:t xml:space="preserve"> </w:t>
      </w:r>
      <w:r w:rsidR="008779F5" w:rsidRPr="001A185D">
        <w:rPr>
          <w:b/>
          <w:bCs/>
          <w:color w:val="000000" w:themeColor="text1"/>
        </w:rPr>
        <w:t>p</w:t>
      </w:r>
      <w:r w:rsidR="0053090B" w:rsidRPr="001A185D">
        <w:rPr>
          <w:b/>
          <w:bCs/>
          <w:color w:val="000000" w:themeColor="text1"/>
        </w:rPr>
        <w:t xml:space="preserve">lānojot un </w:t>
      </w:r>
      <w:r w:rsidR="00307985" w:rsidRPr="001A185D">
        <w:rPr>
          <w:b/>
          <w:bCs/>
          <w:color w:val="000000" w:themeColor="text1"/>
        </w:rPr>
        <w:t xml:space="preserve">īstenojot </w:t>
      </w:r>
      <w:r w:rsidR="00712490" w:rsidRPr="001A185D">
        <w:rPr>
          <w:b/>
          <w:bCs/>
          <w:color w:val="000000" w:themeColor="text1"/>
        </w:rPr>
        <w:t>202</w:t>
      </w:r>
      <w:r w:rsidR="008779F5" w:rsidRPr="001A185D">
        <w:rPr>
          <w:b/>
          <w:bCs/>
          <w:color w:val="000000" w:themeColor="text1"/>
        </w:rPr>
        <w:t>3</w:t>
      </w:r>
      <w:r w:rsidR="00712490" w:rsidRPr="001A185D">
        <w:rPr>
          <w:b/>
          <w:bCs/>
          <w:color w:val="000000" w:themeColor="text1"/>
        </w:rPr>
        <w:t>.</w:t>
      </w:r>
      <w:r w:rsidR="009D1538" w:rsidRPr="001A185D">
        <w:rPr>
          <w:b/>
          <w:bCs/>
          <w:color w:val="000000" w:themeColor="text1"/>
        </w:rPr>
        <w:t xml:space="preserve"> </w:t>
      </w:r>
      <w:r w:rsidR="00712490" w:rsidRPr="001A185D">
        <w:rPr>
          <w:b/>
          <w:bCs/>
          <w:color w:val="000000" w:themeColor="text1"/>
        </w:rPr>
        <w:t xml:space="preserve">gada konkursu </w:t>
      </w:r>
      <w:r w:rsidR="00307985" w:rsidRPr="001A185D">
        <w:rPr>
          <w:b/>
          <w:bCs/>
          <w:color w:val="000000" w:themeColor="text1"/>
        </w:rPr>
        <w:t>maksimāli īsā laika posmā</w:t>
      </w:r>
      <w:r w:rsidR="00712490" w:rsidRPr="001A185D">
        <w:rPr>
          <w:b/>
          <w:bCs/>
          <w:color w:val="000000" w:themeColor="text1"/>
        </w:rPr>
        <w:t>, izdevās nodrošināt</w:t>
      </w:r>
      <w:r w:rsidR="00FD6EAB" w:rsidRPr="001A185D">
        <w:rPr>
          <w:b/>
          <w:bCs/>
          <w:color w:val="000000" w:themeColor="text1"/>
        </w:rPr>
        <w:t xml:space="preserve">, ka </w:t>
      </w:r>
      <w:r w:rsidR="008779F5" w:rsidRPr="001A185D">
        <w:rPr>
          <w:b/>
          <w:bCs/>
          <w:color w:val="000000" w:themeColor="text1"/>
        </w:rPr>
        <w:t>konkursa rezultāti bija izsludināti jau 2022.</w:t>
      </w:r>
      <w:r w:rsidR="009D1538" w:rsidRPr="001A185D">
        <w:rPr>
          <w:b/>
          <w:bCs/>
          <w:color w:val="000000" w:themeColor="text1"/>
        </w:rPr>
        <w:t xml:space="preserve"> </w:t>
      </w:r>
      <w:r w:rsidR="008779F5" w:rsidRPr="001A185D">
        <w:rPr>
          <w:b/>
          <w:bCs/>
          <w:color w:val="000000" w:themeColor="text1"/>
        </w:rPr>
        <w:t xml:space="preserve">gada decembra vidū, bet </w:t>
      </w:r>
      <w:r w:rsidR="00FD6EAB" w:rsidRPr="001A185D">
        <w:rPr>
          <w:b/>
          <w:bCs/>
          <w:color w:val="000000" w:themeColor="text1"/>
        </w:rPr>
        <w:t>visi projektu īstenošanas lī</w:t>
      </w:r>
      <w:r w:rsidR="004142F7" w:rsidRPr="001A185D">
        <w:rPr>
          <w:b/>
          <w:bCs/>
          <w:color w:val="000000" w:themeColor="text1"/>
        </w:rPr>
        <w:t xml:space="preserve">gumi </w:t>
      </w:r>
      <w:r w:rsidR="008779F5" w:rsidRPr="001A185D">
        <w:rPr>
          <w:b/>
          <w:bCs/>
          <w:color w:val="000000" w:themeColor="text1"/>
        </w:rPr>
        <w:t>–</w:t>
      </w:r>
      <w:r w:rsidR="004142F7" w:rsidRPr="001A185D">
        <w:rPr>
          <w:b/>
          <w:bCs/>
          <w:color w:val="000000" w:themeColor="text1"/>
        </w:rPr>
        <w:t xml:space="preserve"> noslēgti 202</w:t>
      </w:r>
      <w:r w:rsidR="008779F5" w:rsidRPr="001A185D">
        <w:rPr>
          <w:b/>
          <w:bCs/>
          <w:color w:val="000000" w:themeColor="text1"/>
        </w:rPr>
        <w:t>3</w:t>
      </w:r>
      <w:r w:rsidR="004142F7" w:rsidRPr="001A185D">
        <w:rPr>
          <w:b/>
          <w:bCs/>
          <w:color w:val="000000" w:themeColor="text1"/>
        </w:rPr>
        <w:t>.</w:t>
      </w:r>
      <w:r w:rsidR="009D1538" w:rsidRPr="001A185D">
        <w:rPr>
          <w:b/>
          <w:bCs/>
          <w:color w:val="000000" w:themeColor="text1"/>
        </w:rPr>
        <w:t xml:space="preserve"> </w:t>
      </w:r>
      <w:r w:rsidR="004142F7" w:rsidRPr="001A185D">
        <w:rPr>
          <w:b/>
          <w:bCs/>
          <w:color w:val="000000" w:themeColor="text1"/>
        </w:rPr>
        <w:t>gada janvārī-februārī</w:t>
      </w:r>
      <w:r w:rsidR="008779F5" w:rsidRPr="001A185D">
        <w:rPr>
          <w:b/>
          <w:bCs/>
          <w:color w:val="000000" w:themeColor="text1"/>
        </w:rPr>
        <w:t xml:space="preserve">. </w:t>
      </w:r>
      <w:r w:rsidR="008779F5" w:rsidRPr="001A185D">
        <w:rPr>
          <w:color w:val="000000" w:themeColor="text1"/>
        </w:rPr>
        <w:t>P</w:t>
      </w:r>
      <w:r w:rsidR="0055151E" w:rsidRPr="001A185D">
        <w:rPr>
          <w:color w:val="000000" w:themeColor="text1"/>
        </w:rPr>
        <w:t xml:space="preserve">irmos līgumus </w:t>
      </w:r>
      <w:r w:rsidR="008779F5" w:rsidRPr="001A185D">
        <w:rPr>
          <w:color w:val="000000" w:themeColor="text1"/>
        </w:rPr>
        <w:t>izdevās</w:t>
      </w:r>
      <w:r w:rsidR="0055151E" w:rsidRPr="001A185D">
        <w:rPr>
          <w:color w:val="000000" w:themeColor="text1"/>
        </w:rPr>
        <w:t xml:space="preserve"> noslēgt vēl 202</w:t>
      </w:r>
      <w:r w:rsidR="008779F5" w:rsidRPr="001A185D">
        <w:rPr>
          <w:color w:val="000000" w:themeColor="text1"/>
        </w:rPr>
        <w:t>2</w:t>
      </w:r>
      <w:r w:rsidR="0055151E" w:rsidRPr="001A185D">
        <w:rPr>
          <w:color w:val="000000" w:themeColor="text1"/>
        </w:rPr>
        <w:t>.</w:t>
      </w:r>
      <w:r w:rsidR="009D1538" w:rsidRPr="001A185D">
        <w:rPr>
          <w:color w:val="000000" w:themeColor="text1"/>
        </w:rPr>
        <w:t xml:space="preserve"> </w:t>
      </w:r>
      <w:r w:rsidR="0055151E" w:rsidRPr="001A185D">
        <w:rPr>
          <w:color w:val="000000" w:themeColor="text1"/>
        </w:rPr>
        <w:t>gad</w:t>
      </w:r>
      <w:r w:rsidR="008779F5" w:rsidRPr="001A185D">
        <w:rPr>
          <w:color w:val="000000" w:themeColor="text1"/>
        </w:rPr>
        <w:t xml:space="preserve">a decembrī </w:t>
      </w:r>
      <w:r w:rsidR="0055151E" w:rsidRPr="001A185D">
        <w:rPr>
          <w:color w:val="000000" w:themeColor="text1"/>
        </w:rPr>
        <w:t xml:space="preserve">un </w:t>
      </w:r>
      <w:r w:rsidR="000F290A" w:rsidRPr="001A185D">
        <w:rPr>
          <w:color w:val="000000" w:themeColor="text1"/>
        </w:rPr>
        <w:t>pēc 202</w:t>
      </w:r>
      <w:r w:rsidR="008779F5" w:rsidRPr="001A185D">
        <w:rPr>
          <w:color w:val="000000" w:themeColor="text1"/>
        </w:rPr>
        <w:t>2</w:t>
      </w:r>
      <w:r w:rsidR="000F290A" w:rsidRPr="001A185D">
        <w:rPr>
          <w:color w:val="000000" w:themeColor="text1"/>
        </w:rPr>
        <w:t>.</w:t>
      </w:r>
      <w:r w:rsidR="009D1538" w:rsidRPr="001A185D">
        <w:rPr>
          <w:color w:val="000000" w:themeColor="text1"/>
        </w:rPr>
        <w:t xml:space="preserve"> </w:t>
      </w:r>
      <w:r w:rsidR="000F290A" w:rsidRPr="001A185D">
        <w:rPr>
          <w:color w:val="000000" w:themeColor="text1"/>
        </w:rPr>
        <w:t>gada konkursa finanšu rezultātu pārskatīšanas</w:t>
      </w:r>
      <w:r w:rsidR="00872477" w:rsidRPr="001A185D">
        <w:rPr>
          <w:color w:val="000000" w:themeColor="text1"/>
        </w:rPr>
        <w:t xml:space="preserve"> decembrī veikt avansa maksājumus no 202</w:t>
      </w:r>
      <w:r w:rsidR="008779F5" w:rsidRPr="001A185D">
        <w:rPr>
          <w:color w:val="000000" w:themeColor="text1"/>
        </w:rPr>
        <w:t>2</w:t>
      </w:r>
      <w:r w:rsidR="00872477" w:rsidRPr="001A185D">
        <w:rPr>
          <w:color w:val="000000" w:themeColor="text1"/>
        </w:rPr>
        <w:t>.</w:t>
      </w:r>
      <w:r w:rsidR="009D1538" w:rsidRPr="001A185D">
        <w:rPr>
          <w:color w:val="000000" w:themeColor="text1"/>
        </w:rPr>
        <w:t xml:space="preserve"> </w:t>
      </w:r>
      <w:r w:rsidR="00872477" w:rsidRPr="001A185D">
        <w:rPr>
          <w:color w:val="000000" w:themeColor="text1"/>
        </w:rPr>
        <w:t xml:space="preserve">gada Programmas </w:t>
      </w:r>
      <w:r w:rsidR="008779F5" w:rsidRPr="001A185D">
        <w:rPr>
          <w:color w:val="000000" w:themeColor="text1"/>
        </w:rPr>
        <w:t xml:space="preserve">neizlietojamā </w:t>
      </w:r>
      <w:r w:rsidR="00430DF0" w:rsidRPr="001A185D">
        <w:rPr>
          <w:color w:val="000000" w:themeColor="text1"/>
        </w:rPr>
        <w:t>finansējuma.</w:t>
      </w:r>
    </w:p>
    <w:p w14:paraId="1863A511" w14:textId="77777777" w:rsidR="00B477D7" w:rsidRPr="001A185D" w:rsidRDefault="00B477D7" w:rsidP="00B477D7">
      <w:pPr>
        <w:spacing w:line="276" w:lineRule="auto"/>
        <w:ind w:firstLine="426"/>
        <w:jc w:val="both"/>
      </w:pPr>
    </w:p>
    <w:p w14:paraId="5EEEFAA2" w14:textId="5A37F278" w:rsidR="00C51B1D" w:rsidRPr="001A185D" w:rsidRDefault="00082DFB" w:rsidP="00B477D7">
      <w:pPr>
        <w:spacing w:line="276" w:lineRule="auto"/>
        <w:ind w:firstLine="426"/>
        <w:jc w:val="both"/>
      </w:pPr>
      <w:r w:rsidRPr="001A185D">
        <w:t>P</w:t>
      </w:r>
      <w:r w:rsidR="008425AF" w:rsidRPr="001A185D">
        <w:t xml:space="preserve">rojektus īstenojošo organizāciju darbības jomas ir ļoti atšķirīgas, projektos iesaistītās mērķa grupas no gada uz gadu un no projekta uz projektu ir dažādas un mainīgas. Minēto iemeslu dēļ </w:t>
      </w:r>
      <w:r w:rsidR="008425AF" w:rsidRPr="001A185D">
        <w:rPr>
          <w:b/>
          <w:bCs/>
        </w:rPr>
        <w:t xml:space="preserve">attiecībā uz īstenotajām aktivitātēm, iesaistīto mērķa grupu vai </w:t>
      </w:r>
      <w:r w:rsidR="00900D06" w:rsidRPr="001A185D">
        <w:rPr>
          <w:b/>
          <w:bCs/>
        </w:rPr>
        <w:t xml:space="preserve">projektos </w:t>
      </w:r>
      <w:r w:rsidR="008425AF" w:rsidRPr="001A185D">
        <w:rPr>
          <w:b/>
          <w:bCs/>
        </w:rPr>
        <w:t xml:space="preserve">sasniegtajiem rezultātiem </w:t>
      </w:r>
      <w:r w:rsidR="006A0CCF" w:rsidRPr="001A185D">
        <w:rPr>
          <w:b/>
          <w:bCs/>
        </w:rPr>
        <w:t>P</w:t>
      </w:r>
      <w:r w:rsidR="008425AF" w:rsidRPr="001A185D">
        <w:rPr>
          <w:b/>
          <w:bCs/>
        </w:rPr>
        <w:t>rogrammas kontekstā nevar veikt vispārinājumus un iezīmēt tendences</w:t>
      </w:r>
      <w:r w:rsidR="008425AF" w:rsidRPr="001A185D">
        <w:t xml:space="preserve">. Nereti viens projekts var specifiski un būtiski ietekmēt sasniegtos rezultātus, piemēram, </w:t>
      </w:r>
      <w:r w:rsidR="005B3FD4" w:rsidRPr="001A185D">
        <w:t>biedrības</w:t>
      </w:r>
      <w:r w:rsidR="005B3D7B" w:rsidRPr="001A185D">
        <w:t xml:space="preserve"> “Neklusē” </w:t>
      </w:r>
      <w:proofErr w:type="spellStart"/>
      <w:r w:rsidR="005B3FD4" w:rsidRPr="001A185D">
        <w:t>mikro</w:t>
      </w:r>
      <w:r w:rsidR="005B3D7B" w:rsidRPr="001A185D">
        <w:t>proje</w:t>
      </w:r>
      <w:r w:rsidR="009542FA" w:rsidRPr="001A185D">
        <w:t>kti</w:t>
      </w:r>
      <w:proofErr w:type="spellEnd"/>
      <w:r w:rsidR="009542FA" w:rsidRPr="001A185D">
        <w:t>, kuros, lai aptvertu</w:t>
      </w:r>
      <w:r w:rsidR="00DC5C77" w:rsidRPr="001A185D">
        <w:t xml:space="preserve"> iespējami plašāku skolēnu</w:t>
      </w:r>
      <w:r w:rsidR="00C40B20" w:rsidRPr="001A185D">
        <w:t>/skolotāju/vecāku</w:t>
      </w:r>
      <w:r w:rsidR="00DC5C77" w:rsidRPr="001A185D">
        <w:t xml:space="preserve"> auditoriju Latvijā, ti</w:t>
      </w:r>
      <w:r w:rsidR="00743FB3" w:rsidRPr="001A185D">
        <w:t>ek</w:t>
      </w:r>
      <w:r w:rsidR="00DC5C77" w:rsidRPr="001A185D">
        <w:t xml:space="preserve"> </w:t>
      </w:r>
      <w:r w:rsidR="003832E1" w:rsidRPr="001A185D">
        <w:t xml:space="preserve">izmantotas tiešsaistes apmācību iespējas par </w:t>
      </w:r>
      <w:proofErr w:type="spellStart"/>
      <w:r w:rsidR="00C97755" w:rsidRPr="001A185D">
        <w:t>mobinga</w:t>
      </w:r>
      <w:proofErr w:type="spellEnd"/>
      <w:r w:rsidR="00C97755" w:rsidRPr="001A185D">
        <w:t xml:space="preserve"> atpazīšanu un ierobežošanu </w:t>
      </w:r>
      <w:r w:rsidR="00D35D3D" w:rsidRPr="001A185D">
        <w:t>jauniešu auditorijā</w:t>
      </w:r>
      <w:r w:rsidR="00743FB3" w:rsidRPr="001A185D">
        <w:t xml:space="preserve"> un plašāk</w:t>
      </w:r>
      <w:r w:rsidR="00D35D3D" w:rsidRPr="001A185D">
        <w:t>.</w:t>
      </w:r>
      <w:r w:rsidR="00C97755" w:rsidRPr="001A185D">
        <w:t xml:space="preserve"> </w:t>
      </w:r>
      <w:r w:rsidR="00DC5C77" w:rsidRPr="001A185D">
        <w:t xml:space="preserve"> </w:t>
      </w:r>
    </w:p>
    <w:p w14:paraId="1FEAFE81" w14:textId="77777777" w:rsidR="008779F5" w:rsidRPr="001A185D" w:rsidRDefault="008779F5" w:rsidP="00B477D7">
      <w:pPr>
        <w:spacing w:line="276" w:lineRule="auto"/>
        <w:ind w:firstLine="426"/>
        <w:jc w:val="both"/>
      </w:pPr>
    </w:p>
    <w:p w14:paraId="309417E6" w14:textId="2A2A4E5A" w:rsidR="00344669" w:rsidRPr="001A185D" w:rsidRDefault="00344669" w:rsidP="00B477D7">
      <w:pPr>
        <w:spacing w:line="276" w:lineRule="auto"/>
        <w:ind w:firstLine="426"/>
        <w:jc w:val="both"/>
        <w:rPr>
          <w:b/>
          <w:bCs/>
          <w:highlight w:val="yellow"/>
        </w:rPr>
      </w:pPr>
      <w:r w:rsidRPr="001A185D">
        <w:t>Ņemot vērā, ka p</w:t>
      </w:r>
      <w:r w:rsidRPr="001A185D">
        <w:rPr>
          <w:b/>
          <w:bCs/>
        </w:rPr>
        <w:t>rojektus īstenojošo organizāciju darbības jomas un darbības mērogi ir ļoti atšķirīgi, atsevišķu projektu ietvaros sasniegtie rezultāti nav salīdzināmi</w:t>
      </w:r>
      <w:r w:rsidRPr="001A185D">
        <w:t xml:space="preserve">. Piemēram, projektos tika īstenotas apmācības, sākot no 2 stundu semināra līdz 3 dienu apmācībām vai iesaistot mērķa grupu </w:t>
      </w:r>
      <w:r w:rsidR="00410EAE" w:rsidRPr="001A185D">
        <w:t xml:space="preserve">klātienē </w:t>
      </w:r>
      <w:r w:rsidRPr="001A185D">
        <w:t>no 6 biedriem kapacitātes stiprināšanas apmācībās līdz 40</w:t>
      </w:r>
      <w:r w:rsidR="009D1538" w:rsidRPr="001A185D">
        <w:t xml:space="preserve"> – </w:t>
      </w:r>
      <w:r w:rsidRPr="001A185D">
        <w:t>50</w:t>
      </w:r>
      <w:r w:rsidR="009D1538" w:rsidRPr="001A185D">
        <w:t xml:space="preserve"> </w:t>
      </w:r>
      <w:r w:rsidRPr="001A185D">
        <w:t>dalībniekiem informatīvos semināros plašākai projekta mērķa grupai, vai pat tūkstoši dalībnieku aktivitātēs, kas tiek nodrošinātas tiešsaistē. Ļoti atšķirīgi pēc ieguldītā analītiskā vai pētnieciskā darba, apjoma un kvalitātes ir arī dažādos projektos sagatavotie dokumenti vai aptvertā respondentu skaita ziņā dažādos projektos veiktās mērķa grupu aptaujas.</w:t>
      </w:r>
    </w:p>
    <w:p w14:paraId="7D5786D4" w14:textId="77777777" w:rsidR="007E090D" w:rsidRPr="001A185D" w:rsidRDefault="007E090D" w:rsidP="007E60C6">
      <w:pPr>
        <w:spacing w:line="276" w:lineRule="auto"/>
        <w:ind w:firstLine="426"/>
        <w:jc w:val="both"/>
        <w:rPr>
          <w:color w:val="FF0000"/>
          <w:highlight w:val="yellow"/>
        </w:rPr>
      </w:pPr>
    </w:p>
    <w:p w14:paraId="1CC83D97" w14:textId="70BE8156" w:rsidR="00913A1C" w:rsidRPr="001A185D" w:rsidRDefault="00884FC4" w:rsidP="009324F3">
      <w:pPr>
        <w:spacing w:line="276" w:lineRule="auto"/>
        <w:ind w:firstLine="426"/>
        <w:jc w:val="both"/>
        <w:rPr>
          <w:b/>
          <w:bCs/>
        </w:rPr>
      </w:pPr>
      <w:r w:rsidRPr="001A185D">
        <w:rPr>
          <w:b/>
          <w:bCs/>
        </w:rPr>
        <w:t>L</w:t>
      </w:r>
      <w:r w:rsidR="00866258" w:rsidRPr="001A185D">
        <w:rPr>
          <w:b/>
          <w:bCs/>
        </w:rPr>
        <w:t>ai nodrošinātu Programmas rezultātu pēctecību un ilgtermiņa ietekmi, nepieciešams nodrošināt zināmu stabilitāti, plānojot Programmas darbību ilgākā laika periodā</w:t>
      </w:r>
      <w:r w:rsidR="004972B1" w:rsidRPr="001A185D">
        <w:rPr>
          <w:b/>
          <w:bCs/>
        </w:rPr>
        <w:t>:</w:t>
      </w:r>
      <w:r w:rsidR="0064261F" w:rsidRPr="001A185D">
        <w:rPr>
          <w:b/>
          <w:bCs/>
        </w:rPr>
        <w:t xml:space="preserve"> </w:t>
      </w:r>
    </w:p>
    <w:p w14:paraId="45C0F8C8" w14:textId="340CA56B" w:rsidR="002265C4" w:rsidRPr="001A185D" w:rsidRDefault="001C29BD" w:rsidP="00853114">
      <w:pPr>
        <w:pStyle w:val="ListParagraph"/>
        <w:numPr>
          <w:ilvl w:val="0"/>
          <w:numId w:val="39"/>
        </w:numPr>
        <w:ind w:left="426"/>
        <w:jc w:val="both"/>
        <w:rPr>
          <w:rFonts w:ascii="Times New Roman" w:hAnsi="Times New Roman"/>
          <w:sz w:val="24"/>
          <w:szCs w:val="24"/>
        </w:rPr>
      </w:pPr>
      <w:r w:rsidRPr="001A185D">
        <w:rPr>
          <w:rFonts w:ascii="Times New Roman" w:hAnsi="Times New Roman"/>
          <w:sz w:val="24"/>
          <w:szCs w:val="24"/>
        </w:rPr>
        <w:t xml:space="preserve">Programmas </w:t>
      </w:r>
      <w:r w:rsidR="0064261F" w:rsidRPr="001A185D">
        <w:rPr>
          <w:rFonts w:ascii="Times New Roman" w:hAnsi="Times New Roman"/>
          <w:sz w:val="24"/>
          <w:szCs w:val="24"/>
        </w:rPr>
        <w:t xml:space="preserve">darbība </w:t>
      </w:r>
      <w:r w:rsidR="008779F5" w:rsidRPr="001A185D">
        <w:rPr>
          <w:rFonts w:ascii="Times New Roman" w:hAnsi="Times New Roman"/>
          <w:sz w:val="24"/>
          <w:szCs w:val="24"/>
        </w:rPr>
        <w:t>tiek</w:t>
      </w:r>
      <w:r w:rsidR="0064261F" w:rsidRPr="001A185D">
        <w:rPr>
          <w:rFonts w:ascii="Times New Roman" w:hAnsi="Times New Roman"/>
          <w:sz w:val="24"/>
          <w:szCs w:val="24"/>
        </w:rPr>
        <w:t xml:space="preserve"> īstenota saskaņā ar Latvijas Nacionālā attīstības plāna 2021. – 2027.</w:t>
      </w:r>
      <w:r w:rsidR="009D1538" w:rsidRPr="001A185D">
        <w:rPr>
          <w:rFonts w:ascii="Times New Roman" w:hAnsi="Times New Roman"/>
          <w:sz w:val="24"/>
          <w:szCs w:val="24"/>
        </w:rPr>
        <w:t xml:space="preserve"> </w:t>
      </w:r>
      <w:r w:rsidR="0064261F" w:rsidRPr="001A185D">
        <w:rPr>
          <w:rFonts w:ascii="Times New Roman" w:hAnsi="Times New Roman"/>
          <w:sz w:val="24"/>
          <w:szCs w:val="24"/>
        </w:rPr>
        <w:t>gadam</w:t>
      </w:r>
      <w:r w:rsidR="002265C4" w:rsidRPr="001A185D">
        <w:rPr>
          <w:rFonts w:ascii="Times New Roman" w:hAnsi="Times New Roman"/>
          <w:sz w:val="24"/>
          <w:szCs w:val="24"/>
        </w:rPr>
        <w:t>;</w:t>
      </w:r>
    </w:p>
    <w:p w14:paraId="3B51FB98" w14:textId="6432C1BA" w:rsidR="00866258" w:rsidRPr="001A185D" w:rsidRDefault="004700F9" w:rsidP="00853114">
      <w:pPr>
        <w:pStyle w:val="ListParagraph"/>
        <w:numPr>
          <w:ilvl w:val="0"/>
          <w:numId w:val="39"/>
        </w:numPr>
        <w:ind w:left="426"/>
        <w:jc w:val="both"/>
        <w:rPr>
          <w:rFonts w:ascii="Times New Roman" w:hAnsi="Times New Roman"/>
          <w:sz w:val="24"/>
          <w:szCs w:val="24"/>
        </w:rPr>
      </w:pPr>
      <w:r w:rsidRPr="001A185D">
        <w:rPr>
          <w:rFonts w:ascii="Times New Roman" w:hAnsi="Times New Roman"/>
          <w:sz w:val="24"/>
          <w:szCs w:val="24"/>
        </w:rPr>
        <w:t>No 2020.</w:t>
      </w:r>
      <w:r w:rsidR="009D1538" w:rsidRPr="001A185D">
        <w:rPr>
          <w:rFonts w:ascii="Times New Roman" w:hAnsi="Times New Roman"/>
          <w:sz w:val="24"/>
          <w:szCs w:val="24"/>
        </w:rPr>
        <w:t xml:space="preserve"> </w:t>
      </w:r>
      <w:r w:rsidRPr="001A185D">
        <w:rPr>
          <w:rFonts w:ascii="Times New Roman" w:hAnsi="Times New Roman"/>
          <w:sz w:val="24"/>
          <w:szCs w:val="24"/>
        </w:rPr>
        <w:t xml:space="preserve">gada konkursā tiek paredzēts, ka organizācija iesniedz vienu projekta pieteikumu, kurā var paredzēt vienu vai vairākus darbības virzienus. </w:t>
      </w:r>
      <w:r w:rsidR="00C07B27" w:rsidRPr="001A185D">
        <w:rPr>
          <w:rFonts w:ascii="Times New Roman" w:hAnsi="Times New Roman"/>
          <w:sz w:val="24"/>
          <w:szCs w:val="24"/>
        </w:rPr>
        <w:t>P</w:t>
      </w:r>
      <w:r w:rsidRPr="001A185D">
        <w:rPr>
          <w:rFonts w:ascii="Times New Roman" w:hAnsi="Times New Roman"/>
          <w:sz w:val="24"/>
          <w:szCs w:val="24"/>
        </w:rPr>
        <w:t xml:space="preserve">rojektu iesniedzēji pozitīvi </w:t>
      </w:r>
      <w:r w:rsidR="00AE0AF2" w:rsidRPr="001A185D">
        <w:rPr>
          <w:rFonts w:ascii="Times New Roman" w:hAnsi="Times New Roman"/>
          <w:sz w:val="24"/>
          <w:szCs w:val="24"/>
        </w:rPr>
        <w:t>vērtē</w:t>
      </w:r>
      <w:r w:rsidRPr="001A185D">
        <w:rPr>
          <w:rFonts w:ascii="Times New Roman" w:hAnsi="Times New Roman"/>
          <w:sz w:val="24"/>
          <w:szCs w:val="24"/>
        </w:rPr>
        <w:t xml:space="preserve"> iespēju projektā plānot aktivitātes, neierobežojot projektu viena darbības virziena ietvaros</w:t>
      </w:r>
      <w:r w:rsidR="000F049D" w:rsidRPr="001A185D">
        <w:rPr>
          <w:rFonts w:ascii="Times New Roman" w:hAnsi="Times New Roman"/>
          <w:sz w:val="24"/>
          <w:szCs w:val="24"/>
        </w:rPr>
        <w:t>.</w:t>
      </w:r>
      <w:r w:rsidR="00AE0AF2" w:rsidRPr="001A185D">
        <w:rPr>
          <w:rFonts w:ascii="Times New Roman" w:hAnsi="Times New Roman"/>
          <w:sz w:val="24"/>
          <w:szCs w:val="24"/>
        </w:rPr>
        <w:t xml:space="preserve"> </w:t>
      </w:r>
    </w:p>
    <w:p w14:paraId="06EE3F9F" w14:textId="758CA842" w:rsidR="001B15D4" w:rsidRPr="001A185D" w:rsidRDefault="001B15D4" w:rsidP="001B15D4">
      <w:pPr>
        <w:spacing w:line="276" w:lineRule="auto"/>
        <w:ind w:firstLine="426"/>
        <w:jc w:val="both"/>
        <w:rPr>
          <w:color w:val="000000" w:themeColor="text1"/>
        </w:rPr>
      </w:pPr>
      <w:r w:rsidRPr="001A185D">
        <w:rPr>
          <w:color w:val="000000" w:themeColor="text1"/>
        </w:rPr>
        <w:t xml:space="preserve">Vienlaikus </w:t>
      </w:r>
      <w:r w:rsidR="007443D6" w:rsidRPr="001A185D">
        <w:rPr>
          <w:color w:val="000000" w:themeColor="text1"/>
        </w:rPr>
        <w:t>Programma gadu no gada</w:t>
      </w:r>
      <w:r w:rsidR="00811A61" w:rsidRPr="001A185D">
        <w:rPr>
          <w:color w:val="000000" w:themeColor="text1"/>
        </w:rPr>
        <w:t xml:space="preserve"> tiek pilnveidota, lai sniegtu plašāku un </w:t>
      </w:r>
      <w:r w:rsidR="00216467" w:rsidRPr="001A185D">
        <w:rPr>
          <w:color w:val="000000" w:themeColor="text1"/>
        </w:rPr>
        <w:t>precīzāk mērķētu atbalstu nevaldības organizācijām</w:t>
      </w:r>
      <w:r w:rsidR="009E1585" w:rsidRPr="001A185D">
        <w:rPr>
          <w:color w:val="000000" w:themeColor="text1"/>
        </w:rPr>
        <w:t xml:space="preserve"> to pamatdarbības nodrošināšanā un Programmas </w:t>
      </w:r>
      <w:proofErr w:type="spellStart"/>
      <w:r w:rsidR="009E1585" w:rsidRPr="001A185D">
        <w:rPr>
          <w:color w:val="000000" w:themeColor="text1"/>
        </w:rPr>
        <w:t>virsmērķa</w:t>
      </w:r>
      <w:proofErr w:type="spellEnd"/>
      <w:r w:rsidR="009E1585" w:rsidRPr="001A185D">
        <w:rPr>
          <w:color w:val="000000" w:themeColor="text1"/>
        </w:rPr>
        <w:t xml:space="preserve"> sasniegšanā.</w:t>
      </w:r>
      <w:r w:rsidR="007443D6" w:rsidRPr="001A185D">
        <w:rPr>
          <w:color w:val="000000" w:themeColor="text1"/>
        </w:rPr>
        <w:t xml:space="preserve"> </w:t>
      </w:r>
    </w:p>
    <w:p w14:paraId="1805D81E" w14:textId="77777777" w:rsidR="009324F3" w:rsidRPr="001A185D" w:rsidRDefault="009324F3" w:rsidP="009324F3">
      <w:pPr>
        <w:spacing w:line="276" w:lineRule="auto"/>
        <w:ind w:firstLine="426"/>
        <w:jc w:val="both"/>
        <w:rPr>
          <w:color w:val="000000" w:themeColor="text1"/>
        </w:rPr>
      </w:pPr>
    </w:p>
    <w:p w14:paraId="0BF69E54" w14:textId="0F24B5B0" w:rsidR="003816DC" w:rsidRPr="001A185D" w:rsidRDefault="003816DC" w:rsidP="007E60C6">
      <w:pPr>
        <w:spacing w:line="276" w:lineRule="auto"/>
        <w:ind w:firstLine="426"/>
        <w:jc w:val="both"/>
        <w:rPr>
          <w:color w:val="FF0000"/>
        </w:rPr>
      </w:pPr>
    </w:p>
    <w:p w14:paraId="12D2E0B2" w14:textId="60D054D1" w:rsidR="003B70E2" w:rsidRPr="001A185D" w:rsidRDefault="003816DC" w:rsidP="00B477D7">
      <w:pPr>
        <w:spacing w:line="276" w:lineRule="auto"/>
        <w:ind w:firstLine="426"/>
        <w:jc w:val="both"/>
      </w:pPr>
      <w:r w:rsidRPr="001A185D">
        <w:t>Noslēgumā</w:t>
      </w:r>
      <w:r w:rsidR="00251734" w:rsidRPr="001A185D">
        <w:t xml:space="preserve"> </w:t>
      </w:r>
      <w:r w:rsidR="009E69C5" w:rsidRPr="001A185D">
        <w:t>jāatzīmē</w:t>
      </w:r>
      <w:r w:rsidR="008524DD" w:rsidRPr="001A185D">
        <w:t xml:space="preserve"> pēc SIF pasūtījuma veiktie</w:t>
      </w:r>
      <w:r w:rsidRPr="001A185D">
        <w:t xml:space="preserve"> </w:t>
      </w:r>
      <w:r w:rsidR="0015742C" w:rsidRPr="001A185D">
        <w:rPr>
          <w:b/>
          <w:bCs/>
        </w:rPr>
        <w:t>ikgadēj</w:t>
      </w:r>
      <w:r w:rsidR="002568BC" w:rsidRPr="001A185D">
        <w:rPr>
          <w:b/>
          <w:bCs/>
        </w:rPr>
        <w:t xml:space="preserve">ie </w:t>
      </w:r>
      <w:r w:rsidR="00C823A1" w:rsidRPr="001A185D">
        <w:rPr>
          <w:b/>
          <w:bCs/>
        </w:rPr>
        <w:t>pētījum</w:t>
      </w:r>
      <w:r w:rsidR="002568BC" w:rsidRPr="001A185D">
        <w:rPr>
          <w:b/>
          <w:bCs/>
        </w:rPr>
        <w:t xml:space="preserve">i </w:t>
      </w:r>
      <w:r w:rsidR="00C823A1" w:rsidRPr="001A185D">
        <w:rPr>
          <w:b/>
          <w:bCs/>
        </w:rPr>
        <w:t>“Valsts budžeta finansētās programmas “NVO fonds” darbības (rezultātu un ieguldījuma) izvērtēšana”</w:t>
      </w:r>
      <w:r w:rsidR="003B70E2" w:rsidRPr="001A185D">
        <w:t>:</w:t>
      </w:r>
    </w:p>
    <w:p w14:paraId="420D175F" w14:textId="0A3EDDD5" w:rsidR="00C823A1" w:rsidRPr="001A185D" w:rsidRDefault="00E74CFC" w:rsidP="005B4314">
      <w:pPr>
        <w:pStyle w:val="ListParagraph"/>
        <w:numPr>
          <w:ilvl w:val="0"/>
          <w:numId w:val="41"/>
        </w:numPr>
        <w:jc w:val="both"/>
        <w:rPr>
          <w:rFonts w:ascii="Times New Roman" w:hAnsi="Times New Roman"/>
          <w:sz w:val="24"/>
          <w:szCs w:val="24"/>
        </w:rPr>
      </w:pPr>
      <w:hyperlink r:id="rId29" w:anchor="nvo-fonds-darbibas-rezultatu-izvertesanas-zinojums-2022" w:history="1">
        <w:r w:rsidR="003B70E2" w:rsidRPr="001A185D">
          <w:rPr>
            <w:rStyle w:val="Hyperlink"/>
            <w:rFonts w:ascii="Times New Roman" w:hAnsi="Times New Roman"/>
            <w:b/>
            <w:bCs/>
            <w:sz w:val="24"/>
            <w:szCs w:val="24"/>
          </w:rPr>
          <w:t>Par 2022.</w:t>
        </w:r>
        <w:r w:rsidR="009D1538" w:rsidRPr="001A185D">
          <w:rPr>
            <w:rStyle w:val="Hyperlink"/>
            <w:rFonts w:ascii="Times New Roman" w:hAnsi="Times New Roman"/>
            <w:b/>
            <w:bCs/>
            <w:sz w:val="24"/>
            <w:szCs w:val="24"/>
          </w:rPr>
          <w:t xml:space="preserve"> </w:t>
        </w:r>
        <w:r w:rsidR="003B70E2" w:rsidRPr="001A185D">
          <w:rPr>
            <w:rStyle w:val="Hyperlink"/>
            <w:rFonts w:ascii="Times New Roman" w:hAnsi="Times New Roman"/>
            <w:b/>
            <w:bCs/>
            <w:sz w:val="24"/>
            <w:szCs w:val="24"/>
          </w:rPr>
          <w:t>gadu</w:t>
        </w:r>
      </w:hyperlink>
      <w:r w:rsidR="005B4314" w:rsidRPr="001A185D">
        <w:rPr>
          <w:rFonts w:ascii="Times New Roman" w:hAnsi="Times New Roman"/>
          <w:sz w:val="24"/>
          <w:szCs w:val="24"/>
        </w:rPr>
        <w:t>;</w:t>
      </w:r>
      <w:r w:rsidR="0098122B" w:rsidRPr="001A185D">
        <w:rPr>
          <w:rFonts w:ascii="Times New Roman" w:hAnsi="Times New Roman"/>
          <w:sz w:val="24"/>
          <w:szCs w:val="24"/>
        </w:rPr>
        <w:t xml:space="preserve"> </w:t>
      </w:r>
    </w:p>
    <w:p w14:paraId="36BD2673" w14:textId="1886E9D1" w:rsidR="005B4314" w:rsidRPr="001A185D" w:rsidRDefault="00E74CFC" w:rsidP="005B4314">
      <w:pPr>
        <w:pStyle w:val="ListParagraph"/>
        <w:numPr>
          <w:ilvl w:val="0"/>
          <w:numId w:val="41"/>
        </w:numPr>
        <w:jc w:val="both"/>
        <w:rPr>
          <w:rFonts w:ascii="Times New Roman" w:hAnsi="Times New Roman"/>
          <w:sz w:val="24"/>
          <w:szCs w:val="24"/>
        </w:rPr>
      </w:pPr>
      <w:hyperlink r:id="rId30" w:anchor="programmas-nvo-fonds-darbibas-rezultatu-un-ieguldijuma-izvertesana-2020-2021" w:history="1">
        <w:r w:rsidR="005B4314" w:rsidRPr="001A185D">
          <w:rPr>
            <w:rStyle w:val="Hyperlink"/>
            <w:rFonts w:ascii="Times New Roman" w:hAnsi="Times New Roman"/>
            <w:b/>
            <w:bCs/>
            <w:sz w:val="24"/>
            <w:szCs w:val="24"/>
          </w:rPr>
          <w:t>Par 20</w:t>
        </w:r>
        <w:r w:rsidR="00871640" w:rsidRPr="001A185D">
          <w:rPr>
            <w:rStyle w:val="Hyperlink"/>
            <w:rFonts w:ascii="Times New Roman" w:hAnsi="Times New Roman"/>
            <w:b/>
            <w:bCs/>
            <w:sz w:val="24"/>
            <w:szCs w:val="24"/>
          </w:rPr>
          <w:t>20</w:t>
        </w:r>
        <w:r w:rsidR="00185A43" w:rsidRPr="001A185D">
          <w:rPr>
            <w:rStyle w:val="Hyperlink"/>
            <w:rFonts w:ascii="Times New Roman" w:hAnsi="Times New Roman"/>
            <w:b/>
            <w:bCs/>
            <w:sz w:val="24"/>
            <w:szCs w:val="24"/>
          </w:rPr>
          <w:t>.</w:t>
        </w:r>
        <w:r w:rsidR="009D1538" w:rsidRPr="001A185D">
          <w:rPr>
            <w:rStyle w:val="Hyperlink"/>
            <w:rFonts w:ascii="Times New Roman" w:hAnsi="Times New Roman"/>
            <w:b/>
            <w:bCs/>
            <w:sz w:val="24"/>
            <w:szCs w:val="24"/>
          </w:rPr>
          <w:t xml:space="preserve"> – </w:t>
        </w:r>
        <w:r w:rsidR="00185A43" w:rsidRPr="001A185D">
          <w:rPr>
            <w:rStyle w:val="Hyperlink"/>
            <w:rFonts w:ascii="Times New Roman" w:hAnsi="Times New Roman"/>
            <w:b/>
            <w:bCs/>
            <w:sz w:val="24"/>
            <w:szCs w:val="24"/>
          </w:rPr>
          <w:t>2021.</w:t>
        </w:r>
        <w:r w:rsidR="009D1538" w:rsidRPr="001A185D">
          <w:rPr>
            <w:rStyle w:val="Hyperlink"/>
            <w:rFonts w:ascii="Times New Roman" w:hAnsi="Times New Roman"/>
            <w:b/>
            <w:bCs/>
            <w:sz w:val="24"/>
            <w:szCs w:val="24"/>
          </w:rPr>
          <w:t xml:space="preserve"> </w:t>
        </w:r>
        <w:r w:rsidR="00185A43" w:rsidRPr="001A185D">
          <w:rPr>
            <w:rStyle w:val="Hyperlink"/>
            <w:rFonts w:ascii="Times New Roman" w:hAnsi="Times New Roman"/>
            <w:b/>
            <w:bCs/>
            <w:sz w:val="24"/>
            <w:szCs w:val="24"/>
          </w:rPr>
          <w:t>gadu</w:t>
        </w:r>
      </w:hyperlink>
      <w:r w:rsidR="004C2EB5" w:rsidRPr="001A185D">
        <w:rPr>
          <w:rFonts w:ascii="Times New Roman" w:hAnsi="Times New Roman"/>
          <w:sz w:val="24"/>
          <w:szCs w:val="24"/>
        </w:rPr>
        <w:t>;</w:t>
      </w:r>
    </w:p>
    <w:p w14:paraId="5E0D5748" w14:textId="5BF199F5" w:rsidR="004C2EB5" w:rsidRPr="001A185D" w:rsidRDefault="00E74CFC" w:rsidP="005B4314">
      <w:pPr>
        <w:pStyle w:val="ListParagraph"/>
        <w:numPr>
          <w:ilvl w:val="0"/>
          <w:numId w:val="41"/>
        </w:numPr>
        <w:jc w:val="both"/>
        <w:rPr>
          <w:rFonts w:ascii="Times New Roman" w:hAnsi="Times New Roman"/>
          <w:sz w:val="24"/>
          <w:szCs w:val="24"/>
        </w:rPr>
      </w:pPr>
      <w:hyperlink r:id="rId31" w:anchor="valsts-budzeta-programmas-nvo-fonds-izvertejums-2016-2020" w:history="1">
        <w:r w:rsidR="001D3FCA" w:rsidRPr="001A185D">
          <w:rPr>
            <w:rStyle w:val="Hyperlink"/>
            <w:rFonts w:ascii="Times New Roman" w:hAnsi="Times New Roman"/>
            <w:b/>
            <w:bCs/>
            <w:sz w:val="24"/>
            <w:szCs w:val="24"/>
          </w:rPr>
          <w:t>Par 2016.</w:t>
        </w:r>
        <w:r w:rsidR="009D1538" w:rsidRPr="001A185D">
          <w:rPr>
            <w:rStyle w:val="Hyperlink"/>
            <w:rFonts w:ascii="Times New Roman" w:hAnsi="Times New Roman"/>
            <w:b/>
            <w:bCs/>
            <w:sz w:val="24"/>
            <w:szCs w:val="24"/>
          </w:rPr>
          <w:t xml:space="preserve"> – </w:t>
        </w:r>
        <w:r w:rsidR="001D3FCA" w:rsidRPr="001A185D">
          <w:rPr>
            <w:rStyle w:val="Hyperlink"/>
            <w:rFonts w:ascii="Times New Roman" w:hAnsi="Times New Roman"/>
            <w:b/>
            <w:bCs/>
            <w:sz w:val="24"/>
            <w:szCs w:val="24"/>
          </w:rPr>
          <w:t>2020.</w:t>
        </w:r>
        <w:r w:rsidR="009D1538" w:rsidRPr="001A185D">
          <w:rPr>
            <w:rStyle w:val="Hyperlink"/>
            <w:rFonts w:ascii="Times New Roman" w:hAnsi="Times New Roman"/>
            <w:b/>
            <w:bCs/>
            <w:sz w:val="24"/>
            <w:szCs w:val="24"/>
          </w:rPr>
          <w:t xml:space="preserve"> </w:t>
        </w:r>
        <w:r w:rsidR="001D3FCA" w:rsidRPr="001A185D">
          <w:rPr>
            <w:rStyle w:val="Hyperlink"/>
            <w:rFonts w:ascii="Times New Roman" w:hAnsi="Times New Roman"/>
            <w:b/>
            <w:bCs/>
            <w:sz w:val="24"/>
            <w:szCs w:val="24"/>
          </w:rPr>
          <w:t>gadu</w:t>
        </w:r>
      </w:hyperlink>
      <w:r w:rsidR="005A3690" w:rsidRPr="001A185D">
        <w:rPr>
          <w:rFonts w:ascii="Times New Roman" w:hAnsi="Times New Roman"/>
          <w:b/>
          <w:bCs/>
          <w:sz w:val="24"/>
          <w:szCs w:val="24"/>
        </w:rPr>
        <w:t>.</w:t>
      </w:r>
    </w:p>
    <w:p w14:paraId="0F9BFDC1" w14:textId="3753CD3B" w:rsidR="00517D8A" w:rsidRPr="001A185D" w:rsidRDefault="005D56CC" w:rsidP="00B477D7">
      <w:pPr>
        <w:spacing w:line="276" w:lineRule="auto"/>
        <w:ind w:firstLine="426"/>
        <w:jc w:val="both"/>
      </w:pPr>
      <w:r w:rsidRPr="001A185D">
        <w:t>P</w:t>
      </w:r>
      <w:r w:rsidR="005A3690" w:rsidRPr="001A185D">
        <w:t>ētījumu</w:t>
      </w:r>
      <w:r w:rsidR="006F1264" w:rsidRPr="001A185D">
        <w:t xml:space="preserve"> rezultāti</w:t>
      </w:r>
      <w:r w:rsidR="006E0CB5" w:rsidRPr="001A185D">
        <w:t xml:space="preserve"> apstiprinājuši virkni</w:t>
      </w:r>
      <w:r w:rsidR="005F7C0D" w:rsidRPr="001A185D">
        <w:t xml:space="preserve"> </w:t>
      </w:r>
      <w:r w:rsidR="001D2A5E" w:rsidRPr="001A185D">
        <w:t>darba procesā konstatēto tendenču un</w:t>
      </w:r>
      <w:r w:rsidR="006F1264" w:rsidRPr="001A185D">
        <w:t xml:space="preserve"> </w:t>
      </w:r>
      <w:r w:rsidR="00ED698C" w:rsidRPr="001A185D">
        <w:t xml:space="preserve">jau </w:t>
      </w:r>
      <w:r w:rsidR="006F1264" w:rsidRPr="001A185D">
        <w:t>ir ietekmējuši</w:t>
      </w:r>
      <w:r w:rsidR="009B49E1" w:rsidRPr="001A185D">
        <w:t xml:space="preserve"> Programmas</w:t>
      </w:r>
      <w:r w:rsidR="001A0286" w:rsidRPr="001A185D">
        <w:t xml:space="preserve"> </w:t>
      </w:r>
      <w:r w:rsidR="00B042CE" w:rsidRPr="001A185D">
        <w:t xml:space="preserve">darbību </w:t>
      </w:r>
      <w:r w:rsidRPr="001A185D">
        <w:t xml:space="preserve">attiecīgi nākamajos </w:t>
      </w:r>
      <w:r w:rsidR="00ED698C" w:rsidRPr="001A185D">
        <w:t>konkursos</w:t>
      </w:r>
      <w:r w:rsidR="008C2015" w:rsidRPr="001A185D">
        <w:t xml:space="preserve">, kas aprakstīts arī šī </w:t>
      </w:r>
      <w:proofErr w:type="spellStart"/>
      <w:r w:rsidR="008C2015" w:rsidRPr="001A185D">
        <w:t>izvērtējuma</w:t>
      </w:r>
      <w:proofErr w:type="spellEnd"/>
      <w:r w:rsidR="008C2015" w:rsidRPr="001A185D">
        <w:t xml:space="preserve"> konstatējumu un secinājumu daļā.</w:t>
      </w:r>
    </w:p>
    <w:p w14:paraId="74B3654B" w14:textId="5F39FEB3" w:rsidR="0055491C" w:rsidRPr="001A185D" w:rsidRDefault="0055491C" w:rsidP="00750CDE">
      <w:pPr>
        <w:spacing w:line="276" w:lineRule="auto"/>
        <w:rPr>
          <w:rFonts w:eastAsia="Calibri"/>
          <w:sz w:val="22"/>
          <w:szCs w:val="22"/>
          <w:lang w:eastAsia="en-US"/>
        </w:rPr>
      </w:pPr>
      <w:r w:rsidRPr="001A185D">
        <w:br w:type="page"/>
      </w:r>
    </w:p>
    <w:p w14:paraId="4CF751EA" w14:textId="5EAC416A" w:rsidR="004504B3" w:rsidRPr="001A185D" w:rsidRDefault="004504B3" w:rsidP="00F94356">
      <w:pPr>
        <w:jc w:val="right"/>
      </w:pPr>
      <w:r w:rsidRPr="001A185D">
        <w:t>1.</w:t>
      </w:r>
      <w:r w:rsidR="009D1538" w:rsidRPr="001A185D">
        <w:t xml:space="preserve"> </w:t>
      </w:r>
      <w:r w:rsidRPr="001A185D">
        <w:t>pielikums</w:t>
      </w:r>
    </w:p>
    <w:p w14:paraId="771B292C" w14:textId="4A13FE36" w:rsidR="00F22704" w:rsidRPr="001A185D" w:rsidRDefault="004504B3" w:rsidP="00F22704">
      <w:pPr>
        <w:pStyle w:val="Heading1"/>
        <w:spacing w:line="276" w:lineRule="auto"/>
        <w:ind w:left="360"/>
        <w:jc w:val="center"/>
        <w:rPr>
          <w:rFonts w:ascii="Times New Roman" w:hAnsi="Times New Roman" w:cs="Times New Roman"/>
          <w:sz w:val="28"/>
          <w:szCs w:val="28"/>
        </w:rPr>
      </w:pPr>
      <w:bookmarkStart w:id="35" w:name="_Toc135899250"/>
      <w:r w:rsidRPr="001A185D">
        <w:rPr>
          <w:rFonts w:ascii="Times New Roman" w:hAnsi="Times New Roman" w:cs="Times New Roman"/>
          <w:sz w:val="28"/>
          <w:szCs w:val="28"/>
        </w:rPr>
        <w:t xml:space="preserve">Projektu </w:t>
      </w:r>
      <w:r w:rsidR="00BA5F9E" w:rsidRPr="001A185D">
        <w:rPr>
          <w:rFonts w:ascii="Times New Roman" w:hAnsi="Times New Roman" w:cs="Times New Roman"/>
          <w:sz w:val="28"/>
          <w:szCs w:val="28"/>
        </w:rPr>
        <w:t>pieteik</w:t>
      </w:r>
      <w:r w:rsidRPr="001A185D">
        <w:rPr>
          <w:rFonts w:ascii="Times New Roman" w:hAnsi="Times New Roman" w:cs="Times New Roman"/>
          <w:sz w:val="28"/>
          <w:szCs w:val="28"/>
        </w:rPr>
        <w:t xml:space="preserve">umu kvalitātes </w:t>
      </w:r>
      <w:r w:rsidR="00F61322" w:rsidRPr="001A185D">
        <w:rPr>
          <w:rFonts w:ascii="Times New Roman" w:hAnsi="Times New Roman" w:cs="Times New Roman"/>
          <w:sz w:val="28"/>
          <w:szCs w:val="28"/>
        </w:rPr>
        <w:t xml:space="preserve">un specifiskie </w:t>
      </w:r>
      <w:r w:rsidRPr="001A185D">
        <w:rPr>
          <w:rFonts w:ascii="Times New Roman" w:hAnsi="Times New Roman" w:cs="Times New Roman"/>
          <w:sz w:val="28"/>
          <w:szCs w:val="28"/>
        </w:rPr>
        <w:t>vērtēšanas kritēriji</w:t>
      </w:r>
      <w:bookmarkEnd w:id="35"/>
    </w:p>
    <w:p w14:paraId="7AC1204B" w14:textId="77777777" w:rsidR="00F22704" w:rsidRPr="001A185D" w:rsidRDefault="00F22704" w:rsidP="00F227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0"/>
        <w:gridCol w:w="2806"/>
      </w:tblGrid>
      <w:tr w:rsidR="00F22704" w:rsidRPr="001A185D" w14:paraId="017FF604" w14:textId="77777777" w:rsidTr="00D9293F">
        <w:tc>
          <w:tcPr>
            <w:tcW w:w="9322" w:type="dxa"/>
            <w:gridSpan w:val="3"/>
            <w:shd w:val="clear" w:color="auto" w:fill="D9D9D9" w:themeFill="background1" w:themeFillShade="D9"/>
          </w:tcPr>
          <w:p w14:paraId="6807777D" w14:textId="77777777" w:rsidR="00F22704" w:rsidRPr="001A185D" w:rsidRDefault="00F22704" w:rsidP="00D9293F">
            <w:pPr>
              <w:spacing w:before="120" w:after="120"/>
              <w:jc w:val="center"/>
              <w:rPr>
                <w:b/>
              </w:rPr>
            </w:pPr>
            <w:r w:rsidRPr="001A185D">
              <w:rPr>
                <w:b/>
              </w:rPr>
              <w:t>Kvalitātes vērtēšanas kritēriji</w:t>
            </w:r>
            <w:r w:rsidRPr="001A185D">
              <w:rPr>
                <w:rStyle w:val="FootnoteReference"/>
                <w:b/>
              </w:rPr>
              <w:footnoteReference w:id="14"/>
            </w:r>
          </w:p>
        </w:tc>
      </w:tr>
      <w:tr w:rsidR="00F22704" w:rsidRPr="001A185D" w14:paraId="7CD85111" w14:textId="77777777" w:rsidTr="00D9293F">
        <w:tc>
          <w:tcPr>
            <w:tcW w:w="846" w:type="dxa"/>
            <w:tcBorders>
              <w:bottom w:val="single" w:sz="4" w:space="0" w:color="auto"/>
            </w:tcBorders>
            <w:vAlign w:val="center"/>
          </w:tcPr>
          <w:p w14:paraId="250DB7BE" w14:textId="77777777" w:rsidR="00F22704" w:rsidRPr="001A185D" w:rsidRDefault="00F22704" w:rsidP="00D9293F">
            <w:pPr>
              <w:rPr>
                <w:b/>
              </w:rPr>
            </w:pPr>
            <w:r w:rsidRPr="001A185D">
              <w:rPr>
                <w:b/>
              </w:rPr>
              <w:t>Nr.</w:t>
            </w:r>
          </w:p>
        </w:tc>
        <w:tc>
          <w:tcPr>
            <w:tcW w:w="5670" w:type="dxa"/>
            <w:tcBorders>
              <w:bottom w:val="single" w:sz="4" w:space="0" w:color="auto"/>
            </w:tcBorders>
            <w:vAlign w:val="center"/>
          </w:tcPr>
          <w:p w14:paraId="1A4EC806" w14:textId="77777777" w:rsidR="00F22704" w:rsidRPr="001A185D" w:rsidRDefault="00F22704" w:rsidP="00D9293F">
            <w:pPr>
              <w:rPr>
                <w:b/>
              </w:rPr>
            </w:pPr>
            <w:r w:rsidRPr="001A185D">
              <w:rPr>
                <w:b/>
              </w:rPr>
              <w:t>Kritērijs</w:t>
            </w:r>
          </w:p>
        </w:tc>
        <w:tc>
          <w:tcPr>
            <w:tcW w:w="2806" w:type="dxa"/>
            <w:tcBorders>
              <w:bottom w:val="single" w:sz="4" w:space="0" w:color="auto"/>
            </w:tcBorders>
          </w:tcPr>
          <w:p w14:paraId="5B5C3E8B" w14:textId="77777777" w:rsidR="00F22704" w:rsidRPr="001A185D" w:rsidRDefault="00F22704" w:rsidP="00D9293F">
            <w:pPr>
              <w:jc w:val="center"/>
            </w:pPr>
            <w:r w:rsidRPr="001A185D">
              <w:rPr>
                <w:b/>
              </w:rPr>
              <w:t>Maksimālais punktu skaits</w:t>
            </w:r>
          </w:p>
        </w:tc>
      </w:tr>
      <w:tr w:rsidR="00F22704" w:rsidRPr="001A185D" w14:paraId="66E03366" w14:textId="77777777" w:rsidTr="00D9293F">
        <w:tc>
          <w:tcPr>
            <w:tcW w:w="9322" w:type="dxa"/>
            <w:gridSpan w:val="3"/>
            <w:shd w:val="clear" w:color="auto" w:fill="F2F2F2" w:themeFill="background1" w:themeFillShade="F2"/>
            <w:vAlign w:val="center"/>
          </w:tcPr>
          <w:p w14:paraId="11AAF75C" w14:textId="77777777" w:rsidR="00F22704" w:rsidRPr="001A185D" w:rsidRDefault="00F22704" w:rsidP="00D9293F">
            <w:r w:rsidRPr="001A185D">
              <w:t>SITUĀCIJAS APRAKSTS</w:t>
            </w:r>
          </w:p>
        </w:tc>
      </w:tr>
      <w:tr w:rsidR="00F22704" w:rsidRPr="001A185D" w14:paraId="558D5B18" w14:textId="77777777" w:rsidTr="00D9293F">
        <w:trPr>
          <w:hidden/>
        </w:trPr>
        <w:tc>
          <w:tcPr>
            <w:tcW w:w="846" w:type="dxa"/>
            <w:vAlign w:val="center"/>
          </w:tcPr>
          <w:p w14:paraId="4220CBFC" w14:textId="77777777" w:rsidR="00F22704" w:rsidRPr="001A185D" w:rsidRDefault="00F22704" w:rsidP="00F22704">
            <w:pPr>
              <w:pStyle w:val="ListParagraph"/>
              <w:numPr>
                <w:ilvl w:val="0"/>
                <w:numId w:val="34"/>
              </w:numPr>
              <w:spacing w:after="0"/>
              <w:rPr>
                <w:rFonts w:ascii="Times New Roman" w:hAnsi="Times New Roman"/>
                <w:vanish/>
                <w:szCs w:val="24"/>
              </w:rPr>
            </w:pPr>
          </w:p>
          <w:p w14:paraId="7F3E6D04" w14:textId="77777777" w:rsidR="00F22704" w:rsidRPr="001A185D" w:rsidRDefault="00F22704" w:rsidP="00F22704">
            <w:pPr>
              <w:pStyle w:val="ListParagraph"/>
              <w:numPr>
                <w:ilvl w:val="0"/>
                <w:numId w:val="34"/>
              </w:numPr>
              <w:spacing w:after="0"/>
              <w:rPr>
                <w:rFonts w:ascii="Times New Roman" w:hAnsi="Times New Roman"/>
                <w:vanish/>
                <w:szCs w:val="24"/>
              </w:rPr>
            </w:pPr>
          </w:p>
          <w:p w14:paraId="18E936EE" w14:textId="77777777" w:rsidR="00F22704" w:rsidRPr="001A185D" w:rsidRDefault="00F22704" w:rsidP="00F22704">
            <w:pPr>
              <w:pStyle w:val="ListParagraph"/>
              <w:numPr>
                <w:ilvl w:val="1"/>
                <w:numId w:val="34"/>
              </w:numPr>
              <w:spacing w:after="0"/>
              <w:rPr>
                <w:rFonts w:ascii="Times New Roman" w:hAnsi="Times New Roman"/>
                <w:vanish/>
                <w:szCs w:val="24"/>
              </w:rPr>
            </w:pPr>
          </w:p>
          <w:p w14:paraId="45ED0155" w14:textId="77777777" w:rsidR="00F22704" w:rsidRPr="001A185D" w:rsidRDefault="00F22704" w:rsidP="00F22704">
            <w:pPr>
              <w:pStyle w:val="ListParagraph"/>
              <w:numPr>
                <w:ilvl w:val="1"/>
                <w:numId w:val="34"/>
              </w:numPr>
              <w:spacing w:after="0"/>
              <w:rPr>
                <w:rFonts w:ascii="Times New Roman" w:hAnsi="Times New Roman"/>
                <w:vanish/>
                <w:szCs w:val="24"/>
              </w:rPr>
            </w:pPr>
          </w:p>
          <w:p w14:paraId="3058EE8D" w14:textId="77777777" w:rsidR="00F22704" w:rsidRPr="001A185D" w:rsidRDefault="00F22704" w:rsidP="00F22704">
            <w:pPr>
              <w:pStyle w:val="ListParagraph"/>
              <w:numPr>
                <w:ilvl w:val="1"/>
                <w:numId w:val="34"/>
              </w:numPr>
              <w:spacing w:after="0"/>
              <w:rPr>
                <w:rFonts w:ascii="Times New Roman" w:hAnsi="Times New Roman"/>
                <w:vanish/>
                <w:szCs w:val="24"/>
              </w:rPr>
            </w:pPr>
          </w:p>
          <w:p w14:paraId="5EC45470" w14:textId="77777777" w:rsidR="00F22704" w:rsidRPr="001A185D" w:rsidRDefault="00F22704" w:rsidP="00F22704">
            <w:pPr>
              <w:pStyle w:val="ListParagraph"/>
              <w:numPr>
                <w:ilvl w:val="1"/>
                <w:numId w:val="34"/>
              </w:numPr>
              <w:spacing w:after="0"/>
              <w:rPr>
                <w:rFonts w:ascii="Times New Roman" w:hAnsi="Times New Roman"/>
                <w:vanish/>
                <w:szCs w:val="24"/>
              </w:rPr>
            </w:pPr>
          </w:p>
          <w:p w14:paraId="2CE835E3" w14:textId="77777777" w:rsidR="00F22704" w:rsidRPr="001A185D" w:rsidRDefault="00F22704" w:rsidP="00F22704">
            <w:pPr>
              <w:pStyle w:val="ListParagraph"/>
              <w:numPr>
                <w:ilvl w:val="1"/>
                <w:numId w:val="34"/>
              </w:numPr>
              <w:spacing w:after="0"/>
              <w:rPr>
                <w:rFonts w:ascii="Times New Roman" w:hAnsi="Times New Roman"/>
                <w:vanish/>
                <w:szCs w:val="24"/>
              </w:rPr>
            </w:pPr>
          </w:p>
          <w:p w14:paraId="63682033" w14:textId="77777777" w:rsidR="00F22704" w:rsidRPr="001A185D" w:rsidRDefault="00F22704" w:rsidP="00F22704">
            <w:pPr>
              <w:pStyle w:val="ListParagraph"/>
              <w:numPr>
                <w:ilvl w:val="1"/>
                <w:numId w:val="34"/>
              </w:numPr>
              <w:spacing w:after="0"/>
              <w:rPr>
                <w:rFonts w:ascii="Times New Roman" w:hAnsi="Times New Roman"/>
                <w:vanish/>
                <w:szCs w:val="24"/>
              </w:rPr>
            </w:pPr>
          </w:p>
          <w:p w14:paraId="2CA84375" w14:textId="77777777" w:rsidR="00F22704" w:rsidRPr="001A185D" w:rsidRDefault="00F22704" w:rsidP="00F22704">
            <w:pPr>
              <w:pStyle w:val="ListParagraph"/>
              <w:numPr>
                <w:ilvl w:val="1"/>
                <w:numId w:val="34"/>
              </w:numPr>
              <w:spacing w:after="0"/>
              <w:rPr>
                <w:rFonts w:ascii="Times New Roman" w:hAnsi="Times New Roman"/>
                <w:vanish/>
                <w:szCs w:val="24"/>
              </w:rPr>
            </w:pPr>
          </w:p>
          <w:p w14:paraId="4E30ADCE" w14:textId="77777777" w:rsidR="00F22704" w:rsidRPr="001A185D" w:rsidRDefault="00F22704" w:rsidP="00F22704">
            <w:pPr>
              <w:pStyle w:val="ListParagraph"/>
              <w:numPr>
                <w:ilvl w:val="2"/>
                <w:numId w:val="34"/>
              </w:numPr>
              <w:spacing w:after="0"/>
              <w:rPr>
                <w:rFonts w:ascii="Times New Roman" w:hAnsi="Times New Roman"/>
                <w:szCs w:val="24"/>
              </w:rPr>
            </w:pPr>
          </w:p>
        </w:tc>
        <w:tc>
          <w:tcPr>
            <w:tcW w:w="5670" w:type="dxa"/>
            <w:tcBorders>
              <w:bottom w:val="single" w:sz="4" w:space="0" w:color="auto"/>
            </w:tcBorders>
            <w:vAlign w:val="center"/>
          </w:tcPr>
          <w:p w14:paraId="3C888A8F" w14:textId="77777777" w:rsidR="00F22704" w:rsidRPr="001A185D" w:rsidRDefault="00F22704" w:rsidP="00D9293F">
            <w:pPr>
              <w:jc w:val="both"/>
            </w:pPr>
            <w:r w:rsidRPr="001A185D">
              <w:t>Projekta nepieciešamības pamatojums – situācijas/problēmas aktualitāte, sabiedrības vai mērķa grupas vajadzības un problēmas</w:t>
            </w:r>
          </w:p>
        </w:tc>
        <w:tc>
          <w:tcPr>
            <w:tcW w:w="2806" w:type="dxa"/>
            <w:vAlign w:val="center"/>
          </w:tcPr>
          <w:p w14:paraId="5D3857CE" w14:textId="77777777" w:rsidR="00F22704" w:rsidRPr="001A185D" w:rsidRDefault="00F22704" w:rsidP="00D9293F">
            <w:pPr>
              <w:jc w:val="center"/>
            </w:pPr>
            <w:r w:rsidRPr="001A185D">
              <w:rPr>
                <w:b/>
              </w:rPr>
              <w:t>5 punkti</w:t>
            </w:r>
            <w:r w:rsidRPr="001A185D">
              <w:t xml:space="preserve"> </w:t>
            </w:r>
          </w:p>
        </w:tc>
      </w:tr>
      <w:tr w:rsidR="00F22704" w:rsidRPr="001A185D" w14:paraId="4CDFEBE2" w14:textId="77777777" w:rsidTr="00D9293F">
        <w:tc>
          <w:tcPr>
            <w:tcW w:w="9322" w:type="dxa"/>
            <w:gridSpan w:val="3"/>
            <w:shd w:val="clear" w:color="auto" w:fill="F2F2F2" w:themeFill="background1" w:themeFillShade="F2"/>
            <w:vAlign w:val="center"/>
          </w:tcPr>
          <w:p w14:paraId="2AEC78B8" w14:textId="77777777" w:rsidR="00F22704" w:rsidRPr="001A185D" w:rsidRDefault="00F22704" w:rsidP="00D9293F">
            <w:r w:rsidRPr="001A185D">
              <w:t>PROJEKTA IDEJA</w:t>
            </w:r>
          </w:p>
        </w:tc>
      </w:tr>
      <w:tr w:rsidR="00F22704" w:rsidRPr="001A185D" w14:paraId="4884136E" w14:textId="77777777" w:rsidTr="00D9293F">
        <w:trPr>
          <w:trHeight w:val="257"/>
        </w:trPr>
        <w:tc>
          <w:tcPr>
            <w:tcW w:w="846" w:type="dxa"/>
            <w:vAlign w:val="center"/>
          </w:tcPr>
          <w:p w14:paraId="45690A0E" w14:textId="77777777" w:rsidR="00F22704" w:rsidRPr="001A185D" w:rsidRDefault="00F22704" w:rsidP="00F22704">
            <w:pPr>
              <w:pStyle w:val="ListParagraph"/>
              <w:numPr>
                <w:ilvl w:val="2"/>
                <w:numId w:val="34"/>
              </w:numPr>
              <w:spacing w:after="0"/>
              <w:ind w:left="340" w:hanging="340"/>
              <w:rPr>
                <w:rFonts w:ascii="Times New Roman" w:hAnsi="Times New Roman"/>
              </w:rPr>
            </w:pPr>
            <w:r w:rsidRPr="001A185D">
              <w:rPr>
                <w:rFonts w:ascii="Times New Roman" w:hAnsi="Times New Roman"/>
                <w:szCs w:val="24"/>
              </w:rPr>
              <w:t>5</w:t>
            </w:r>
          </w:p>
        </w:tc>
        <w:tc>
          <w:tcPr>
            <w:tcW w:w="5670" w:type="dxa"/>
            <w:tcBorders>
              <w:bottom w:val="nil"/>
            </w:tcBorders>
            <w:vAlign w:val="center"/>
          </w:tcPr>
          <w:p w14:paraId="69B38377" w14:textId="77777777" w:rsidR="00F22704" w:rsidRPr="001A185D" w:rsidRDefault="00F22704" w:rsidP="00D9293F">
            <w:pPr>
              <w:jc w:val="both"/>
              <w:rPr>
                <w:color w:val="FF0000"/>
              </w:rPr>
            </w:pPr>
            <w:r w:rsidRPr="001A185D">
              <w:t>Projekta ieguldījums programmas mērķa sasniegšanā 1.13.punktā norādītajās atbalstāmo pasākumu jomās</w:t>
            </w:r>
          </w:p>
        </w:tc>
        <w:tc>
          <w:tcPr>
            <w:tcW w:w="2806" w:type="dxa"/>
            <w:vAlign w:val="center"/>
          </w:tcPr>
          <w:p w14:paraId="26C757E7" w14:textId="77777777" w:rsidR="00F22704" w:rsidRPr="001A185D" w:rsidRDefault="00F22704" w:rsidP="00D9293F">
            <w:pPr>
              <w:jc w:val="center"/>
            </w:pPr>
            <w:r w:rsidRPr="001A185D">
              <w:rPr>
                <w:b/>
              </w:rPr>
              <w:t>5 punkti</w:t>
            </w:r>
          </w:p>
        </w:tc>
      </w:tr>
      <w:tr w:rsidR="00F22704" w:rsidRPr="001A185D" w14:paraId="1C9B3F7B" w14:textId="77777777" w:rsidTr="00D9293F">
        <w:tc>
          <w:tcPr>
            <w:tcW w:w="846" w:type="dxa"/>
            <w:vAlign w:val="center"/>
          </w:tcPr>
          <w:p w14:paraId="0DEA4CFD" w14:textId="77777777" w:rsidR="00F22704" w:rsidRPr="001A185D" w:rsidRDefault="00F22704" w:rsidP="00F22704">
            <w:pPr>
              <w:pStyle w:val="ListParagraph"/>
              <w:numPr>
                <w:ilvl w:val="2"/>
                <w:numId w:val="34"/>
              </w:numPr>
              <w:spacing w:after="0"/>
              <w:ind w:left="340" w:hanging="340"/>
              <w:rPr>
                <w:rFonts w:ascii="Times New Roman" w:hAnsi="Times New Roman"/>
                <w:szCs w:val="24"/>
              </w:rPr>
            </w:pPr>
          </w:p>
        </w:tc>
        <w:tc>
          <w:tcPr>
            <w:tcW w:w="5670" w:type="dxa"/>
            <w:tcBorders>
              <w:bottom w:val="nil"/>
            </w:tcBorders>
            <w:vAlign w:val="center"/>
          </w:tcPr>
          <w:p w14:paraId="70983A35" w14:textId="2A4B7089" w:rsidR="00F22704" w:rsidRPr="001A185D" w:rsidRDefault="00F22704" w:rsidP="00D9293F">
            <w:pPr>
              <w:jc w:val="both"/>
              <w:rPr>
                <w:strike/>
              </w:rPr>
            </w:pPr>
            <w:r w:rsidRPr="001A185D">
              <w:t xml:space="preserve">Piedāvātā risinājuma (aktivitāšu kopuma) atbilstība projekta pieteikumā definētajai problēmai vai vajadzībai, t.sk. projekta īstenošanas termiņa (it īpaši </w:t>
            </w:r>
            <w:proofErr w:type="spellStart"/>
            <w:r w:rsidRPr="001A185D">
              <w:t>makroprojekta</w:t>
            </w:r>
            <w:proofErr w:type="spellEnd"/>
            <w:r w:rsidRPr="001A185D">
              <w:t xml:space="preserve"> līdz 22 mēnešiem un plānotu īstenošanu 2023. un </w:t>
            </w:r>
            <w:r w:rsidR="009D1538" w:rsidRPr="001A185D">
              <w:t xml:space="preserve">      </w:t>
            </w:r>
            <w:r w:rsidRPr="001A185D">
              <w:t>2024.</w:t>
            </w:r>
            <w:r w:rsidR="009D1538" w:rsidRPr="001A185D">
              <w:t xml:space="preserve"> </w:t>
            </w:r>
            <w:r w:rsidRPr="001A185D">
              <w:t xml:space="preserve">gadā) saturiska pamatotība </w:t>
            </w:r>
          </w:p>
        </w:tc>
        <w:tc>
          <w:tcPr>
            <w:tcW w:w="2806" w:type="dxa"/>
            <w:vAlign w:val="center"/>
          </w:tcPr>
          <w:p w14:paraId="1AFDFB37" w14:textId="77777777" w:rsidR="00F22704" w:rsidRPr="001A185D" w:rsidRDefault="00F22704" w:rsidP="00D9293F">
            <w:pPr>
              <w:spacing w:after="120"/>
              <w:ind w:left="40"/>
              <w:contextualSpacing/>
              <w:jc w:val="center"/>
              <w:rPr>
                <w:i/>
                <w:strike/>
              </w:rPr>
            </w:pPr>
            <w:r w:rsidRPr="001A185D">
              <w:rPr>
                <w:b/>
              </w:rPr>
              <w:t>5 punkti</w:t>
            </w:r>
          </w:p>
        </w:tc>
      </w:tr>
      <w:tr w:rsidR="00F22704" w:rsidRPr="001A185D" w14:paraId="28C1A879" w14:textId="77777777" w:rsidTr="00D9293F">
        <w:tc>
          <w:tcPr>
            <w:tcW w:w="9322" w:type="dxa"/>
            <w:gridSpan w:val="3"/>
            <w:shd w:val="clear" w:color="auto" w:fill="F2F2F2" w:themeFill="background1" w:themeFillShade="F2"/>
            <w:vAlign w:val="center"/>
          </w:tcPr>
          <w:p w14:paraId="0ADF04A3" w14:textId="77777777" w:rsidR="00F22704" w:rsidRPr="001A185D" w:rsidRDefault="00F22704" w:rsidP="00D9293F">
            <w:r w:rsidRPr="001A185D">
              <w:t>PROJEKTA REZULTĀTI</w:t>
            </w:r>
          </w:p>
        </w:tc>
      </w:tr>
      <w:tr w:rsidR="00F22704" w:rsidRPr="001A185D" w14:paraId="25B0039E" w14:textId="77777777" w:rsidTr="00D9293F">
        <w:tc>
          <w:tcPr>
            <w:tcW w:w="846" w:type="dxa"/>
            <w:vAlign w:val="center"/>
          </w:tcPr>
          <w:p w14:paraId="2868F9D5" w14:textId="77777777" w:rsidR="00F22704" w:rsidRPr="001A185D" w:rsidRDefault="00F22704" w:rsidP="00F22704">
            <w:pPr>
              <w:pStyle w:val="ListParagraph"/>
              <w:numPr>
                <w:ilvl w:val="2"/>
                <w:numId w:val="34"/>
              </w:numPr>
              <w:spacing w:after="0"/>
              <w:ind w:left="340" w:hanging="340"/>
              <w:rPr>
                <w:rFonts w:ascii="Times New Roman" w:hAnsi="Times New Roman"/>
                <w:szCs w:val="24"/>
              </w:rPr>
            </w:pPr>
          </w:p>
        </w:tc>
        <w:tc>
          <w:tcPr>
            <w:tcW w:w="5670" w:type="dxa"/>
            <w:tcBorders>
              <w:top w:val="nil"/>
            </w:tcBorders>
            <w:vAlign w:val="center"/>
          </w:tcPr>
          <w:p w14:paraId="5E452BFB" w14:textId="77777777" w:rsidR="00F22704" w:rsidRPr="001A185D" w:rsidRDefault="00F22704" w:rsidP="00D9293F">
            <w:pPr>
              <w:jc w:val="both"/>
            </w:pPr>
            <w:r w:rsidRPr="001A185D">
              <w:t>Projektā sagaidāmo rezultātu atbilstība paredzētajām aktivitātēm</w:t>
            </w:r>
          </w:p>
        </w:tc>
        <w:tc>
          <w:tcPr>
            <w:tcW w:w="2806" w:type="dxa"/>
            <w:vAlign w:val="center"/>
          </w:tcPr>
          <w:p w14:paraId="1EB52097" w14:textId="77777777" w:rsidR="00F22704" w:rsidRPr="001A185D" w:rsidRDefault="00F22704" w:rsidP="00D9293F">
            <w:pPr>
              <w:ind w:left="37"/>
              <w:jc w:val="center"/>
              <w:rPr>
                <w:b/>
              </w:rPr>
            </w:pPr>
            <w:r w:rsidRPr="001A185D">
              <w:rPr>
                <w:b/>
              </w:rPr>
              <w:t>5 punkti</w:t>
            </w:r>
          </w:p>
        </w:tc>
      </w:tr>
      <w:tr w:rsidR="00F22704" w:rsidRPr="001A185D" w14:paraId="28E5864F" w14:textId="77777777" w:rsidTr="00D9293F">
        <w:trPr>
          <w:trHeight w:val="223"/>
        </w:trPr>
        <w:tc>
          <w:tcPr>
            <w:tcW w:w="9322" w:type="dxa"/>
            <w:gridSpan w:val="3"/>
            <w:shd w:val="clear" w:color="auto" w:fill="F2F2F2" w:themeFill="background1" w:themeFillShade="F2"/>
            <w:vAlign w:val="center"/>
          </w:tcPr>
          <w:p w14:paraId="6C87982A" w14:textId="77777777" w:rsidR="00F22704" w:rsidRPr="001A185D" w:rsidRDefault="00F22704" w:rsidP="00D9293F">
            <w:r w:rsidRPr="001A185D">
              <w:t>PROJEKTĀ IESAISTĪTAIS PERSONĀLS</w:t>
            </w:r>
          </w:p>
        </w:tc>
      </w:tr>
      <w:tr w:rsidR="00F22704" w:rsidRPr="001A185D" w14:paraId="14856443" w14:textId="77777777" w:rsidTr="00D9293F">
        <w:trPr>
          <w:trHeight w:val="356"/>
        </w:trPr>
        <w:tc>
          <w:tcPr>
            <w:tcW w:w="846" w:type="dxa"/>
            <w:vAlign w:val="center"/>
          </w:tcPr>
          <w:p w14:paraId="085E52B4" w14:textId="77777777" w:rsidR="00F22704" w:rsidRPr="001A185D" w:rsidRDefault="00F22704" w:rsidP="00F22704">
            <w:pPr>
              <w:pStyle w:val="ListParagraph"/>
              <w:numPr>
                <w:ilvl w:val="2"/>
                <w:numId w:val="34"/>
              </w:numPr>
              <w:spacing w:after="0"/>
              <w:ind w:left="340" w:hanging="340"/>
              <w:rPr>
                <w:rFonts w:ascii="Times New Roman" w:hAnsi="Times New Roman"/>
                <w:szCs w:val="24"/>
              </w:rPr>
            </w:pPr>
          </w:p>
        </w:tc>
        <w:tc>
          <w:tcPr>
            <w:tcW w:w="5670" w:type="dxa"/>
            <w:shd w:val="clear" w:color="auto" w:fill="auto"/>
            <w:vAlign w:val="center"/>
          </w:tcPr>
          <w:p w14:paraId="25977A3D" w14:textId="77777777" w:rsidR="00F22704" w:rsidRPr="001A185D" w:rsidRDefault="00F22704" w:rsidP="00D9293F">
            <w:pPr>
              <w:jc w:val="both"/>
            </w:pPr>
            <w:r w:rsidRPr="001A185D">
              <w:t xml:space="preserve">Projekta personālam izvirzīto kvalifikācijas un pieredzes prasību atbilstība projektā izvirzīto uzdevumu veikšanai </w:t>
            </w:r>
          </w:p>
        </w:tc>
        <w:tc>
          <w:tcPr>
            <w:tcW w:w="2806" w:type="dxa"/>
            <w:shd w:val="clear" w:color="auto" w:fill="auto"/>
            <w:vAlign w:val="center"/>
          </w:tcPr>
          <w:p w14:paraId="3F394E80" w14:textId="77777777" w:rsidR="00F22704" w:rsidRPr="001A185D" w:rsidRDefault="00F22704" w:rsidP="00D9293F">
            <w:pPr>
              <w:spacing w:after="120"/>
              <w:jc w:val="center"/>
              <w:rPr>
                <w:bCs/>
                <w:strike/>
              </w:rPr>
            </w:pPr>
            <w:r w:rsidRPr="001A185D">
              <w:rPr>
                <w:b/>
              </w:rPr>
              <w:t>3 punkti</w:t>
            </w:r>
          </w:p>
        </w:tc>
      </w:tr>
      <w:tr w:rsidR="00F22704" w:rsidRPr="001A185D" w14:paraId="06D5878C" w14:textId="77777777" w:rsidTr="00D9293F">
        <w:tc>
          <w:tcPr>
            <w:tcW w:w="9322" w:type="dxa"/>
            <w:gridSpan w:val="3"/>
            <w:shd w:val="clear" w:color="auto" w:fill="F2F2F2" w:themeFill="background1" w:themeFillShade="F2"/>
            <w:vAlign w:val="center"/>
          </w:tcPr>
          <w:p w14:paraId="5C64170F" w14:textId="77777777" w:rsidR="00F22704" w:rsidRPr="001A185D" w:rsidRDefault="00F22704" w:rsidP="00D9293F">
            <w:r w:rsidRPr="001A185D">
              <w:t xml:space="preserve">PROJEKTA BUDŽETS </w:t>
            </w:r>
          </w:p>
        </w:tc>
      </w:tr>
      <w:tr w:rsidR="00F22704" w:rsidRPr="001A185D" w14:paraId="5C1A3AF1" w14:textId="77777777" w:rsidTr="00D9293F">
        <w:tc>
          <w:tcPr>
            <w:tcW w:w="846" w:type="dxa"/>
            <w:vAlign w:val="center"/>
          </w:tcPr>
          <w:p w14:paraId="48BDCB51" w14:textId="77777777" w:rsidR="00F22704" w:rsidRPr="001A185D" w:rsidRDefault="00F22704" w:rsidP="00F22704">
            <w:pPr>
              <w:pStyle w:val="ListParagraph"/>
              <w:numPr>
                <w:ilvl w:val="2"/>
                <w:numId w:val="34"/>
              </w:numPr>
              <w:spacing w:after="0"/>
              <w:ind w:left="340" w:hanging="340"/>
              <w:rPr>
                <w:rFonts w:ascii="Times New Roman" w:hAnsi="Times New Roman"/>
                <w:szCs w:val="24"/>
              </w:rPr>
            </w:pPr>
          </w:p>
        </w:tc>
        <w:tc>
          <w:tcPr>
            <w:tcW w:w="5670" w:type="dxa"/>
            <w:vAlign w:val="center"/>
          </w:tcPr>
          <w:p w14:paraId="342DCAE0" w14:textId="2B2910C9" w:rsidR="00F22704" w:rsidRPr="001A185D" w:rsidRDefault="00F22704" w:rsidP="00D9293F">
            <w:pPr>
              <w:jc w:val="both"/>
            </w:pPr>
            <w:r w:rsidRPr="001A185D">
              <w:t xml:space="preserve">Plānoto izmaksu nepieciešamība plānotajām aktivitātēm un rezultātiem, t.sk. </w:t>
            </w:r>
            <w:proofErr w:type="spellStart"/>
            <w:r w:rsidRPr="001A185D">
              <w:t>makroprojekta</w:t>
            </w:r>
            <w:proofErr w:type="spellEnd"/>
            <w:r w:rsidRPr="001A185D">
              <w:t xml:space="preserve"> līdz 22 mēnešiem  un plānotu īstenošanu 2023. un 2024.</w:t>
            </w:r>
            <w:r w:rsidR="009D1538" w:rsidRPr="001A185D">
              <w:t xml:space="preserve"> </w:t>
            </w:r>
            <w:r w:rsidRPr="001A185D">
              <w:t>gadā izmaksu saturiska pamatotība</w:t>
            </w:r>
            <w:r w:rsidRPr="001A185D">
              <w:rPr>
                <w:sz w:val="20"/>
              </w:rPr>
              <w:t xml:space="preserve"> </w:t>
            </w:r>
          </w:p>
        </w:tc>
        <w:tc>
          <w:tcPr>
            <w:tcW w:w="2806" w:type="dxa"/>
            <w:vAlign w:val="center"/>
          </w:tcPr>
          <w:p w14:paraId="5BCCD528" w14:textId="77777777" w:rsidR="00F22704" w:rsidRPr="001A185D" w:rsidRDefault="00F22704" w:rsidP="00D9293F">
            <w:pPr>
              <w:spacing w:after="120"/>
              <w:jc w:val="center"/>
            </w:pPr>
            <w:r w:rsidRPr="001A185D">
              <w:rPr>
                <w:b/>
              </w:rPr>
              <w:t>4 punkti</w:t>
            </w:r>
          </w:p>
        </w:tc>
      </w:tr>
      <w:tr w:rsidR="00F22704" w:rsidRPr="001A185D" w14:paraId="2D69C8C0" w14:textId="77777777" w:rsidTr="00D9293F">
        <w:tc>
          <w:tcPr>
            <w:tcW w:w="846" w:type="dxa"/>
            <w:vAlign w:val="center"/>
          </w:tcPr>
          <w:p w14:paraId="75542077" w14:textId="77777777" w:rsidR="00F22704" w:rsidRPr="001A185D" w:rsidRDefault="00F22704" w:rsidP="00F22704">
            <w:pPr>
              <w:pStyle w:val="ListParagraph"/>
              <w:numPr>
                <w:ilvl w:val="2"/>
                <w:numId w:val="34"/>
              </w:numPr>
              <w:spacing w:after="0"/>
              <w:ind w:left="340" w:hanging="340"/>
              <w:rPr>
                <w:rFonts w:ascii="Times New Roman" w:hAnsi="Times New Roman"/>
                <w:szCs w:val="24"/>
              </w:rPr>
            </w:pPr>
          </w:p>
        </w:tc>
        <w:tc>
          <w:tcPr>
            <w:tcW w:w="5670" w:type="dxa"/>
            <w:vAlign w:val="center"/>
          </w:tcPr>
          <w:p w14:paraId="376E6B2B" w14:textId="77777777" w:rsidR="00F22704" w:rsidRPr="001A185D" w:rsidRDefault="00F22704" w:rsidP="00D9293F">
            <w:pPr>
              <w:jc w:val="both"/>
            </w:pPr>
            <w:r w:rsidRPr="001A185D">
              <w:t xml:space="preserve">Izmaksu atbilstība noteiktajiem </w:t>
            </w:r>
            <w:proofErr w:type="spellStart"/>
            <w:r w:rsidRPr="001A185D">
              <w:t>attiecināmības</w:t>
            </w:r>
            <w:proofErr w:type="spellEnd"/>
            <w:r w:rsidRPr="001A185D">
              <w:t xml:space="preserve"> nosacījumiem (nolikuma 4.1.1. un 4.2. punkts)</w:t>
            </w:r>
          </w:p>
        </w:tc>
        <w:tc>
          <w:tcPr>
            <w:tcW w:w="2806" w:type="dxa"/>
            <w:vAlign w:val="center"/>
          </w:tcPr>
          <w:p w14:paraId="221226DE" w14:textId="77777777" w:rsidR="00F22704" w:rsidRPr="001A185D" w:rsidRDefault="00F22704" w:rsidP="00D9293F">
            <w:pPr>
              <w:jc w:val="center"/>
            </w:pPr>
            <w:r w:rsidRPr="001A185D">
              <w:rPr>
                <w:b/>
              </w:rPr>
              <w:t>3 punkti</w:t>
            </w:r>
          </w:p>
        </w:tc>
      </w:tr>
      <w:tr w:rsidR="00F22704" w:rsidRPr="001A185D" w14:paraId="1BD61153" w14:textId="77777777" w:rsidTr="00D9293F">
        <w:trPr>
          <w:trHeight w:val="441"/>
        </w:trPr>
        <w:tc>
          <w:tcPr>
            <w:tcW w:w="6516" w:type="dxa"/>
            <w:gridSpan w:val="2"/>
            <w:vAlign w:val="center"/>
          </w:tcPr>
          <w:p w14:paraId="4E4726C5" w14:textId="77777777" w:rsidR="00F22704" w:rsidRPr="001A185D" w:rsidRDefault="00F22704" w:rsidP="00D9293F">
            <w:pPr>
              <w:rPr>
                <w:b/>
              </w:rPr>
            </w:pPr>
            <w:r w:rsidRPr="001A185D">
              <w:rPr>
                <w:b/>
              </w:rPr>
              <w:t>Maksimāli iespējamais punktu skaits kopā</w:t>
            </w:r>
          </w:p>
        </w:tc>
        <w:tc>
          <w:tcPr>
            <w:tcW w:w="2806" w:type="dxa"/>
            <w:vAlign w:val="center"/>
          </w:tcPr>
          <w:p w14:paraId="1AA7362D" w14:textId="77777777" w:rsidR="00F22704" w:rsidRPr="001A185D" w:rsidRDefault="00F22704" w:rsidP="00D9293F">
            <w:pPr>
              <w:jc w:val="center"/>
              <w:rPr>
                <w:b/>
              </w:rPr>
            </w:pPr>
            <w:r w:rsidRPr="001A185D">
              <w:rPr>
                <w:b/>
              </w:rPr>
              <w:t>30 punkti</w:t>
            </w:r>
          </w:p>
        </w:tc>
      </w:tr>
    </w:tbl>
    <w:p w14:paraId="74F821EE" w14:textId="140449CB" w:rsidR="005D0BC3" w:rsidRPr="001A185D" w:rsidRDefault="00F22704" w:rsidP="005D0BC3">
      <w:pPr>
        <w:pStyle w:val="SubTitle2"/>
        <w:spacing w:before="240"/>
        <w:jc w:val="both"/>
        <w:rPr>
          <w:b w:val="0"/>
          <w:sz w:val="24"/>
          <w:szCs w:val="24"/>
          <w:lang w:val="lv-LV"/>
        </w:rPr>
      </w:pPr>
      <w:r w:rsidRPr="001A185D">
        <w:rPr>
          <w:b w:val="0"/>
          <w:sz w:val="24"/>
          <w:szCs w:val="24"/>
          <w:lang w:val="lv-LV"/>
        </w:rPr>
        <w:t>M</w:t>
      </w:r>
      <w:r w:rsidR="005D0BC3" w:rsidRPr="001A185D">
        <w:rPr>
          <w:b w:val="0"/>
          <w:sz w:val="24"/>
          <w:szCs w:val="24"/>
          <w:lang w:val="lv-LV"/>
        </w:rPr>
        <w:t>inimāli nepieciešamais punktu skaits kvalitātes vērtēšanas kritērijos: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0"/>
        <w:gridCol w:w="2806"/>
      </w:tblGrid>
      <w:tr w:rsidR="005D0BC3" w:rsidRPr="001A185D" w14:paraId="489E521D" w14:textId="77777777" w:rsidTr="00A45B31">
        <w:tc>
          <w:tcPr>
            <w:tcW w:w="6516" w:type="dxa"/>
            <w:gridSpan w:val="2"/>
            <w:shd w:val="clear" w:color="auto" w:fill="D9D9D9" w:themeFill="background1" w:themeFillShade="D9"/>
            <w:vAlign w:val="center"/>
          </w:tcPr>
          <w:p w14:paraId="6E3AADF4" w14:textId="77777777" w:rsidR="005D0BC3" w:rsidRPr="001A185D" w:rsidRDefault="005D0BC3" w:rsidP="00A45B31">
            <w:pPr>
              <w:jc w:val="center"/>
            </w:pPr>
            <w:r w:rsidRPr="001A185D">
              <w:rPr>
                <w:b/>
              </w:rPr>
              <w:t>Kritērijs</w:t>
            </w:r>
          </w:p>
        </w:tc>
        <w:tc>
          <w:tcPr>
            <w:tcW w:w="2806" w:type="dxa"/>
            <w:shd w:val="clear" w:color="auto" w:fill="D9D9D9" w:themeFill="background1" w:themeFillShade="D9"/>
          </w:tcPr>
          <w:p w14:paraId="5C306BA4" w14:textId="77777777" w:rsidR="005D0BC3" w:rsidRPr="001A185D" w:rsidRDefault="005D0BC3" w:rsidP="00A45B31">
            <w:pPr>
              <w:spacing w:after="120"/>
              <w:jc w:val="center"/>
            </w:pPr>
            <w:r w:rsidRPr="001A185D">
              <w:rPr>
                <w:b/>
              </w:rPr>
              <w:t>Minimāli nepieciešamais punktu skaits</w:t>
            </w:r>
          </w:p>
        </w:tc>
      </w:tr>
      <w:tr w:rsidR="005D0BC3" w:rsidRPr="001A185D" w14:paraId="67D1212C" w14:textId="77777777" w:rsidTr="00A45B31">
        <w:tc>
          <w:tcPr>
            <w:tcW w:w="6516" w:type="dxa"/>
            <w:gridSpan w:val="2"/>
            <w:vAlign w:val="center"/>
          </w:tcPr>
          <w:p w14:paraId="7CC0ECB6" w14:textId="3959A7D8" w:rsidR="005D0BC3" w:rsidRPr="001A185D" w:rsidRDefault="005D0BC3" w:rsidP="00A45B31">
            <w:pPr>
              <w:jc w:val="center"/>
            </w:pPr>
            <w:r w:rsidRPr="001A185D">
              <w:t>5.</w:t>
            </w:r>
            <w:r w:rsidR="00F22704" w:rsidRPr="001A185D">
              <w:t>7</w:t>
            </w:r>
            <w:r w:rsidRPr="001A185D">
              <w:t>.2.</w:t>
            </w:r>
          </w:p>
        </w:tc>
        <w:tc>
          <w:tcPr>
            <w:tcW w:w="2806" w:type="dxa"/>
            <w:vAlign w:val="center"/>
          </w:tcPr>
          <w:p w14:paraId="1045FB94" w14:textId="77777777" w:rsidR="005D0BC3" w:rsidRPr="001A185D" w:rsidRDefault="005D0BC3" w:rsidP="00A45B31">
            <w:pPr>
              <w:spacing w:after="120"/>
              <w:jc w:val="center"/>
              <w:rPr>
                <w:b/>
              </w:rPr>
            </w:pPr>
            <w:r w:rsidRPr="001A185D">
              <w:t>3</w:t>
            </w:r>
          </w:p>
        </w:tc>
      </w:tr>
      <w:tr w:rsidR="005D0BC3" w:rsidRPr="001A185D" w14:paraId="666BCAA2" w14:textId="77777777" w:rsidTr="00A45B31">
        <w:tc>
          <w:tcPr>
            <w:tcW w:w="6516" w:type="dxa"/>
            <w:gridSpan w:val="2"/>
            <w:vAlign w:val="center"/>
          </w:tcPr>
          <w:p w14:paraId="5CF28EF7" w14:textId="00EFA61A" w:rsidR="005D0BC3" w:rsidRPr="001A185D" w:rsidRDefault="005D0BC3" w:rsidP="00A45B31">
            <w:pPr>
              <w:jc w:val="center"/>
            </w:pPr>
            <w:r w:rsidRPr="001A185D">
              <w:t>5.</w:t>
            </w:r>
            <w:r w:rsidR="00F22704" w:rsidRPr="001A185D">
              <w:t>7</w:t>
            </w:r>
            <w:r w:rsidRPr="001A185D">
              <w:t>.3.</w:t>
            </w:r>
          </w:p>
        </w:tc>
        <w:tc>
          <w:tcPr>
            <w:tcW w:w="2806" w:type="dxa"/>
            <w:vAlign w:val="center"/>
          </w:tcPr>
          <w:p w14:paraId="60638ED7" w14:textId="77777777" w:rsidR="005D0BC3" w:rsidRPr="001A185D" w:rsidRDefault="005D0BC3" w:rsidP="00A45B31">
            <w:pPr>
              <w:spacing w:after="120"/>
              <w:jc w:val="center"/>
              <w:rPr>
                <w:b/>
              </w:rPr>
            </w:pPr>
            <w:r w:rsidRPr="001A185D">
              <w:t>3</w:t>
            </w:r>
          </w:p>
        </w:tc>
      </w:tr>
      <w:tr w:rsidR="005D0BC3" w:rsidRPr="001A185D" w14:paraId="2CF7A136" w14:textId="77777777" w:rsidTr="00A45B31">
        <w:tc>
          <w:tcPr>
            <w:tcW w:w="6516" w:type="dxa"/>
            <w:gridSpan w:val="2"/>
            <w:vAlign w:val="center"/>
          </w:tcPr>
          <w:p w14:paraId="5049A4B5" w14:textId="680C1999" w:rsidR="005D0BC3" w:rsidRPr="001A185D" w:rsidRDefault="005D0BC3" w:rsidP="00A45B31">
            <w:pPr>
              <w:jc w:val="center"/>
            </w:pPr>
            <w:r w:rsidRPr="001A185D">
              <w:t>5.</w:t>
            </w:r>
            <w:r w:rsidR="00F22704" w:rsidRPr="001A185D">
              <w:t>7</w:t>
            </w:r>
            <w:r w:rsidRPr="001A185D">
              <w:t>.4.</w:t>
            </w:r>
          </w:p>
        </w:tc>
        <w:tc>
          <w:tcPr>
            <w:tcW w:w="2806" w:type="dxa"/>
            <w:vAlign w:val="center"/>
          </w:tcPr>
          <w:p w14:paraId="34409742" w14:textId="77777777" w:rsidR="005D0BC3" w:rsidRPr="001A185D" w:rsidRDefault="005D0BC3" w:rsidP="00A45B31">
            <w:pPr>
              <w:spacing w:after="120"/>
              <w:jc w:val="center"/>
              <w:rPr>
                <w:b/>
              </w:rPr>
            </w:pPr>
            <w:r w:rsidRPr="001A185D">
              <w:t>3</w:t>
            </w:r>
          </w:p>
        </w:tc>
      </w:tr>
      <w:tr w:rsidR="005D0BC3" w:rsidRPr="001A185D" w14:paraId="580C9664" w14:textId="77777777" w:rsidTr="00A45B31">
        <w:trPr>
          <w:trHeight w:val="443"/>
        </w:trPr>
        <w:tc>
          <w:tcPr>
            <w:tcW w:w="6516" w:type="dxa"/>
            <w:gridSpan w:val="2"/>
            <w:vAlign w:val="center"/>
          </w:tcPr>
          <w:p w14:paraId="32F04D1D" w14:textId="6175C0C4" w:rsidR="005D0BC3" w:rsidRPr="001A185D" w:rsidRDefault="005D0BC3" w:rsidP="00A45B31">
            <w:pPr>
              <w:jc w:val="both"/>
            </w:pPr>
            <w:r w:rsidRPr="001A185D">
              <w:rPr>
                <w:b/>
              </w:rPr>
              <w:t>Kopējais punktu skaits 5.</w:t>
            </w:r>
            <w:r w:rsidR="00F22704" w:rsidRPr="001A185D">
              <w:rPr>
                <w:b/>
              </w:rPr>
              <w:t>7</w:t>
            </w:r>
            <w:r w:rsidRPr="001A185D">
              <w:rPr>
                <w:b/>
              </w:rPr>
              <w:t>.</w:t>
            </w:r>
            <w:r w:rsidR="009D1538" w:rsidRPr="001A185D">
              <w:rPr>
                <w:b/>
              </w:rPr>
              <w:t xml:space="preserve"> </w:t>
            </w:r>
            <w:r w:rsidRPr="001A185D">
              <w:rPr>
                <w:b/>
              </w:rPr>
              <w:t>punktā noteiktajos kritērijos</w:t>
            </w:r>
          </w:p>
        </w:tc>
        <w:tc>
          <w:tcPr>
            <w:tcW w:w="2806" w:type="dxa"/>
            <w:vAlign w:val="center"/>
          </w:tcPr>
          <w:p w14:paraId="47CB29BA" w14:textId="77777777" w:rsidR="005D0BC3" w:rsidRPr="001A185D" w:rsidRDefault="005D0BC3" w:rsidP="00A45B31">
            <w:pPr>
              <w:jc w:val="center"/>
              <w:rPr>
                <w:b/>
              </w:rPr>
            </w:pPr>
            <w:r w:rsidRPr="001A185D">
              <w:rPr>
                <w:b/>
              </w:rPr>
              <w:t>21 punkts</w:t>
            </w:r>
          </w:p>
        </w:tc>
      </w:tr>
      <w:tr w:rsidR="00F22704" w:rsidRPr="001A185D" w14:paraId="0D0216D1" w14:textId="77777777" w:rsidTr="00D9293F">
        <w:tc>
          <w:tcPr>
            <w:tcW w:w="9322" w:type="dxa"/>
            <w:gridSpan w:val="3"/>
            <w:shd w:val="clear" w:color="auto" w:fill="D9D9D9" w:themeFill="background1" w:themeFillShade="D9"/>
          </w:tcPr>
          <w:p w14:paraId="482D4D7A" w14:textId="77777777" w:rsidR="00F22704" w:rsidRPr="001A185D" w:rsidRDefault="00F22704" w:rsidP="00D9293F">
            <w:pPr>
              <w:spacing w:before="120" w:after="120"/>
              <w:jc w:val="center"/>
              <w:rPr>
                <w:b/>
              </w:rPr>
            </w:pPr>
            <w:r w:rsidRPr="001A185D">
              <w:rPr>
                <w:b/>
              </w:rPr>
              <w:t>Vērtēšanas kritēriji</w:t>
            </w:r>
            <w:r w:rsidRPr="001A185D">
              <w:rPr>
                <w:rStyle w:val="FootnoteReference"/>
                <w:b/>
              </w:rPr>
              <w:footnoteReference w:id="15"/>
            </w:r>
            <w:r w:rsidRPr="001A185D">
              <w:rPr>
                <w:b/>
              </w:rPr>
              <w:t>, par kuriem var piešķirt papildu punktus</w:t>
            </w:r>
          </w:p>
        </w:tc>
      </w:tr>
      <w:tr w:rsidR="00F22704" w:rsidRPr="001A185D" w14:paraId="69292EC4" w14:textId="77777777" w:rsidTr="00D9293F">
        <w:tc>
          <w:tcPr>
            <w:tcW w:w="846" w:type="dxa"/>
            <w:tcBorders>
              <w:bottom w:val="single" w:sz="4" w:space="0" w:color="auto"/>
            </w:tcBorders>
            <w:vAlign w:val="center"/>
          </w:tcPr>
          <w:p w14:paraId="24320D12" w14:textId="77777777" w:rsidR="00F22704" w:rsidRPr="001A185D" w:rsidRDefault="00F22704" w:rsidP="00D9293F">
            <w:pPr>
              <w:rPr>
                <w:b/>
              </w:rPr>
            </w:pPr>
            <w:r w:rsidRPr="001A185D">
              <w:rPr>
                <w:b/>
              </w:rPr>
              <w:t>Nr.</w:t>
            </w:r>
          </w:p>
        </w:tc>
        <w:tc>
          <w:tcPr>
            <w:tcW w:w="5670" w:type="dxa"/>
            <w:tcBorders>
              <w:bottom w:val="single" w:sz="4" w:space="0" w:color="auto"/>
            </w:tcBorders>
            <w:vAlign w:val="center"/>
          </w:tcPr>
          <w:p w14:paraId="2F2C2768" w14:textId="77777777" w:rsidR="00F22704" w:rsidRPr="001A185D" w:rsidRDefault="00F22704" w:rsidP="00D9293F">
            <w:pPr>
              <w:rPr>
                <w:b/>
              </w:rPr>
            </w:pPr>
            <w:r w:rsidRPr="001A185D">
              <w:rPr>
                <w:b/>
              </w:rPr>
              <w:t>Kritērijs</w:t>
            </w:r>
          </w:p>
        </w:tc>
        <w:tc>
          <w:tcPr>
            <w:tcW w:w="2806" w:type="dxa"/>
            <w:tcBorders>
              <w:bottom w:val="single" w:sz="4" w:space="0" w:color="auto"/>
            </w:tcBorders>
          </w:tcPr>
          <w:p w14:paraId="4BF09FA4" w14:textId="77777777" w:rsidR="00F22704" w:rsidRPr="001A185D" w:rsidRDefault="00F22704" w:rsidP="00D9293F">
            <w:pPr>
              <w:jc w:val="center"/>
            </w:pPr>
            <w:r w:rsidRPr="001A185D">
              <w:rPr>
                <w:b/>
              </w:rPr>
              <w:t>Maksimālais papildu punktu skaits</w:t>
            </w:r>
          </w:p>
        </w:tc>
      </w:tr>
      <w:tr w:rsidR="00F22704" w:rsidRPr="001A185D" w14:paraId="434A7F80" w14:textId="77777777" w:rsidTr="00D9293F">
        <w:trPr>
          <w:hidden/>
        </w:trPr>
        <w:tc>
          <w:tcPr>
            <w:tcW w:w="846" w:type="dxa"/>
            <w:vAlign w:val="center"/>
          </w:tcPr>
          <w:p w14:paraId="6BF40D63" w14:textId="77777777" w:rsidR="00F22704" w:rsidRPr="001A185D" w:rsidRDefault="00F22704" w:rsidP="00F22704">
            <w:pPr>
              <w:pStyle w:val="ListParagraph"/>
              <w:numPr>
                <w:ilvl w:val="1"/>
                <w:numId w:val="34"/>
              </w:numPr>
              <w:spacing w:after="0"/>
              <w:contextualSpacing w:val="0"/>
              <w:rPr>
                <w:rFonts w:ascii="Times New Roman" w:hAnsi="Times New Roman"/>
                <w:vanish/>
                <w:sz w:val="24"/>
                <w:szCs w:val="24"/>
              </w:rPr>
            </w:pPr>
          </w:p>
          <w:p w14:paraId="0CB2764B" w14:textId="77777777" w:rsidR="00F22704" w:rsidRPr="001A185D" w:rsidRDefault="00F22704" w:rsidP="00F22704">
            <w:pPr>
              <w:pStyle w:val="ListParagraph"/>
              <w:numPr>
                <w:ilvl w:val="1"/>
                <w:numId w:val="34"/>
              </w:numPr>
              <w:spacing w:after="0"/>
              <w:contextualSpacing w:val="0"/>
              <w:rPr>
                <w:rFonts w:ascii="Times New Roman" w:hAnsi="Times New Roman"/>
                <w:vanish/>
                <w:sz w:val="24"/>
                <w:szCs w:val="24"/>
              </w:rPr>
            </w:pPr>
          </w:p>
          <w:p w14:paraId="3570E14E" w14:textId="77777777" w:rsidR="00F22704" w:rsidRPr="001A185D" w:rsidRDefault="00F22704" w:rsidP="00F22704">
            <w:pPr>
              <w:pStyle w:val="ListParagraph"/>
              <w:numPr>
                <w:ilvl w:val="2"/>
                <w:numId w:val="34"/>
              </w:numPr>
              <w:spacing w:after="0"/>
              <w:contextualSpacing w:val="0"/>
              <w:rPr>
                <w:rFonts w:ascii="Times New Roman" w:hAnsi="Times New Roman"/>
                <w:sz w:val="24"/>
                <w:szCs w:val="24"/>
              </w:rPr>
            </w:pPr>
          </w:p>
        </w:tc>
        <w:tc>
          <w:tcPr>
            <w:tcW w:w="5670" w:type="dxa"/>
            <w:vAlign w:val="center"/>
          </w:tcPr>
          <w:p w14:paraId="468040CE" w14:textId="77777777" w:rsidR="00F22704" w:rsidRPr="001A185D" w:rsidRDefault="00F22704" w:rsidP="00D9293F">
            <w:pPr>
              <w:jc w:val="both"/>
            </w:pPr>
            <w:r w:rsidRPr="001A185D">
              <w:t>Projekta iesniedzēja līdzšinējā darbības pieredze liecina par labas pārvaldības principu ievērošanu</w:t>
            </w:r>
          </w:p>
        </w:tc>
        <w:tc>
          <w:tcPr>
            <w:tcW w:w="2806" w:type="dxa"/>
            <w:vAlign w:val="center"/>
          </w:tcPr>
          <w:p w14:paraId="41430603" w14:textId="77777777" w:rsidR="00F22704" w:rsidRPr="001A185D" w:rsidRDefault="00F22704" w:rsidP="00D9293F">
            <w:pPr>
              <w:jc w:val="center"/>
            </w:pPr>
            <w:r w:rsidRPr="001A185D">
              <w:rPr>
                <w:b/>
              </w:rPr>
              <w:t>1 punkts</w:t>
            </w:r>
          </w:p>
        </w:tc>
      </w:tr>
      <w:tr w:rsidR="00F22704" w:rsidRPr="001A185D" w14:paraId="40ABBE83" w14:textId="77777777" w:rsidTr="00D9293F">
        <w:trPr>
          <w:trHeight w:val="391"/>
        </w:trPr>
        <w:tc>
          <w:tcPr>
            <w:tcW w:w="846" w:type="dxa"/>
            <w:vAlign w:val="center"/>
          </w:tcPr>
          <w:p w14:paraId="1C0A263F" w14:textId="77777777" w:rsidR="00F22704" w:rsidRPr="001A185D" w:rsidRDefault="00F22704" w:rsidP="00F22704">
            <w:pPr>
              <w:pStyle w:val="ListParagraph"/>
              <w:numPr>
                <w:ilvl w:val="2"/>
                <w:numId w:val="34"/>
              </w:numPr>
              <w:spacing w:after="0"/>
              <w:ind w:left="340" w:hanging="340"/>
              <w:contextualSpacing w:val="0"/>
              <w:rPr>
                <w:rFonts w:ascii="Times New Roman" w:hAnsi="Times New Roman"/>
                <w:sz w:val="24"/>
                <w:szCs w:val="24"/>
              </w:rPr>
            </w:pPr>
          </w:p>
        </w:tc>
        <w:tc>
          <w:tcPr>
            <w:tcW w:w="5670" w:type="dxa"/>
            <w:vAlign w:val="center"/>
          </w:tcPr>
          <w:p w14:paraId="4C6A0312" w14:textId="77777777" w:rsidR="00F22704" w:rsidRPr="001A185D" w:rsidRDefault="00F22704" w:rsidP="00D9293F">
            <w:r w:rsidRPr="001A185D">
              <w:t>Projekta ieguldījums programmas mērķa sasniegšanā</w:t>
            </w:r>
          </w:p>
        </w:tc>
        <w:tc>
          <w:tcPr>
            <w:tcW w:w="2806" w:type="dxa"/>
            <w:vAlign w:val="center"/>
          </w:tcPr>
          <w:p w14:paraId="1A04AE9F" w14:textId="77777777" w:rsidR="00F22704" w:rsidRPr="001A185D" w:rsidRDefault="00F22704" w:rsidP="00D9293F">
            <w:pPr>
              <w:snapToGrid w:val="0"/>
              <w:spacing w:after="60"/>
              <w:jc w:val="center"/>
            </w:pPr>
            <w:r w:rsidRPr="001A185D">
              <w:rPr>
                <w:b/>
              </w:rPr>
              <w:t>2 punkti</w:t>
            </w:r>
          </w:p>
        </w:tc>
      </w:tr>
      <w:tr w:rsidR="00F22704" w:rsidRPr="001A185D" w14:paraId="747BA5C5" w14:textId="77777777" w:rsidTr="00D9293F">
        <w:trPr>
          <w:trHeight w:val="443"/>
        </w:trPr>
        <w:tc>
          <w:tcPr>
            <w:tcW w:w="846" w:type="dxa"/>
            <w:vAlign w:val="center"/>
          </w:tcPr>
          <w:p w14:paraId="17B87CA3" w14:textId="77777777" w:rsidR="00F22704" w:rsidRPr="001A185D" w:rsidRDefault="00F22704" w:rsidP="00F22704">
            <w:pPr>
              <w:pStyle w:val="ListParagraph"/>
              <w:numPr>
                <w:ilvl w:val="2"/>
                <w:numId w:val="34"/>
              </w:numPr>
              <w:spacing w:after="0"/>
              <w:ind w:left="340" w:hanging="340"/>
              <w:contextualSpacing w:val="0"/>
              <w:rPr>
                <w:rFonts w:ascii="Times New Roman" w:hAnsi="Times New Roman"/>
                <w:sz w:val="24"/>
                <w:szCs w:val="24"/>
              </w:rPr>
            </w:pPr>
          </w:p>
        </w:tc>
        <w:tc>
          <w:tcPr>
            <w:tcW w:w="5670" w:type="dxa"/>
            <w:vAlign w:val="center"/>
          </w:tcPr>
          <w:p w14:paraId="1B9232EA" w14:textId="77777777" w:rsidR="00F22704" w:rsidRPr="001A185D" w:rsidRDefault="00F22704" w:rsidP="00D9293F">
            <w:r w:rsidRPr="001A185D">
              <w:t>Interešu pārstāvība</w:t>
            </w:r>
          </w:p>
        </w:tc>
        <w:tc>
          <w:tcPr>
            <w:tcW w:w="2806" w:type="dxa"/>
            <w:vAlign w:val="center"/>
          </w:tcPr>
          <w:p w14:paraId="52B7E93D" w14:textId="77777777" w:rsidR="00F22704" w:rsidRPr="001A185D" w:rsidRDefault="00F22704" w:rsidP="00D9293F">
            <w:pPr>
              <w:snapToGrid w:val="0"/>
              <w:spacing w:after="60"/>
              <w:jc w:val="center"/>
              <w:rPr>
                <w:b/>
              </w:rPr>
            </w:pPr>
            <w:r w:rsidRPr="001A185D">
              <w:rPr>
                <w:b/>
              </w:rPr>
              <w:t>0,5 punkti</w:t>
            </w:r>
          </w:p>
        </w:tc>
      </w:tr>
      <w:tr w:rsidR="00F22704" w:rsidRPr="001A185D" w14:paraId="3B5EEC3E" w14:textId="77777777" w:rsidTr="00D9293F">
        <w:trPr>
          <w:trHeight w:val="421"/>
        </w:trPr>
        <w:tc>
          <w:tcPr>
            <w:tcW w:w="846" w:type="dxa"/>
            <w:vAlign w:val="center"/>
          </w:tcPr>
          <w:p w14:paraId="469363E3" w14:textId="77777777" w:rsidR="00F22704" w:rsidRPr="001A185D" w:rsidRDefault="00F22704" w:rsidP="00F22704">
            <w:pPr>
              <w:pStyle w:val="ListParagraph"/>
              <w:numPr>
                <w:ilvl w:val="2"/>
                <w:numId w:val="34"/>
              </w:numPr>
              <w:spacing w:after="0"/>
              <w:ind w:left="340" w:hanging="340"/>
              <w:contextualSpacing w:val="0"/>
              <w:rPr>
                <w:rFonts w:ascii="Times New Roman" w:hAnsi="Times New Roman"/>
                <w:sz w:val="24"/>
                <w:szCs w:val="24"/>
              </w:rPr>
            </w:pPr>
          </w:p>
        </w:tc>
        <w:tc>
          <w:tcPr>
            <w:tcW w:w="5670" w:type="dxa"/>
            <w:vAlign w:val="center"/>
          </w:tcPr>
          <w:p w14:paraId="1F6BD5E8" w14:textId="77777777" w:rsidR="00F22704" w:rsidRPr="001A185D" w:rsidRDefault="00F22704" w:rsidP="00D9293F">
            <w:pPr>
              <w:rPr>
                <w:bCs/>
              </w:rPr>
            </w:pPr>
            <w:r w:rsidRPr="001A185D">
              <w:rPr>
                <w:bCs/>
              </w:rPr>
              <w:t>NVO un iedzīvotāju savstarpējā sadarbība</w:t>
            </w:r>
          </w:p>
        </w:tc>
        <w:tc>
          <w:tcPr>
            <w:tcW w:w="2806" w:type="dxa"/>
            <w:vAlign w:val="center"/>
          </w:tcPr>
          <w:p w14:paraId="06F9E1FA" w14:textId="77777777" w:rsidR="00F22704" w:rsidRPr="001A185D" w:rsidRDefault="00F22704" w:rsidP="00D9293F">
            <w:pPr>
              <w:snapToGrid w:val="0"/>
              <w:spacing w:after="60"/>
              <w:jc w:val="center"/>
              <w:rPr>
                <w:b/>
              </w:rPr>
            </w:pPr>
            <w:r w:rsidRPr="001A185D">
              <w:rPr>
                <w:b/>
              </w:rPr>
              <w:t>0,5 punkti</w:t>
            </w:r>
          </w:p>
        </w:tc>
      </w:tr>
      <w:tr w:rsidR="00F22704" w:rsidRPr="001A185D" w14:paraId="310BCD78" w14:textId="77777777" w:rsidTr="00D9293F">
        <w:trPr>
          <w:trHeight w:val="386"/>
        </w:trPr>
        <w:tc>
          <w:tcPr>
            <w:tcW w:w="6516" w:type="dxa"/>
            <w:gridSpan w:val="2"/>
            <w:vAlign w:val="center"/>
          </w:tcPr>
          <w:p w14:paraId="4399D7BF" w14:textId="77777777" w:rsidR="00F22704" w:rsidRPr="001A185D" w:rsidRDefault="00F22704" w:rsidP="00D9293F">
            <w:pPr>
              <w:rPr>
                <w:bCs/>
              </w:rPr>
            </w:pPr>
            <w:r w:rsidRPr="001A185D">
              <w:rPr>
                <w:b/>
              </w:rPr>
              <w:t>Maksimāli iespējamais papildu punktu skaits kopā</w:t>
            </w:r>
          </w:p>
        </w:tc>
        <w:tc>
          <w:tcPr>
            <w:tcW w:w="2806" w:type="dxa"/>
            <w:vAlign w:val="center"/>
          </w:tcPr>
          <w:p w14:paraId="7FF69053" w14:textId="77777777" w:rsidR="00F22704" w:rsidRPr="001A185D" w:rsidRDefault="00F22704" w:rsidP="00D9293F">
            <w:pPr>
              <w:snapToGrid w:val="0"/>
              <w:spacing w:after="60"/>
              <w:jc w:val="center"/>
              <w:rPr>
                <w:b/>
              </w:rPr>
            </w:pPr>
            <w:r w:rsidRPr="001A185D">
              <w:rPr>
                <w:b/>
                <w:bCs/>
              </w:rPr>
              <w:t>4,0 punkti</w:t>
            </w:r>
          </w:p>
        </w:tc>
      </w:tr>
    </w:tbl>
    <w:p w14:paraId="32135A19" w14:textId="77777777" w:rsidR="00F22704" w:rsidRPr="001A185D" w:rsidRDefault="00F22704" w:rsidP="0020240A">
      <w:pPr>
        <w:pStyle w:val="ListParagraph"/>
        <w:spacing w:after="0" w:line="240" w:lineRule="auto"/>
        <w:ind w:left="0"/>
        <w:jc w:val="right"/>
        <w:rPr>
          <w:rFonts w:ascii="Times New Roman" w:hAnsi="Times New Roman"/>
          <w:bCs/>
          <w:sz w:val="24"/>
          <w:szCs w:val="24"/>
        </w:rPr>
      </w:pPr>
    </w:p>
    <w:p w14:paraId="23466121" w14:textId="77777777" w:rsidR="00F22704" w:rsidRPr="001A185D" w:rsidRDefault="00F22704" w:rsidP="0020240A">
      <w:pPr>
        <w:pStyle w:val="ListParagraph"/>
        <w:spacing w:after="0" w:line="240" w:lineRule="auto"/>
        <w:ind w:left="0"/>
        <w:jc w:val="right"/>
        <w:rPr>
          <w:rFonts w:ascii="Times New Roman" w:hAnsi="Times New Roman"/>
          <w:bCs/>
          <w:sz w:val="24"/>
          <w:szCs w:val="24"/>
        </w:rPr>
      </w:pPr>
    </w:p>
    <w:p w14:paraId="1A0FBA6D" w14:textId="77777777" w:rsidR="005D0BC3" w:rsidRPr="001A185D" w:rsidRDefault="005D0BC3">
      <w:pPr>
        <w:spacing w:after="200" w:line="276" w:lineRule="auto"/>
        <w:rPr>
          <w:rFonts w:eastAsia="Calibri"/>
          <w:bCs/>
          <w:lang w:eastAsia="en-US"/>
        </w:rPr>
      </w:pPr>
      <w:r w:rsidRPr="001A185D">
        <w:rPr>
          <w:bCs/>
        </w:rPr>
        <w:br w:type="page"/>
      </w:r>
    </w:p>
    <w:p w14:paraId="2085DC3F" w14:textId="77777777" w:rsidR="007F788E" w:rsidRPr="001A185D" w:rsidRDefault="007F788E" w:rsidP="005D0BC3">
      <w:pPr>
        <w:pStyle w:val="ListParagraph"/>
        <w:spacing w:after="0" w:line="240" w:lineRule="auto"/>
        <w:ind w:left="0"/>
        <w:jc w:val="right"/>
        <w:rPr>
          <w:rFonts w:ascii="Times New Roman" w:hAnsi="Times New Roman"/>
          <w:bCs/>
          <w:sz w:val="24"/>
          <w:szCs w:val="24"/>
        </w:rPr>
        <w:sectPr w:rsidR="007F788E" w:rsidRPr="001A185D" w:rsidSect="008D6D05">
          <w:footerReference w:type="even" r:id="rId32"/>
          <w:footerReference w:type="default" r:id="rId33"/>
          <w:pgSz w:w="11906" w:h="16838"/>
          <w:pgMar w:top="1418" w:right="1134" w:bottom="1276" w:left="1797" w:header="709" w:footer="709" w:gutter="0"/>
          <w:cols w:space="708"/>
          <w:docGrid w:linePitch="360"/>
        </w:sectPr>
      </w:pPr>
    </w:p>
    <w:p w14:paraId="5C8A2F1F" w14:textId="72F5D266" w:rsidR="00AE4C38" w:rsidRPr="001A185D" w:rsidRDefault="00BF3A58" w:rsidP="00F61322">
      <w:pPr>
        <w:jc w:val="right"/>
      </w:pPr>
      <w:r w:rsidRPr="001A185D">
        <w:t>2</w:t>
      </w:r>
      <w:r w:rsidR="009749F6" w:rsidRPr="001A185D">
        <w:t>.</w:t>
      </w:r>
      <w:r w:rsidR="009D1538" w:rsidRPr="001A185D">
        <w:t xml:space="preserve"> </w:t>
      </w:r>
      <w:r w:rsidR="0020240A" w:rsidRPr="001A185D">
        <w:t>p</w:t>
      </w:r>
      <w:r w:rsidR="009749F6" w:rsidRPr="001A185D">
        <w:t>ielikums</w:t>
      </w:r>
    </w:p>
    <w:p w14:paraId="272F2CD4" w14:textId="5D067A2E" w:rsidR="009749F6" w:rsidRPr="001A185D" w:rsidRDefault="009749F6" w:rsidP="00F61322">
      <w:pPr>
        <w:jc w:val="right"/>
      </w:pPr>
      <w:r w:rsidRPr="001A185D">
        <w:t xml:space="preserve"> </w:t>
      </w:r>
    </w:p>
    <w:p w14:paraId="46771611" w14:textId="7D70FF8F" w:rsidR="00DF5798" w:rsidRPr="001A185D" w:rsidRDefault="009749F6" w:rsidP="00F94356">
      <w:pPr>
        <w:pStyle w:val="Heading1"/>
        <w:spacing w:line="276" w:lineRule="auto"/>
        <w:ind w:left="360"/>
        <w:jc w:val="center"/>
        <w:rPr>
          <w:rFonts w:ascii="Times New Roman" w:hAnsi="Times New Roman" w:cs="Times New Roman"/>
          <w:sz w:val="28"/>
          <w:szCs w:val="28"/>
        </w:rPr>
      </w:pPr>
      <w:bookmarkStart w:id="36" w:name="_Toc135899251"/>
      <w:r w:rsidRPr="001A185D">
        <w:rPr>
          <w:rFonts w:ascii="Times New Roman" w:hAnsi="Times New Roman" w:cs="Times New Roman"/>
          <w:sz w:val="28"/>
          <w:szCs w:val="28"/>
        </w:rPr>
        <w:t>20</w:t>
      </w:r>
      <w:r w:rsidR="00DF5798" w:rsidRPr="001A185D">
        <w:rPr>
          <w:rFonts w:ascii="Times New Roman" w:hAnsi="Times New Roman" w:cs="Times New Roman"/>
          <w:sz w:val="28"/>
          <w:szCs w:val="28"/>
        </w:rPr>
        <w:t>2</w:t>
      </w:r>
      <w:r w:rsidR="00F22704" w:rsidRPr="001A185D">
        <w:rPr>
          <w:rFonts w:ascii="Times New Roman" w:hAnsi="Times New Roman" w:cs="Times New Roman"/>
          <w:sz w:val="28"/>
          <w:szCs w:val="28"/>
        </w:rPr>
        <w:t>3</w:t>
      </w:r>
      <w:r w:rsidRPr="001A185D">
        <w:rPr>
          <w:rFonts w:ascii="Times New Roman" w:hAnsi="Times New Roman" w:cs="Times New Roman"/>
          <w:sz w:val="28"/>
          <w:szCs w:val="28"/>
        </w:rPr>
        <w:t>.</w:t>
      </w:r>
      <w:r w:rsidR="009D1538" w:rsidRPr="001A185D">
        <w:rPr>
          <w:rFonts w:ascii="Times New Roman" w:hAnsi="Times New Roman" w:cs="Times New Roman"/>
          <w:sz w:val="28"/>
          <w:szCs w:val="28"/>
        </w:rPr>
        <w:t xml:space="preserve"> </w:t>
      </w:r>
      <w:r w:rsidRPr="001A185D">
        <w:rPr>
          <w:rFonts w:ascii="Times New Roman" w:hAnsi="Times New Roman" w:cs="Times New Roman"/>
          <w:sz w:val="28"/>
          <w:szCs w:val="28"/>
        </w:rPr>
        <w:t>gadā īstenot</w:t>
      </w:r>
      <w:r w:rsidR="00CE28D0" w:rsidRPr="001A185D">
        <w:rPr>
          <w:rFonts w:ascii="Times New Roman" w:hAnsi="Times New Roman" w:cs="Times New Roman"/>
          <w:sz w:val="28"/>
          <w:szCs w:val="28"/>
        </w:rPr>
        <w:t>o</w:t>
      </w:r>
      <w:r w:rsidRPr="001A185D">
        <w:rPr>
          <w:rFonts w:ascii="Times New Roman" w:hAnsi="Times New Roman" w:cs="Times New Roman"/>
          <w:sz w:val="28"/>
          <w:szCs w:val="28"/>
        </w:rPr>
        <w:t xml:space="preserve"> </w:t>
      </w:r>
      <w:proofErr w:type="spellStart"/>
      <w:r w:rsidR="00CE28D0" w:rsidRPr="001A185D">
        <w:rPr>
          <w:rFonts w:ascii="Times New Roman" w:hAnsi="Times New Roman" w:cs="Times New Roman"/>
          <w:sz w:val="28"/>
          <w:szCs w:val="28"/>
        </w:rPr>
        <w:t>makro</w:t>
      </w:r>
      <w:r w:rsidRPr="001A185D">
        <w:rPr>
          <w:rFonts w:ascii="Times New Roman" w:hAnsi="Times New Roman" w:cs="Times New Roman"/>
          <w:sz w:val="28"/>
          <w:szCs w:val="28"/>
        </w:rPr>
        <w:t>projektu</w:t>
      </w:r>
      <w:proofErr w:type="spellEnd"/>
      <w:r w:rsidR="00F22704" w:rsidRPr="001A185D">
        <w:rPr>
          <w:rStyle w:val="FootnoteReference"/>
          <w:rFonts w:ascii="Times New Roman" w:hAnsi="Times New Roman" w:cs="Times New Roman"/>
          <w:sz w:val="28"/>
          <w:szCs w:val="28"/>
        </w:rPr>
        <w:footnoteReference w:id="16"/>
      </w:r>
      <w:r w:rsidRPr="001A185D">
        <w:rPr>
          <w:rFonts w:ascii="Times New Roman" w:hAnsi="Times New Roman" w:cs="Times New Roman"/>
          <w:sz w:val="28"/>
          <w:szCs w:val="28"/>
        </w:rPr>
        <w:t xml:space="preserve"> </w:t>
      </w:r>
      <w:r w:rsidR="00CE28D0" w:rsidRPr="001A185D">
        <w:rPr>
          <w:rFonts w:ascii="Times New Roman" w:hAnsi="Times New Roman" w:cs="Times New Roman"/>
          <w:sz w:val="28"/>
          <w:szCs w:val="28"/>
        </w:rPr>
        <w:t>finanšu rezultāti</w:t>
      </w:r>
      <w:bookmarkEnd w:id="36"/>
    </w:p>
    <w:tbl>
      <w:tblPr>
        <w:tblW w:w="15419" w:type="dxa"/>
        <w:tblLayout w:type="fixed"/>
        <w:tblLook w:val="04A0" w:firstRow="1" w:lastRow="0" w:firstColumn="1" w:lastColumn="0" w:noHBand="0" w:noVBand="1"/>
      </w:tblPr>
      <w:tblGrid>
        <w:gridCol w:w="421"/>
        <w:gridCol w:w="1417"/>
        <w:gridCol w:w="1701"/>
        <w:gridCol w:w="2410"/>
        <w:gridCol w:w="1134"/>
        <w:gridCol w:w="1083"/>
        <w:gridCol w:w="1185"/>
        <w:gridCol w:w="1134"/>
        <w:gridCol w:w="850"/>
        <w:gridCol w:w="1092"/>
        <w:gridCol w:w="2091"/>
        <w:gridCol w:w="901"/>
      </w:tblGrid>
      <w:tr w:rsidR="000F6353" w:rsidRPr="00A252D9" w14:paraId="415FA174" w14:textId="77777777" w:rsidTr="00630C56">
        <w:trPr>
          <w:trHeight w:val="960"/>
          <w:tblHeader/>
        </w:trPr>
        <w:tc>
          <w:tcPr>
            <w:tcW w:w="42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415C058" w14:textId="66905376" w:rsidR="000F6353" w:rsidRPr="00A252D9" w:rsidRDefault="000F6353" w:rsidP="000F6353">
            <w:pPr>
              <w:jc w:val="center"/>
              <w:rPr>
                <w:sz w:val="18"/>
                <w:szCs w:val="18"/>
              </w:rPr>
            </w:pPr>
            <w:r w:rsidRPr="00A252D9">
              <w:rPr>
                <w:sz w:val="18"/>
                <w:szCs w:val="18"/>
              </w:rPr>
              <w:t>N P K</w:t>
            </w:r>
          </w:p>
        </w:tc>
        <w:tc>
          <w:tcPr>
            <w:tcW w:w="1417" w:type="dxa"/>
            <w:tcBorders>
              <w:top w:val="single" w:sz="4" w:space="0" w:color="auto"/>
              <w:left w:val="nil"/>
              <w:bottom w:val="single" w:sz="4" w:space="0" w:color="auto"/>
              <w:right w:val="single" w:sz="4" w:space="0" w:color="auto"/>
            </w:tcBorders>
            <w:shd w:val="clear" w:color="000000" w:fill="DDEBF7"/>
            <w:vAlign w:val="center"/>
            <w:hideMark/>
          </w:tcPr>
          <w:p w14:paraId="1180C7F0" w14:textId="77777777" w:rsidR="000F6353" w:rsidRPr="00A252D9" w:rsidRDefault="000F6353" w:rsidP="000F6353">
            <w:pPr>
              <w:jc w:val="center"/>
              <w:rPr>
                <w:sz w:val="18"/>
                <w:szCs w:val="18"/>
              </w:rPr>
            </w:pPr>
            <w:r w:rsidRPr="00A252D9">
              <w:rPr>
                <w:sz w:val="18"/>
                <w:szCs w:val="18"/>
              </w:rPr>
              <w:t>Projekta numurs</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1482FF1B" w14:textId="77777777" w:rsidR="000F6353" w:rsidRPr="00A252D9" w:rsidRDefault="000F6353" w:rsidP="000F6353">
            <w:pPr>
              <w:jc w:val="center"/>
              <w:rPr>
                <w:sz w:val="18"/>
                <w:szCs w:val="18"/>
              </w:rPr>
            </w:pPr>
            <w:r w:rsidRPr="00A252D9">
              <w:rPr>
                <w:sz w:val="18"/>
                <w:szCs w:val="18"/>
              </w:rPr>
              <w:t>Projekta iesniedzējs</w:t>
            </w:r>
          </w:p>
        </w:tc>
        <w:tc>
          <w:tcPr>
            <w:tcW w:w="2410" w:type="dxa"/>
            <w:tcBorders>
              <w:top w:val="single" w:sz="4" w:space="0" w:color="auto"/>
              <w:left w:val="nil"/>
              <w:bottom w:val="single" w:sz="4" w:space="0" w:color="auto"/>
              <w:right w:val="single" w:sz="4" w:space="0" w:color="auto"/>
            </w:tcBorders>
            <w:shd w:val="clear" w:color="000000" w:fill="DDEBF7"/>
            <w:vAlign w:val="center"/>
            <w:hideMark/>
          </w:tcPr>
          <w:p w14:paraId="00817C24" w14:textId="77777777" w:rsidR="000F6353" w:rsidRPr="00A252D9" w:rsidRDefault="000F6353" w:rsidP="000F6353">
            <w:pPr>
              <w:jc w:val="center"/>
              <w:rPr>
                <w:sz w:val="18"/>
                <w:szCs w:val="18"/>
              </w:rPr>
            </w:pPr>
            <w:r w:rsidRPr="00A252D9">
              <w:rPr>
                <w:sz w:val="18"/>
                <w:szCs w:val="18"/>
              </w:rPr>
              <w:t>Projekta nosaukums</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02840F94" w14:textId="45A743D7" w:rsidR="000F6353" w:rsidRPr="00A252D9" w:rsidRDefault="00067AEA" w:rsidP="000F6353">
            <w:pPr>
              <w:jc w:val="center"/>
              <w:rPr>
                <w:sz w:val="18"/>
                <w:szCs w:val="18"/>
              </w:rPr>
            </w:pPr>
            <w:r w:rsidRPr="00A252D9">
              <w:rPr>
                <w:sz w:val="18"/>
                <w:szCs w:val="18"/>
              </w:rPr>
              <w:t>Plānotais Programmas finansējums</w:t>
            </w:r>
          </w:p>
        </w:tc>
        <w:tc>
          <w:tcPr>
            <w:tcW w:w="1083" w:type="dxa"/>
            <w:tcBorders>
              <w:top w:val="single" w:sz="4" w:space="0" w:color="auto"/>
              <w:left w:val="nil"/>
              <w:bottom w:val="single" w:sz="4" w:space="0" w:color="auto"/>
              <w:right w:val="single" w:sz="4" w:space="0" w:color="auto"/>
            </w:tcBorders>
            <w:shd w:val="clear" w:color="000000" w:fill="DDEBF7"/>
            <w:vAlign w:val="center"/>
            <w:hideMark/>
          </w:tcPr>
          <w:p w14:paraId="1F565179" w14:textId="77777777" w:rsidR="000F6353" w:rsidRPr="00A252D9" w:rsidRDefault="000F6353" w:rsidP="000F6353">
            <w:pPr>
              <w:jc w:val="center"/>
              <w:rPr>
                <w:sz w:val="18"/>
                <w:szCs w:val="18"/>
              </w:rPr>
            </w:pPr>
            <w:r w:rsidRPr="00A252D9">
              <w:rPr>
                <w:sz w:val="18"/>
                <w:szCs w:val="18"/>
              </w:rPr>
              <w:t>2023.gads</w:t>
            </w:r>
          </w:p>
        </w:tc>
        <w:tc>
          <w:tcPr>
            <w:tcW w:w="1185" w:type="dxa"/>
            <w:tcBorders>
              <w:top w:val="single" w:sz="4" w:space="0" w:color="auto"/>
              <w:left w:val="nil"/>
              <w:bottom w:val="single" w:sz="4" w:space="0" w:color="auto"/>
              <w:right w:val="single" w:sz="4" w:space="0" w:color="auto"/>
            </w:tcBorders>
            <w:shd w:val="clear" w:color="000000" w:fill="DDEBF7"/>
            <w:vAlign w:val="center"/>
            <w:hideMark/>
          </w:tcPr>
          <w:p w14:paraId="4D80507B" w14:textId="77777777" w:rsidR="000F6353" w:rsidRPr="00A252D9" w:rsidRDefault="000F6353" w:rsidP="000F6353">
            <w:pPr>
              <w:jc w:val="center"/>
              <w:rPr>
                <w:sz w:val="18"/>
                <w:szCs w:val="18"/>
              </w:rPr>
            </w:pPr>
            <w:r w:rsidRPr="00A252D9">
              <w:rPr>
                <w:sz w:val="18"/>
                <w:szCs w:val="18"/>
              </w:rPr>
              <w:t>2024.gads</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4E9C4EBE" w14:textId="2EC356BE" w:rsidR="000F6353" w:rsidRPr="00A252D9" w:rsidRDefault="00067AEA" w:rsidP="000F6353">
            <w:pPr>
              <w:jc w:val="center"/>
              <w:rPr>
                <w:sz w:val="18"/>
                <w:szCs w:val="18"/>
              </w:rPr>
            </w:pPr>
            <w:r w:rsidRPr="00A252D9">
              <w:rPr>
                <w:sz w:val="18"/>
                <w:szCs w:val="18"/>
              </w:rPr>
              <w:t>Faktiskais Programmas finansējums</w:t>
            </w:r>
          </w:p>
        </w:tc>
        <w:tc>
          <w:tcPr>
            <w:tcW w:w="850" w:type="dxa"/>
            <w:tcBorders>
              <w:top w:val="single" w:sz="4" w:space="0" w:color="auto"/>
              <w:left w:val="nil"/>
              <w:bottom w:val="single" w:sz="4" w:space="0" w:color="auto"/>
              <w:right w:val="single" w:sz="4" w:space="0" w:color="auto"/>
            </w:tcBorders>
            <w:shd w:val="clear" w:color="000000" w:fill="DDEBF7"/>
            <w:vAlign w:val="center"/>
            <w:hideMark/>
          </w:tcPr>
          <w:p w14:paraId="5D85BF44" w14:textId="286E14AA" w:rsidR="000F6353" w:rsidRPr="00A252D9" w:rsidRDefault="00630C56" w:rsidP="000F6353">
            <w:pPr>
              <w:jc w:val="center"/>
              <w:rPr>
                <w:sz w:val="18"/>
                <w:szCs w:val="18"/>
              </w:rPr>
            </w:pPr>
            <w:proofErr w:type="spellStart"/>
            <w:r w:rsidRPr="00A252D9">
              <w:rPr>
                <w:sz w:val="18"/>
                <w:szCs w:val="18"/>
              </w:rPr>
              <w:t>N</w:t>
            </w:r>
            <w:r w:rsidR="000F6353" w:rsidRPr="00A252D9">
              <w:rPr>
                <w:sz w:val="18"/>
                <w:szCs w:val="18"/>
              </w:rPr>
              <w:t>eattieci</w:t>
            </w:r>
            <w:proofErr w:type="spellEnd"/>
            <w:r w:rsidR="000F6353" w:rsidRPr="00A252D9">
              <w:rPr>
                <w:sz w:val="18"/>
                <w:szCs w:val="18"/>
              </w:rPr>
              <w:t xml:space="preserve"> </w:t>
            </w:r>
            <w:proofErr w:type="spellStart"/>
            <w:r w:rsidR="000F6353" w:rsidRPr="00A252D9">
              <w:rPr>
                <w:sz w:val="18"/>
                <w:szCs w:val="18"/>
              </w:rPr>
              <w:t>nāmas</w:t>
            </w:r>
            <w:proofErr w:type="spellEnd"/>
            <w:r w:rsidR="000F6353" w:rsidRPr="00A252D9">
              <w:rPr>
                <w:sz w:val="18"/>
                <w:szCs w:val="18"/>
              </w:rPr>
              <w:t xml:space="preserve"> izmaksas</w:t>
            </w:r>
          </w:p>
        </w:tc>
        <w:tc>
          <w:tcPr>
            <w:tcW w:w="1092" w:type="dxa"/>
            <w:tcBorders>
              <w:top w:val="single" w:sz="4" w:space="0" w:color="auto"/>
              <w:left w:val="nil"/>
              <w:bottom w:val="single" w:sz="4" w:space="0" w:color="auto"/>
              <w:right w:val="single" w:sz="4" w:space="0" w:color="auto"/>
            </w:tcBorders>
            <w:shd w:val="clear" w:color="000000" w:fill="DDEBF7"/>
            <w:vAlign w:val="center"/>
            <w:hideMark/>
          </w:tcPr>
          <w:p w14:paraId="6F077149" w14:textId="1271F55C" w:rsidR="000F6353" w:rsidRPr="00A252D9" w:rsidRDefault="00630C56" w:rsidP="000F6353">
            <w:pPr>
              <w:jc w:val="center"/>
              <w:rPr>
                <w:sz w:val="18"/>
                <w:szCs w:val="18"/>
              </w:rPr>
            </w:pPr>
            <w:r w:rsidRPr="00A252D9">
              <w:rPr>
                <w:sz w:val="18"/>
                <w:szCs w:val="18"/>
              </w:rPr>
              <w:t>N</w:t>
            </w:r>
            <w:r w:rsidR="000F6353" w:rsidRPr="00A252D9">
              <w:rPr>
                <w:sz w:val="18"/>
                <w:szCs w:val="18"/>
              </w:rPr>
              <w:t>eizlietotais finansējums **</w:t>
            </w:r>
          </w:p>
        </w:tc>
        <w:tc>
          <w:tcPr>
            <w:tcW w:w="2091" w:type="dxa"/>
            <w:tcBorders>
              <w:top w:val="single" w:sz="4" w:space="0" w:color="auto"/>
              <w:left w:val="nil"/>
              <w:bottom w:val="single" w:sz="4" w:space="0" w:color="auto"/>
              <w:right w:val="single" w:sz="4" w:space="0" w:color="auto"/>
            </w:tcBorders>
            <w:shd w:val="clear" w:color="000000" w:fill="DDEBF7"/>
            <w:vAlign w:val="center"/>
            <w:hideMark/>
          </w:tcPr>
          <w:p w14:paraId="0B91F8B5" w14:textId="77777777" w:rsidR="000F6353" w:rsidRPr="00A252D9" w:rsidRDefault="000F6353" w:rsidP="000F6353">
            <w:pPr>
              <w:jc w:val="center"/>
              <w:rPr>
                <w:sz w:val="18"/>
                <w:szCs w:val="18"/>
              </w:rPr>
            </w:pPr>
            <w:proofErr w:type="spellStart"/>
            <w:r w:rsidRPr="00A252D9">
              <w:rPr>
                <w:sz w:val="18"/>
                <w:szCs w:val="18"/>
              </w:rPr>
              <w:t>Neapguves</w:t>
            </w:r>
            <w:proofErr w:type="spellEnd"/>
            <w:r w:rsidRPr="00A252D9">
              <w:rPr>
                <w:sz w:val="18"/>
                <w:szCs w:val="18"/>
              </w:rPr>
              <w:t xml:space="preserve"> iemesls</w:t>
            </w:r>
          </w:p>
        </w:tc>
        <w:tc>
          <w:tcPr>
            <w:tcW w:w="901" w:type="dxa"/>
            <w:tcBorders>
              <w:top w:val="single" w:sz="4" w:space="0" w:color="auto"/>
              <w:left w:val="nil"/>
              <w:bottom w:val="single" w:sz="4" w:space="0" w:color="auto"/>
              <w:right w:val="single" w:sz="4" w:space="0" w:color="auto"/>
            </w:tcBorders>
            <w:shd w:val="clear" w:color="000000" w:fill="DDEBF7"/>
            <w:vAlign w:val="center"/>
            <w:hideMark/>
          </w:tcPr>
          <w:p w14:paraId="79FEDC8A" w14:textId="77777777" w:rsidR="000F6353" w:rsidRPr="00A252D9" w:rsidRDefault="000F6353" w:rsidP="000F6353">
            <w:pPr>
              <w:jc w:val="center"/>
              <w:rPr>
                <w:color w:val="000000"/>
                <w:sz w:val="18"/>
                <w:szCs w:val="18"/>
              </w:rPr>
            </w:pPr>
            <w:r w:rsidRPr="00A252D9">
              <w:rPr>
                <w:color w:val="000000"/>
                <w:sz w:val="18"/>
                <w:szCs w:val="18"/>
              </w:rPr>
              <w:t>Atgriezts avanss</w:t>
            </w:r>
          </w:p>
        </w:tc>
      </w:tr>
      <w:tr w:rsidR="00F62E7A" w:rsidRPr="00A252D9" w14:paraId="7837BB1B"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C1BAC8" w14:textId="77777777" w:rsidR="000F6353" w:rsidRPr="00A252D9" w:rsidRDefault="000F6353" w:rsidP="000F6353">
            <w:pPr>
              <w:jc w:val="center"/>
              <w:rPr>
                <w:i/>
                <w:iCs/>
                <w:color w:val="000000"/>
                <w:sz w:val="18"/>
                <w:szCs w:val="18"/>
              </w:rPr>
            </w:pPr>
            <w:r w:rsidRPr="00A252D9">
              <w:rPr>
                <w:i/>
                <w:iCs/>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7F2743C0" w14:textId="77777777" w:rsidR="000F6353" w:rsidRPr="00A252D9" w:rsidRDefault="000F6353" w:rsidP="000F6353">
            <w:pPr>
              <w:rPr>
                <w:i/>
                <w:iCs/>
                <w:color w:val="000000"/>
                <w:sz w:val="18"/>
                <w:szCs w:val="18"/>
              </w:rPr>
            </w:pPr>
            <w:r w:rsidRPr="00A252D9">
              <w:rPr>
                <w:i/>
                <w:iCs/>
                <w:color w:val="000000"/>
                <w:sz w:val="18"/>
                <w:szCs w:val="18"/>
              </w:rPr>
              <w:t>2023.LV/NVOF/MAC/082/01</w:t>
            </w:r>
          </w:p>
        </w:tc>
        <w:tc>
          <w:tcPr>
            <w:tcW w:w="1701" w:type="dxa"/>
            <w:tcBorders>
              <w:top w:val="nil"/>
              <w:left w:val="nil"/>
              <w:bottom w:val="single" w:sz="4" w:space="0" w:color="auto"/>
              <w:right w:val="single" w:sz="4" w:space="0" w:color="auto"/>
            </w:tcBorders>
            <w:shd w:val="clear" w:color="auto" w:fill="auto"/>
            <w:vAlign w:val="center"/>
            <w:hideMark/>
          </w:tcPr>
          <w:p w14:paraId="205F0654" w14:textId="77777777" w:rsidR="000F6353" w:rsidRPr="00A252D9" w:rsidRDefault="000F6353" w:rsidP="000F6353">
            <w:pPr>
              <w:rPr>
                <w:i/>
                <w:iCs/>
                <w:color w:val="000000"/>
                <w:sz w:val="18"/>
                <w:szCs w:val="18"/>
              </w:rPr>
            </w:pPr>
            <w:r w:rsidRPr="00A252D9">
              <w:rPr>
                <w:i/>
                <w:iCs/>
                <w:color w:val="000000"/>
                <w:sz w:val="18"/>
                <w:szCs w:val="18"/>
              </w:rPr>
              <w:t>Biedrība “Latvijas Mazpulki”</w:t>
            </w:r>
          </w:p>
        </w:tc>
        <w:tc>
          <w:tcPr>
            <w:tcW w:w="2410" w:type="dxa"/>
            <w:tcBorders>
              <w:top w:val="nil"/>
              <w:left w:val="nil"/>
              <w:bottom w:val="single" w:sz="4" w:space="0" w:color="auto"/>
              <w:right w:val="single" w:sz="4" w:space="0" w:color="auto"/>
            </w:tcBorders>
            <w:shd w:val="clear" w:color="auto" w:fill="auto"/>
            <w:vAlign w:val="center"/>
            <w:hideMark/>
          </w:tcPr>
          <w:p w14:paraId="78827571" w14:textId="77777777" w:rsidR="000F6353" w:rsidRPr="00A252D9" w:rsidRDefault="000F6353" w:rsidP="000F6353">
            <w:pPr>
              <w:rPr>
                <w:i/>
                <w:iCs/>
                <w:color w:val="000000"/>
                <w:sz w:val="18"/>
                <w:szCs w:val="18"/>
              </w:rPr>
            </w:pPr>
            <w:r w:rsidRPr="00A252D9">
              <w:rPr>
                <w:i/>
                <w:iCs/>
                <w:color w:val="000000"/>
                <w:sz w:val="18"/>
                <w:szCs w:val="18"/>
              </w:rPr>
              <w:t>Solis izaugsmei!</w:t>
            </w:r>
          </w:p>
        </w:tc>
        <w:tc>
          <w:tcPr>
            <w:tcW w:w="1134" w:type="dxa"/>
            <w:tcBorders>
              <w:top w:val="nil"/>
              <w:left w:val="nil"/>
              <w:bottom w:val="single" w:sz="4" w:space="0" w:color="auto"/>
              <w:right w:val="single" w:sz="4" w:space="0" w:color="auto"/>
            </w:tcBorders>
            <w:shd w:val="clear" w:color="auto" w:fill="auto"/>
            <w:noWrap/>
            <w:vAlign w:val="center"/>
            <w:hideMark/>
          </w:tcPr>
          <w:p w14:paraId="3FE06158"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1E033906"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7CAF5CAA"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6E82DC84" w14:textId="77777777" w:rsidR="000F6353" w:rsidRPr="00A252D9" w:rsidRDefault="000F6353" w:rsidP="000F6353">
            <w:pPr>
              <w:jc w:val="right"/>
              <w:rPr>
                <w:i/>
                <w:iCs/>
                <w:color w:val="000000"/>
                <w:sz w:val="18"/>
                <w:szCs w:val="18"/>
              </w:rPr>
            </w:pPr>
            <w:r w:rsidRPr="00A252D9">
              <w:rPr>
                <w:i/>
                <w:iCs/>
                <w:color w:val="000000"/>
                <w:sz w:val="18"/>
                <w:szCs w:val="18"/>
              </w:rPr>
              <w:t>29065,33</w:t>
            </w:r>
          </w:p>
        </w:tc>
        <w:tc>
          <w:tcPr>
            <w:tcW w:w="850" w:type="dxa"/>
            <w:tcBorders>
              <w:top w:val="nil"/>
              <w:left w:val="nil"/>
              <w:bottom w:val="single" w:sz="4" w:space="0" w:color="auto"/>
              <w:right w:val="single" w:sz="4" w:space="0" w:color="auto"/>
            </w:tcBorders>
            <w:shd w:val="clear" w:color="auto" w:fill="auto"/>
            <w:noWrap/>
            <w:vAlign w:val="center"/>
            <w:hideMark/>
          </w:tcPr>
          <w:p w14:paraId="2D52B069"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8467ABE" w14:textId="77777777" w:rsidR="000F6353" w:rsidRPr="00A252D9" w:rsidRDefault="000F6353" w:rsidP="000F6353">
            <w:pPr>
              <w:jc w:val="center"/>
              <w:rPr>
                <w:i/>
                <w:iCs/>
                <w:color w:val="000000"/>
                <w:sz w:val="18"/>
                <w:szCs w:val="18"/>
              </w:rPr>
            </w:pPr>
            <w:r w:rsidRPr="00A252D9">
              <w:rPr>
                <w:i/>
                <w:iCs/>
                <w:color w:val="000000"/>
                <w:sz w:val="18"/>
                <w:szCs w:val="18"/>
              </w:rPr>
              <w:t>36934,67</w:t>
            </w:r>
          </w:p>
        </w:tc>
        <w:tc>
          <w:tcPr>
            <w:tcW w:w="2091" w:type="dxa"/>
            <w:tcBorders>
              <w:top w:val="nil"/>
              <w:left w:val="nil"/>
              <w:bottom w:val="single" w:sz="4" w:space="0" w:color="auto"/>
              <w:right w:val="nil"/>
            </w:tcBorders>
            <w:shd w:val="clear" w:color="auto" w:fill="auto"/>
            <w:noWrap/>
            <w:vAlign w:val="center"/>
            <w:hideMark/>
          </w:tcPr>
          <w:p w14:paraId="22DFB99F" w14:textId="55A092E7" w:rsidR="000F6353" w:rsidRPr="00A252D9" w:rsidRDefault="00067AEA" w:rsidP="000F6353">
            <w:pPr>
              <w:jc w:val="center"/>
              <w:rPr>
                <w:i/>
                <w:iCs/>
                <w:color w:val="000000"/>
                <w:sz w:val="18"/>
                <w:szCs w:val="18"/>
              </w:rPr>
            </w:pPr>
            <w:r w:rsidRPr="00A252D9">
              <w:rPr>
                <w:i/>
                <w:iCs/>
                <w:color w:val="000000"/>
                <w:sz w:val="18"/>
                <w:szCs w:val="18"/>
              </w:rPr>
              <w:t>projekts turpinās</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BE0C021"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4AC3D0B"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11E43C" w14:textId="77777777" w:rsidR="000F6353" w:rsidRPr="00A252D9" w:rsidRDefault="000F6353" w:rsidP="000F6353">
            <w:pPr>
              <w:jc w:val="center"/>
              <w:rPr>
                <w:i/>
                <w:iCs/>
                <w:color w:val="000000"/>
                <w:sz w:val="18"/>
                <w:szCs w:val="18"/>
              </w:rPr>
            </w:pPr>
            <w:r w:rsidRPr="00A252D9">
              <w:rPr>
                <w:i/>
                <w:iCs/>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026D9B28" w14:textId="77777777" w:rsidR="000F6353" w:rsidRPr="00A252D9" w:rsidRDefault="000F6353" w:rsidP="000F6353">
            <w:pPr>
              <w:rPr>
                <w:i/>
                <w:iCs/>
                <w:color w:val="000000"/>
                <w:sz w:val="18"/>
                <w:szCs w:val="18"/>
              </w:rPr>
            </w:pPr>
            <w:r w:rsidRPr="00A252D9">
              <w:rPr>
                <w:i/>
                <w:iCs/>
                <w:color w:val="000000"/>
                <w:sz w:val="18"/>
                <w:szCs w:val="18"/>
              </w:rPr>
              <w:t>2023.LV/NVOF/MAC/011/02</w:t>
            </w:r>
          </w:p>
        </w:tc>
        <w:tc>
          <w:tcPr>
            <w:tcW w:w="1701" w:type="dxa"/>
            <w:tcBorders>
              <w:top w:val="nil"/>
              <w:left w:val="nil"/>
              <w:bottom w:val="single" w:sz="4" w:space="0" w:color="auto"/>
              <w:right w:val="single" w:sz="4" w:space="0" w:color="auto"/>
            </w:tcBorders>
            <w:shd w:val="clear" w:color="auto" w:fill="auto"/>
            <w:vAlign w:val="center"/>
            <w:hideMark/>
          </w:tcPr>
          <w:p w14:paraId="41E5FA57" w14:textId="77777777" w:rsidR="000F6353" w:rsidRPr="00A252D9" w:rsidRDefault="000F6353" w:rsidP="000F6353">
            <w:pPr>
              <w:rPr>
                <w:i/>
                <w:iCs/>
                <w:color w:val="000000"/>
                <w:sz w:val="18"/>
                <w:szCs w:val="18"/>
              </w:rPr>
            </w:pPr>
            <w:r w:rsidRPr="00A252D9">
              <w:rPr>
                <w:i/>
                <w:iCs/>
                <w:color w:val="000000"/>
                <w:sz w:val="18"/>
                <w:szCs w:val="18"/>
              </w:rPr>
              <w:t>Biedrība “Sabiedriskās politikas centrs PROVIDUS”</w:t>
            </w:r>
          </w:p>
        </w:tc>
        <w:tc>
          <w:tcPr>
            <w:tcW w:w="2410" w:type="dxa"/>
            <w:tcBorders>
              <w:top w:val="nil"/>
              <w:left w:val="nil"/>
              <w:bottom w:val="single" w:sz="4" w:space="0" w:color="auto"/>
              <w:right w:val="single" w:sz="4" w:space="0" w:color="auto"/>
            </w:tcBorders>
            <w:shd w:val="clear" w:color="auto" w:fill="auto"/>
            <w:noWrap/>
            <w:vAlign w:val="center"/>
            <w:hideMark/>
          </w:tcPr>
          <w:p w14:paraId="2EC1A6EA" w14:textId="77777777" w:rsidR="000F6353" w:rsidRPr="00A252D9" w:rsidRDefault="000F6353" w:rsidP="000F6353">
            <w:pPr>
              <w:rPr>
                <w:i/>
                <w:iCs/>
                <w:color w:val="000000"/>
                <w:sz w:val="18"/>
                <w:szCs w:val="18"/>
              </w:rPr>
            </w:pPr>
            <w:r w:rsidRPr="00A252D9">
              <w:rPr>
                <w:i/>
                <w:iCs/>
                <w:color w:val="000000"/>
                <w:sz w:val="18"/>
                <w:szCs w:val="18"/>
              </w:rPr>
              <w:t>Risinājumi labākai Latvijas pārvaldībai</w:t>
            </w:r>
          </w:p>
        </w:tc>
        <w:tc>
          <w:tcPr>
            <w:tcW w:w="1134" w:type="dxa"/>
            <w:tcBorders>
              <w:top w:val="nil"/>
              <w:left w:val="nil"/>
              <w:bottom w:val="single" w:sz="4" w:space="0" w:color="auto"/>
              <w:right w:val="single" w:sz="4" w:space="0" w:color="auto"/>
            </w:tcBorders>
            <w:shd w:val="clear" w:color="auto" w:fill="auto"/>
            <w:noWrap/>
            <w:vAlign w:val="center"/>
            <w:hideMark/>
          </w:tcPr>
          <w:p w14:paraId="562D182D" w14:textId="77777777" w:rsidR="000F6353" w:rsidRPr="00A252D9" w:rsidRDefault="000F6353" w:rsidP="000F6353">
            <w:pPr>
              <w:jc w:val="right"/>
              <w:rPr>
                <w:i/>
                <w:iCs/>
                <w:color w:val="000000"/>
                <w:sz w:val="18"/>
                <w:szCs w:val="18"/>
              </w:rPr>
            </w:pPr>
            <w:r w:rsidRPr="00A252D9">
              <w:rPr>
                <w:i/>
                <w:iCs/>
                <w:color w:val="000000"/>
                <w:sz w:val="18"/>
                <w:szCs w:val="18"/>
              </w:rPr>
              <w:t>65960,45</w:t>
            </w:r>
          </w:p>
        </w:tc>
        <w:tc>
          <w:tcPr>
            <w:tcW w:w="1083" w:type="dxa"/>
            <w:tcBorders>
              <w:top w:val="nil"/>
              <w:left w:val="nil"/>
              <w:bottom w:val="single" w:sz="4" w:space="0" w:color="auto"/>
              <w:right w:val="single" w:sz="4" w:space="0" w:color="auto"/>
            </w:tcBorders>
            <w:shd w:val="clear" w:color="auto" w:fill="auto"/>
            <w:noWrap/>
            <w:vAlign w:val="center"/>
            <w:hideMark/>
          </w:tcPr>
          <w:p w14:paraId="1B0566E4" w14:textId="77777777" w:rsidR="000F6353" w:rsidRPr="00A252D9" w:rsidRDefault="000F6353" w:rsidP="000F6353">
            <w:pPr>
              <w:jc w:val="right"/>
              <w:rPr>
                <w:i/>
                <w:iCs/>
                <w:color w:val="000000"/>
                <w:sz w:val="18"/>
                <w:szCs w:val="18"/>
              </w:rPr>
            </w:pPr>
            <w:r w:rsidRPr="00A252D9">
              <w:rPr>
                <w:i/>
                <w:iCs/>
                <w:color w:val="000000"/>
                <w:sz w:val="18"/>
                <w:szCs w:val="18"/>
              </w:rPr>
              <w:t>32992,50</w:t>
            </w:r>
          </w:p>
        </w:tc>
        <w:tc>
          <w:tcPr>
            <w:tcW w:w="1185" w:type="dxa"/>
            <w:tcBorders>
              <w:top w:val="nil"/>
              <w:left w:val="nil"/>
              <w:bottom w:val="single" w:sz="4" w:space="0" w:color="auto"/>
              <w:right w:val="single" w:sz="4" w:space="0" w:color="auto"/>
            </w:tcBorders>
            <w:shd w:val="clear" w:color="auto" w:fill="auto"/>
            <w:noWrap/>
            <w:vAlign w:val="center"/>
            <w:hideMark/>
          </w:tcPr>
          <w:p w14:paraId="39490BED" w14:textId="77777777" w:rsidR="000F6353" w:rsidRPr="00A252D9" w:rsidRDefault="000F6353" w:rsidP="000F6353">
            <w:pPr>
              <w:jc w:val="right"/>
              <w:rPr>
                <w:i/>
                <w:iCs/>
                <w:color w:val="000000"/>
                <w:sz w:val="18"/>
                <w:szCs w:val="18"/>
              </w:rPr>
            </w:pPr>
            <w:r w:rsidRPr="00A252D9">
              <w:rPr>
                <w:i/>
                <w:iCs/>
                <w:color w:val="000000"/>
                <w:sz w:val="18"/>
                <w:szCs w:val="18"/>
              </w:rPr>
              <w:t>32967,95</w:t>
            </w:r>
          </w:p>
        </w:tc>
        <w:tc>
          <w:tcPr>
            <w:tcW w:w="1134" w:type="dxa"/>
            <w:tcBorders>
              <w:top w:val="nil"/>
              <w:left w:val="nil"/>
              <w:bottom w:val="single" w:sz="4" w:space="0" w:color="auto"/>
              <w:right w:val="single" w:sz="4" w:space="0" w:color="auto"/>
            </w:tcBorders>
            <w:shd w:val="clear" w:color="auto" w:fill="auto"/>
            <w:noWrap/>
            <w:vAlign w:val="center"/>
            <w:hideMark/>
          </w:tcPr>
          <w:p w14:paraId="425B476F" w14:textId="77777777" w:rsidR="000F6353" w:rsidRPr="00A252D9" w:rsidRDefault="000F6353" w:rsidP="000F6353">
            <w:pPr>
              <w:jc w:val="right"/>
              <w:rPr>
                <w:i/>
                <w:iCs/>
                <w:color w:val="000000"/>
                <w:sz w:val="18"/>
                <w:szCs w:val="18"/>
              </w:rPr>
            </w:pPr>
            <w:r w:rsidRPr="00A252D9">
              <w:rPr>
                <w:i/>
                <w:iCs/>
                <w:color w:val="000000"/>
                <w:sz w:val="18"/>
                <w:szCs w:val="18"/>
              </w:rPr>
              <w:t>27252,21</w:t>
            </w:r>
          </w:p>
        </w:tc>
        <w:tc>
          <w:tcPr>
            <w:tcW w:w="850" w:type="dxa"/>
            <w:tcBorders>
              <w:top w:val="nil"/>
              <w:left w:val="nil"/>
              <w:bottom w:val="single" w:sz="4" w:space="0" w:color="auto"/>
              <w:right w:val="single" w:sz="4" w:space="0" w:color="auto"/>
            </w:tcBorders>
            <w:shd w:val="clear" w:color="auto" w:fill="auto"/>
            <w:noWrap/>
            <w:vAlign w:val="center"/>
            <w:hideMark/>
          </w:tcPr>
          <w:p w14:paraId="42D039FA"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94CFEB1" w14:textId="77777777" w:rsidR="000F6353" w:rsidRPr="00A252D9" w:rsidRDefault="000F6353" w:rsidP="000F6353">
            <w:pPr>
              <w:jc w:val="center"/>
              <w:rPr>
                <w:i/>
                <w:iCs/>
                <w:color w:val="000000"/>
                <w:sz w:val="18"/>
                <w:szCs w:val="18"/>
              </w:rPr>
            </w:pPr>
            <w:r w:rsidRPr="00A252D9">
              <w:rPr>
                <w:i/>
                <w:iCs/>
                <w:color w:val="000000"/>
                <w:sz w:val="18"/>
                <w:szCs w:val="18"/>
              </w:rPr>
              <w:t>38708,24</w:t>
            </w:r>
          </w:p>
        </w:tc>
        <w:tc>
          <w:tcPr>
            <w:tcW w:w="2091" w:type="dxa"/>
            <w:tcBorders>
              <w:top w:val="nil"/>
              <w:left w:val="nil"/>
              <w:bottom w:val="single" w:sz="4" w:space="0" w:color="auto"/>
              <w:right w:val="nil"/>
            </w:tcBorders>
            <w:shd w:val="clear" w:color="auto" w:fill="auto"/>
            <w:noWrap/>
            <w:vAlign w:val="center"/>
            <w:hideMark/>
          </w:tcPr>
          <w:p w14:paraId="29D3A218" w14:textId="1C47E5DE"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6FE4BBC"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52FFD5D8" w14:textId="77777777" w:rsidTr="00CC1BB2">
        <w:trPr>
          <w:trHeight w:val="1104"/>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EAEAF5A" w14:textId="77777777" w:rsidR="000F6353" w:rsidRPr="00A252D9" w:rsidRDefault="000F6353" w:rsidP="000F6353">
            <w:pPr>
              <w:jc w:val="center"/>
              <w:rPr>
                <w:b/>
                <w:bCs/>
                <w:color w:val="000000"/>
                <w:sz w:val="18"/>
                <w:szCs w:val="18"/>
              </w:rPr>
            </w:pPr>
            <w:r w:rsidRPr="00A252D9">
              <w:rPr>
                <w:b/>
                <w:bCs/>
                <w:color w:val="000000"/>
                <w:sz w:val="18"/>
                <w:szCs w:val="18"/>
              </w:rPr>
              <w:t>3</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3E8A002A" w14:textId="77777777" w:rsidR="000F6353" w:rsidRPr="00A252D9" w:rsidRDefault="000F6353" w:rsidP="000F6353">
            <w:pPr>
              <w:rPr>
                <w:b/>
                <w:bCs/>
                <w:color w:val="000000"/>
                <w:sz w:val="18"/>
                <w:szCs w:val="18"/>
              </w:rPr>
            </w:pPr>
            <w:r w:rsidRPr="00A252D9">
              <w:rPr>
                <w:b/>
                <w:bCs/>
                <w:color w:val="000000"/>
                <w:sz w:val="18"/>
                <w:szCs w:val="18"/>
              </w:rPr>
              <w:t>2023.LV/NVOF/MAC/079/03</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4F351776" w14:textId="77777777" w:rsidR="000F6353" w:rsidRPr="00A252D9" w:rsidRDefault="000F6353" w:rsidP="000F6353">
            <w:pPr>
              <w:rPr>
                <w:b/>
                <w:bCs/>
                <w:color w:val="000000"/>
                <w:sz w:val="18"/>
                <w:szCs w:val="18"/>
              </w:rPr>
            </w:pPr>
            <w:r w:rsidRPr="00A252D9">
              <w:rPr>
                <w:b/>
                <w:bCs/>
                <w:color w:val="000000"/>
                <w:sz w:val="18"/>
                <w:szCs w:val="18"/>
              </w:rPr>
              <w:t>Biedrība "Ascendum"</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42D1D94B" w14:textId="77777777" w:rsidR="000F6353" w:rsidRPr="00A252D9" w:rsidRDefault="000F6353" w:rsidP="000F6353">
            <w:pPr>
              <w:rPr>
                <w:b/>
                <w:bCs/>
                <w:color w:val="000000"/>
                <w:sz w:val="18"/>
                <w:szCs w:val="18"/>
              </w:rPr>
            </w:pPr>
            <w:r w:rsidRPr="00A252D9">
              <w:rPr>
                <w:b/>
                <w:bCs/>
                <w:color w:val="000000"/>
                <w:sz w:val="18"/>
                <w:szCs w:val="18"/>
              </w:rPr>
              <w:t>Kultūras kā pilsoniskās sabiedrības stiprināšanas instrumenta izmantošanas attīstīšana Rīgas apkaimēs un interneta žurnālā “Satori.lv” 2023. gadā</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0789DA68" w14:textId="77777777" w:rsidR="000F6353" w:rsidRPr="00A252D9" w:rsidRDefault="000F6353" w:rsidP="000F6353">
            <w:pPr>
              <w:jc w:val="right"/>
              <w:rPr>
                <w:b/>
                <w:bCs/>
                <w:color w:val="000000"/>
                <w:sz w:val="18"/>
                <w:szCs w:val="18"/>
              </w:rPr>
            </w:pPr>
            <w:r w:rsidRPr="00A252D9">
              <w:rPr>
                <w:b/>
                <w:bCs/>
                <w:color w:val="000000"/>
                <w:sz w:val="18"/>
                <w:szCs w:val="18"/>
              </w:rPr>
              <w:t>32996,70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4E8C782F" w14:textId="77777777" w:rsidR="000F6353" w:rsidRPr="00A252D9" w:rsidRDefault="000F6353" w:rsidP="000F6353">
            <w:pPr>
              <w:jc w:val="right"/>
              <w:rPr>
                <w:b/>
                <w:bCs/>
                <w:color w:val="000000"/>
                <w:sz w:val="18"/>
                <w:szCs w:val="18"/>
              </w:rPr>
            </w:pPr>
            <w:r w:rsidRPr="00A252D9">
              <w:rPr>
                <w:b/>
                <w:bCs/>
                <w:color w:val="000000"/>
                <w:sz w:val="18"/>
                <w:szCs w:val="18"/>
              </w:rPr>
              <w:t>32996,70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7DEB89F3"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5018182D" w14:textId="77777777" w:rsidR="000F6353" w:rsidRPr="00A252D9" w:rsidRDefault="000F6353" w:rsidP="000F6353">
            <w:pPr>
              <w:jc w:val="right"/>
              <w:rPr>
                <w:b/>
                <w:bCs/>
                <w:color w:val="000000"/>
                <w:sz w:val="18"/>
                <w:szCs w:val="18"/>
              </w:rPr>
            </w:pPr>
            <w:r w:rsidRPr="00A252D9">
              <w:rPr>
                <w:b/>
                <w:bCs/>
                <w:color w:val="000000"/>
                <w:sz w:val="18"/>
                <w:szCs w:val="18"/>
              </w:rPr>
              <w:t>32996,70</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47645B93"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7019FF73" w14:textId="77777777" w:rsidR="000F6353" w:rsidRPr="00A252D9" w:rsidRDefault="000F6353" w:rsidP="000F6353">
            <w:pPr>
              <w:jc w:val="center"/>
              <w:rPr>
                <w:b/>
                <w:bCs/>
                <w:color w:val="000000"/>
                <w:sz w:val="18"/>
                <w:szCs w:val="18"/>
              </w:rPr>
            </w:pPr>
            <w:r w:rsidRPr="00A252D9">
              <w:rPr>
                <w:b/>
                <w:bCs/>
                <w:color w:val="000000"/>
                <w:sz w:val="18"/>
                <w:szCs w:val="18"/>
              </w:rPr>
              <w:t>0,00</w:t>
            </w:r>
          </w:p>
        </w:tc>
        <w:tc>
          <w:tcPr>
            <w:tcW w:w="2091" w:type="dxa"/>
            <w:tcBorders>
              <w:top w:val="nil"/>
              <w:left w:val="nil"/>
              <w:bottom w:val="single" w:sz="4" w:space="0" w:color="auto"/>
              <w:right w:val="nil"/>
            </w:tcBorders>
            <w:shd w:val="clear" w:color="auto" w:fill="DBE5F1" w:themeFill="accent1" w:themeFillTint="33"/>
            <w:noWrap/>
            <w:vAlign w:val="center"/>
            <w:hideMark/>
          </w:tcPr>
          <w:p w14:paraId="3069D1F2"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6A7EB6E"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48E42CB9"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BB951D" w14:textId="77777777" w:rsidR="000F6353" w:rsidRPr="00A252D9" w:rsidRDefault="000F6353" w:rsidP="000F6353">
            <w:pPr>
              <w:jc w:val="center"/>
              <w:rPr>
                <w:i/>
                <w:iCs/>
                <w:color w:val="000000"/>
                <w:sz w:val="18"/>
                <w:szCs w:val="18"/>
              </w:rPr>
            </w:pPr>
            <w:r w:rsidRPr="00A252D9">
              <w:rPr>
                <w:i/>
                <w:iCs/>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2654449D" w14:textId="77777777" w:rsidR="000F6353" w:rsidRPr="00A252D9" w:rsidRDefault="000F6353" w:rsidP="000F6353">
            <w:pPr>
              <w:rPr>
                <w:i/>
                <w:iCs/>
                <w:color w:val="000000"/>
                <w:sz w:val="18"/>
                <w:szCs w:val="18"/>
              </w:rPr>
            </w:pPr>
            <w:r w:rsidRPr="00A252D9">
              <w:rPr>
                <w:i/>
                <w:iCs/>
                <w:color w:val="000000"/>
                <w:sz w:val="18"/>
                <w:szCs w:val="18"/>
              </w:rPr>
              <w:t>2023.LV/NVOF/MAC/038/04</w:t>
            </w:r>
          </w:p>
        </w:tc>
        <w:tc>
          <w:tcPr>
            <w:tcW w:w="1701" w:type="dxa"/>
            <w:tcBorders>
              <w:top w:val="nil"/>
              <w:left w:val="nil"/>
              <w:bottom w:val="single" w:sz="4" w:space="0" w:color="auto"/>
              <w:right w:val="single" w:sz="4" w:space="0" w:color="auto"/>
            </w:tcBorders>
            <w:shd w:val="clear" w:color="auto" w:fill="auto"/>
            <w:vAlign w:val="center"/>
            <w:hideMark/>
          </w:tcPr>
          <w:p w14:paraId="09D91507" w14:textId="77777777" w:rsidR="000F6353" w:rsidRPr="00A252D9" w:rsidRDefault="000F6353" w:rsidP="000F6353">
            <w:pPr>
              <w:rPr>
                <w:i/>
                <w:iCs/>
                <w:color w:val="000000"/>
                <w:sz w:val="18"/>
                <w:szCs w:val="18"/>
              </w:rPr>
            </w:pPr>
            <w:r w:rsidRPr="00A252D9">
              <w:rPr>
                <w:i/>
                <w:iCs/>
                <w:color w:val="000000"/>
                <w:sz w:val="18"/>
                <w:szCs w:val="18"/>
              </w:rPr>
              <w:t>Biedrība “Latvijas Pilsoniskā alianse”</w:t>
            </w:r>
          </w:p>
        </w:tc>
        <w:tc>
          <w:tcPr>
            <w:tcW w:w="2410" w:type="dxa"/>
            <w:tcBorders>
              <w:top w:val="nil"/>
              <w:left w:val="nil"/>
              <w:bottom w:val="single" w:sz="4" w:space="0" w:color="auto"/>
              <w:right w:val="single" w:sz="4" w:space="0" w:color="auto"/>
            </w:tcBorders>
            <w:shd w:val="clear" w:color="auto" w:fill="auto"/>
            <w:vAlign w:val="center"/>
            <w:hideMark/>
          </w:tcPr>
          <w:p w14:paraId="680866C9" w14:textId="77777777" w:rsidR="000F6353" w:rsidRPr="00A252D9" w:rsidRDefault="000F6353" w:rsidP="000F6353">
            <w:pPr>
              <w:rPr>
                <w:i/>
                <w:iCs/>
                <w:color w:val="000000"/>
                <w:sz w:val="18"/>
                <w:szCs w:val="18"/>
              </w:rPr>
            </w:pPr>
            <w:proofErr w:type="spellStart"/>
            <w:r w:rsidRPr="00A252D9">
              <w:rPr>
                <w:i/>
                <w:iCs/>
                <w:color w:val="000000"/>
                <w:sz w:val="18"/>
                <w:szCs w:val="18"/>
              </w:rPr>
              <w:t>Noturībspējas</w:t>
            </w:r>
            <w:proofErr w:type="spellEnd"/>
            <w:r w:rsidRPr="00A252D9">
              <w:rPr>
                <w:i/>
                <w:iCs/>
                <w:color w:val="000000"/>
                <w:sz w:val="18"/>
                <w:szCs w:val="18"/>
              </w:rPr>
              <w:t xml:space="preserve"> stiprināšana pilsoniskajā sabiedrībā</w:t>
            </w:r>
          </w:p>
        </w:tc>
        <w:tc>
          <w:tcPr>
            <w:tcW w:w="1134" w:type="dxa"/>
            <w:tcBorders>
              <w:top w:val="nil"/>
              <w:left w:val="nil"/>
              <w:bottom w:val="single" w:sz="4" w:space="0" w:color="auto"/>
              <w:right w:val="single" w:sz="4" w:space="0" w:color="auto"/>
            </w:tcBorders>
            <w:shd w:val="clear" w:color="auto" w:fill="auto"/>
            <w:noWrap/>
            <w:vAlign w:val="center"/>
            <w:hideMark/>
          </w:tcPr>
          <w:p w14:paraId="255C2488" w14:textId="77777777" w:rsidR="000F6353" w:rsidRPr="00A252D9" w:rsidRDefault="000F6353" w:rsidP="000F6353">
            <w:pPr>
              <w:jc w:val="right"/>
              <w:rPr>
                <w:i/>
                <w:iCs/>
                <w:color w:val="000000"/>
                <w:sz w:val="18"/>
                <w:szCs w:val="18"/>
              </w:rPr>
            </w:pPr>
            <w:r w:rsidRPr="00A252D9">
              <w:rPr>
                <w:i/>
                <w:iCs/>
                <w:color w:val="000000"/>
                <w:sz w:val="18"/>
                <w:szCs w:val="18"/>
              </w:rPr>
              <w:t>65987,87</w:t>
            </w:r>
          </w:p>
        </w:tc>
        <w:tc>
          <w:tcPr>
            <w:tcW w:w="1083" w:type="dxa"/>
            <w:tcBorders>
              <w:top w:val="nil"/>
              <w:left w:val="nil"/>
              <w:bottom w:val="single" w:sz="4" w:space="0" w:color="auto"/>
              <w:right w:val="single" w:sz="4" w:space="0" w:color="auto"/>
            </w:tcBorders>
            <w:shd w:val="clear" w:color="auto" w:fill="auto"/>
            <w:noWrap/>
            <w:vAlign w:val="center"/>
            <w:hideMark/>
          </w:tcPr>
          <w:p w14:paraId="5AF24461" w14:textId="77777777" w:rsidR="000F6353" w:rsidRPr="00A252D9" w:rsidRDefault="000F6353" w:rsidP="000F6353">
            <w:pPr>
              <w:jc w:val="right"/>
              <w:rPr>
                <w:i/>
                <w:iCs/>
                <w:color w:val="000000"/>
                <w:sz w:val="18"/>
                <w:szCs w:val="18"/>
              </w:rPr>
            </w:pPr>
            <w:r w:rsidRPr="00A252D9">
              <w:rPr>
                <w:i/>
                <w:iCs/>
                <w:color w:val="000000"/>
                <w:sz w:val="18"/>
                <w:szCs w:val="18"/>
              </w:rPr>
              <w:t>32993,94</w:t>
            </w:r>
          </w:p>
        </w:tc>
        <w:tc>
          <w:tcPr>
            <w:tcW w:w="1185" w:type="dxa"/>
            <w:tcBorders>
              <w:top w:val="nil"/>
              <w:left w:val="nil"/>
              <w:bottom w:val="single" w:sz="4" w:space="0" w:color="auto"/>
              <w:right w:val="single" w:sz="4" w:space="0" w:color="auto"/>
            </w:tcBorders>
            <w:shd w:val="clear" w:color="auto" w:fill="auto"/>
            <w:noWrap/>
            <w:vAlign w:val="center"/>
            <w:hideMark/>
          </w:tcPr>
          <w:p w14:paraId="1B362850" w14:textId="77777777" w:rsidR="000F6353" w:rsidRPr="00A252D9" w:rsidRDefault="000F6353" w:rsidP="000F6353">
            <w:pPr>
              <w:jc w:val="right"/>
              <w:rPr>
                <w:i/>
                <w:iCs/>
                <w:color w:val="000000"/>
                <w:sz w:val="18"/>
                <w:szCs w:val="18"/>
              </w:rPr>
            </w:pPr>
            <w:r w:rsidRPr="00A252D9">
              <w:rPr>
                <w:i/>
                <w:iCs/>
                <w:color w:val="000000"/>
                <w:sz w:val="18"/>
                <w:szCs w:val="18"/>
              </w:rPr>
              <w:t>32993,93</w:t>
            </w:r>
          </w:p>
        </w:tc>
        <w:tc>
          <w:tcPr>
            <w:tcW w:w="1134" w:type="dxa"/>
            <w:tcBorders>
              <w:top w:val="nil"/>
              <w:left w:val="nil"/>
              <w:bottom w:val="single" w:sz="4" w:space="0" w:color="auto"/>
              <w:right w:val="single" w:sz="4" w:space="0" w:color="auto"/>
            </w:tcBorders>
            <w:shd w:val="clear" w:color="auto" w:fill="auto"/>
            <w:noWrap/>
            <w:vAlign w:val="center"/>
            <w:hideMark/>
          </w:tcPr>
          <w:p w14:paraId="07B54E32" w14:textId="77777777" w:rsidR="000F6353" w:rsidRPr="00A252D9" w:rsidRDefault="000F6353" w:rsidP="000F6353">
            <w:pPr>
              <w:jc w:val="right"/>
              <w:rPr>
                <w:i/>
                <w:iCs/>
                <w:color w:val="000000"/>
                <w:sz w:val="18"/>
                <w:szCs w:val="18"/>
              </w:rPr>
            </w:pPr>
            <w:r w:rsidRPr="00A252D9">
              <w:rPr>
                <w:i/>
                <w:iCs/>
                <w:color w:val="000000"/>
                <w:sz w:val="18"/>
                <w:szCs w:val="18"/>
              </w:rPr>
              <w:t>36013,61</w:t>
            </w:r>
          </w:p>
        </w:tc>
        <w:tc>
          <w:tcPr>
            <w:tcW w:w="850" w:type="dxa"/>
            <w:tcBorders>
              <w:top w:val="nil"/>
              <w:left w:val="nil"/>
              <w:bottom w:val="single" w:sz="4" w:space="0" w:color="auto"/>
              <w:right w:val="single" w:sz="4" w:space="0" w:color="auto"/>
            </w:tcBorders>
            <w:shd w:val="clear" w:color="auto" w:fill="auto"/>
            <w:noWrap/>
            <w:vAlign w:val="center"/>
            <w:hideMark/>
          </w:tcPr>
          <w:p w14:paraId="5185926E"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C4F5DA1" w14:textId="77777777" w:rsidR="000F6353" w:rsidRPr="00A252D9" w:rsidRDefault="000F6353" w:rsidP="000F6353">
            <w:pPr>
              <w:jc w:val="center"/>
              <w:rPr>
                <w:i/>
                <w:iCs/>
                <w:color w:val="000000"/>
                <w:sz w:val="18"/>
                <w:szCs w:val="18"/>
              </w:rPr>
            </w:pPr>
            <w:r w:rsidRPr="00A252D9">
              <w:rPr>
                <w:i/>
                <w:iCs/>
                <w:color w:val="000000"/>
                <w:sz w:val="18"/>
                <w:szCs w:val="18"/>
              </w:rPr>
              <w:t>29974,26</w:t>
            </w:r>
          </w:p>
        </w:tc>
        <w:tc>
          <w:tcPr>
            <w:tcW w:w="2091" w:type="dxa"/>
            <w:tcBorders>
              <w:top w:val="nil"/>
              <w:left w:val="nil"/>
              <w:bottom w:val="single" w:sz="4" w:space="0" w:color="auto"/>
              <w:right w:val="nil"/>
            </w:tcBorders>
            <w:shd w:val="clear" w:color="auto" w:fill="auto"/>
            <w:noWrap/>
            <w:vAlign w:val="center"/>
            <w:hideMark/>
          </w:tcPr>
          <w:p w14:paraId="5BC7B0E5" w14:textId="0D4A4500"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6DA1F01"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68717966" w14:textId="77777777" w:rsidTr="00F62E7A">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949A5B" w14:textId="77777777" w:rsidR="000F6353" w:rsidRPr="00A252D9" w:rsidRDefault="000F6353" w:rsidP="000F6353">
            <w:pPr>
              <w:jc w:val="center"/>
              <w:rPr>
                <w:i/>
                <w:iCs/>
                <w:color w:val="000000"/>
                <w:sz w:val="18"/>
                <w:szCs w:val="18"/>
              </w:rPr>
            </w:pPr>
            <w:r w:rsidRPr="00A252D9">
              <w:rPr>
                <w:i/>
                <w:iCs/>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03F29D82" w14:textId="77777777" w:rsidR="000F6353" w:rsidRPr="00A252D9" w:rsidRDefault="000F6353" w:rsidP="000F6353">
            <w:pPr>
              <w:rPr>
                <w:i/>
                <w:iCs/>
                <w:color w:val="000000"/>
                <w:sz w:val="18"/>
                <w:szCs w:val="18"/>
              </w:rPr>
            </w:pPr>
            <w:r w:rsidRPr="00A252D9">
              <w:rPr>
                <w:i/>
                <w:iCs/>
                <w:color w:val="000000"/>
                <w:sz w:val="18"/>
                <w:szCs w:val="18"/>
              </w:rPr>
              <w:t>2023.LV/NVOF/MAC/033/05</w:t>
            </w:r>
          </w:p>
        </w:tc>
        <w:tc>
          <w:tcPr>
            <w:tcW w:w="1701" w:type="dxa"/>
            <w:tcBorders>
              <w:top w:val="nil"/>
              <w:left w:val="nil"/>
              <w:bottom w:val="single" w:sz="4" w:space="0" w:color="auto"/>
              <w:right w:val="single" w:sz="4" w:space="0" w:color="auto"/>
            </w:tcBorders>
            <w:shd w:val="clear" w:color="auto" w:fill="auto"/>
            <w:vAlign w:val="center"/>
            <w:hideMark/>
          </w:tcPr>
          <w:p w14:paraId="0D912EDD" w14:textId="77777777" w:rsidR="000F6353" w:rsidRPr="00A252D9" w:rsidRDefault="000F6353" w:rsidP="000F6353">
            <w:pPr>
              <w:rPr>
                <w:i/>
                <w:iCs/>
                <w:color w:val="000000"/>
                <w:sz w:val="18"/>
                <w:szCs w:val="18"/>
              </w:rPr>
            </w:pPr>
            <w:r w:rsidRPr="00A252D9">
              <w:rPr>
                <w:i/>
                <w:iCs/>
                <w:color w:val="000000"/>
                <w:sz w:val="18"/>
                <w:szCs w:val="18"/>
              </w:rPr>
              <w:t>Biedrība „Latvijas Lauku forums”</w:t>
            </w:r>
          </w:p>
        </w:tc>
        <w:tc>
          <w:tcPr>
            <w:tcW w:w="2410" w:type="dxa"/>
            <w:tcBorders>
              <w:top w:val="nil"/>
              <w:left w:val="nil"/>
              <w:bottom w:val="single" w:sz="4" w:space="0" w:color="auto"/>
              <w:right w:val="single" w:sz="4" w:space="0" w:color="auto"/>
            </w:tcBorders>
            <w:shd w:val="clear" w:color="auto" w:fill="auto"/>
            <w:vAlign w:val="center"/>
            <w:hideMark/>
          </w:tcPr>
          <w:p w14:paraId="15BF9553" w14:textId="77777777" w:rsidR="000F6353" w:rsidRPr="00A252D9" w:rsidRDefault="000F6353" w:rsidP="000F6353">
            <w:pPr>
              <w:rPr>
                <w:i/>
                <w:iCs/>
                <w:color w:val="000000"/>
                <w:sz w:val="18"/>
                <w:szCs w:val="18"/>
              </w:rPr>
            </w:pPr>
            <w:r w:rsidRPr="00A252D9">
              <w:rPr>
                <w:i/>
                <w:iCs/>
                <w:color w:val="000000"/>
                <w:sz w:val="18"/>
                <w:szCs w:val="18"/>
              </w:rPr>
              <w:t>Lauku kopienas - vietējo iedzīvotāju interešu aizstāves un lauku teritoriju attīstības virzītājas</w:t>
            </w:r>
          </w:p>
        </w:tc>
        <w:tc>
          <w:tcPr>
            <w:tcW w:w="1134" w:type="dxa"/>
            <w:tcBorders>
              <w:top w:val="nil"/>
              <w:left w:val="nil"/>
              <w:bottom w:val="single" w:sz="4" w:space="0" w:color="auto"/>
              <w:right w:val="single" w:sz="4" w:space="0" w:color="auto"/>
            </w:tcBorders>
            <w:shd w:val="clear" w:color="auto" w:fill="auto"/>
            <w:noWrap/>
            <w:vAlign w:val="center"/>
            <w:hideMark/>
          </w:tcPr>
          <w:p w14:paraId="71D05E1A" w14:textId="77777777" w:rsidR="000F6353" w:rsidRPr="00A252D9" w:rsidRDefault="000F6353" w:rsidP="000F6353">
            <w:pPr>
              <w:jc w:val="right"/>
              <w:rPr>
                <w:i/>
                <w:iCs/>
                <w:color w:val="000000"/>
                <w:sz w:val="18"/>
                <w:szCs w:val="18"/>
              </w:rPr>
            </w:pPr>
            <w:r w:rsidRPr="00A252D9">
              <w:rPr>
                <w:i/>
                <w:iCs/>
                <w:color w:val="000000"/>
                <w:sz w:val="18"/>
                <w:szCs w:val="18"/>
              </w:rPr>
              <w:t>65996,89</w:t>
            </w:r>
          </w:p>
        </w:tc>
        <w:tc>
          <w:tcPr>
            <w:tcW w:w="1083" w:type="dxa"/>
            <w:tcBorders>
              <w:top w:val="nil"/>
              <w:left w:val="nil"/>
              <w:bottom w:val="single" w:sz="4" w:space="0" w:color="auto"/>
              <w:right w:val="single" w:sz="4" w:space="0" w:color="auto"/>
            </w:tcBorders>
            <w:shd w:val="clear" w:color="auto" w:fill="auto"/>
            <w:noWrap/>
            <w:vAlign w:val="center"/>
            <w:hideMark/>
          </w:tcPr>
          <w:p w14:paraId="61B6FA30" w14:textId="77777777" w:rsidR="000F6353" w:rsidRPr="00A252D9" w:rsidRDefault="000F6353" w:rsidP="000F6353">
            <w:pPr>
              <w:jc w:val="right"/>
              <w:rPr>
                <w:i/>
                <w:iCs/>
                <w:color w:val="000000"/>
                <w:sz w:val="18"/>
                <w:szCs w:val="18"/>
              </w:rPr>
            </w:pPr>
            <w:r w:rsidRPr="00A252D9">
              <w:rPr>
                <w:i/>
                <w:iCs/>
                <w:color w:val="000000"/>
                <w:sz w:val="18"/>
                <w:szCs w:val="18"/>
              </w:rPr>
              <w:t>32999,16</w:t>
            </w:r>
          </w:p>
        </w:tc>
        <w:tc>
          <w:tcPr>
            <w:tcW w:w="1185" w:type="dxa"/>
            <w:tcBorders>
              <w:top w:val="nil"/>
              <w:left w:val="nil"/>
              <w:bottom w:val="single" w:sz="4" w:space="0" w:color="auto"/>
              <w:right w:val="single" w:sz="4" w:space="0" w:color="auto"/>
            </w:tcBorders>
            <w:shd w:val="clear" w:color="auto" w:fill="auto"/>
            <w:noWrap/>
            <w:vAlign w:val="center"/>
            <w:hideMark/>
          </w:tcPr>
          <w:p w14:paraId="43A8EF42" w14:textId="77777777" w:rsidR="000F6353" w:rsidRPr="00A252D9" w:rsidRDefault="000F6353" w:rsidP="000F6353">
            <w:pPr>
              <w:jc w:val="right"/>
              <w:rPr>
                <w:i/>
                <w:iCs/>
                <w:color w:val="000000"/>
                <w:sz w:val="18"/>
                <w:szCs w:val="18"/>
              </w:rPr>
            </w:pPr>
            <w:r w:rsidRPr="00A252D9">
              <w:rPr>
                <w:i/>
                <w:iCs/>
                <w:color w:val="000000"/>
                <w:sz w:val="18"/>
                <w:szCs w:val="18"/>
              </w:rPr>
              <w:t>32997,73</w:t>
            </w:r>
          </w:p>
        </w:tc>
        <w:tc>
          <w:tcPr>
            <w:tcW w:w="1134" w:type="dxa"/>
            <w:tcBorders>
              <w:top w:val="nil"/>
              <w:left w:val="nil"/>
              <w:bottom w:val="single" w:sz="4" w:space="0" w:color="auto"/>
              <w:right w:val="single" w:sz="4" w:space="0" w:color="auto"/>
            </w:tcBorders>
            <w:shd w:val="clear" w:color="auto" w:fill="auto"/>
            <w:noWrap/>
            <w:vAlign w:val="center"/>
            <w:hideMark/>
          </w:tcPr>
          <w:p w14:paraId="42EF9F6D" w14:textId="77777777" w:rsidR="000F6353" w:rsidRPr="00A252D9" w:rsidRDefault="000F6353" w:rsidP="000F6353">
            <w:pPr>
              <w:jc w:val="right"/>
              <w:rPr>
                <w:i/>
                <w:iCs/>
                <w:color w:val="000000"/>
                <w:sz w:val="18"/>
                <w:szCs w:val="18"/>
              </w:rPr>
            </w:pPr>
            <w:r w:rsidRPr="00A252D9">
              <w:rPr>
                <w:i/>
                <w:iCs/>
                <w:color w:val="000000"/>
                <w:sz w:val="18"/>
                <w:szCs w:val="18"/>
              </w:rPr>
              <w:t>24724,38</w:t>
            </w:r>
          </w:p>
        </w:tc>
        <w:tc>
          <w:tcPr>
            <w:tcW w:w="850" w:type="dxa"/>
            <w:tcBorders>
              <w:top w:val="nil"/>
              <w:left w:val="nil"/>
              <w:bottom w:val="single" w:sz="4" w:space="0" w:color="auto"/>
              <w:right w:val="single" w:sz="4" w:space="0" w:color="auto"/>
            </w:tcBorders>
            <w:shd w:val="clear" w:color="auto" w:fill="auto"/>
            <w:noWrap/>
            <w:vAlign w:val="center"/>
            <w:hideMark/>
          </w:tcPr>
          <w:p w14:paraId="7DC3FA60"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26936A6" w14:textId="77777777" w:rsidR="000F6353" w:rsidRPr="00A252D9" w:rsidRDefault="000F6353" w:rsidP="000F6353">
            <w:pPr>
              <w:jc w:val="center"/>
              <w:rPr>
                <w:i/>
                <w:iCs/>
                <w:color w:val="000000"/>
                <w:sz w:val="18"/>
                <w:szCs w:val="18"/>
              </w:rPr>
            </w:pPr>
            <w:r w:rsidRPr="00A252D9">
              <w:rPr>
                <w:i/>
                <w:iCs/>
                <w:color w:val="000000"/>
                <w:sz w:val="18"/>
                <w:szCs w:val="18"/>
              </w:rPr>
              <w:t>41272,51</w:t>
            </w:r>
          </w:p>
        </w:tc>
        <w:tc>
          <w:tcPr>
            <w:tcW w:w="2091" w:type="dxa"/>
            <w:tcBorders>
              <w:top w:val="nil"/>
              <w:left w:val="nil"/>
              <w:bottom w:val="single" w:sz="4" w:space="0" w:color="auto"/>
              <w:right w:val="nil"/>
            </w:tcBorders>
            <w:shd w:val="clear" w:color="auto" w:fill="auto"/>
            <w:vAlign w:val="center"/>
            <w:hideMark/>
          </w:tcPr>
          <w:p w14:paraId="79626F38" w14:textId="129D5654" w:rsidR="000F6353" w:rsidRPr="00A252D9" w:rsidRDefault="00067AEA" w:rsidP="000F6353">
            <w:pPr>
              <w:jc w:val="center"/>
              <w:rPr>
                <w:i/>
                <w:iCs/>
                <w:color w:val="000000"/>
                <w:sz w:val="18"/>
                <w:szCs w:val="18"/>
              </w:rPr>
            </w:pPr>
            <w:r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051AD48"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45E4122B" w14:textId="77777777" w:rsidTr="00CC1BB2">
        <w:trPr>
          <w:trHeight w:val="828"/>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44B1A84" w14:textId="77777777" w:rsidR="000F6353" w:rsidRPr="00A252D9" w:rsidRDefault="000F6353" w:rsidP="000F6353">
            <w:pPr>
              <w:jc w:val="center"/>
              <w:rPr>
                <w:b/>
                <w:bCs/>
                <w:color w:val="000000"/>
                <w:sz w:val="18"/>
                <w:szCs w:val="18"/>
              </w:rPr>
            </w:pPr>
            <w:r w:rsidRPr="00A252D9">
              <w:rPr>
                <w:b/>
                <w:bCs/>
                <w:color w:val="000000"/>
                <w:sz w:val="18"/>
                <w:szCs w:val="18"/>
              </w:rPr>
              <w:t>6</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30451957" w14:textId="77777777" w:rsidR="000F6353" w:rsidRPr="00A252D9" w:rsidRDefault="000F6353" w:rsidP="000F6353">
            <w:pPr>
              <w:rPr>
                <w:b/>
                <w:bCs/>
                <w:color w:val="000000"/>
                <w:sz w:val="18"/>
                <w:szCs w:val="18"/>
              </w:rPr>
            </w:pPr>
            <w:r w:rsidRPr="00A252D9">
              <w:rPr>
                <w:b/>
                <w:bCs/>
                <w:color w:val="000000"/>
                <w:sz w:val="18"/>
                <w:szCs w:val="18"/>
              </w:rPr>
              <w:t>2023.LV/NVOF/MAC/087/06</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65E9DAD9" w14:textId="77777777" w:rsidR="000F6353" w:rsidRPr="00A252D9" w:rsidRDefault="000F6353" w:rsidP="000F6353">
            <w:pPr>
              <w:rPr>
                <w:b/>
                <w:bCs/>
                <w:color w:val="000000"/>
                <w:sz w:val="18"/>
                <w:szCs w:val="18"/>
              </w:rPr>
            </w:pPr>
            <w:r w:rsidRPr="00A252D9">
              <w:rPr>
                <w:b/>
                <w:bCs/>
                <w:color w:val="000000"/>
                <w:sz w:val="18"/>
                <w:szCs w:val="18"/>
              </w:rPr>
              <w:t>Biedrība “Latvijas Platforma attīstības sadarbībai”</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577D922B" w14:textId="77777777" w:rsidR="000F6353" w:rsidRPr="00A252D9" w:rsidRDefault="000F6353" w:rsidP="000F6353">
            <w:pPr>
              <w:rPr>
                <w:b/>
                <w:bCs/>
                <w:color w:val="000000"/>
                <w:sz w:val="18"/>
                <w:szCs w:val="18"/>
              </w:rPr>
            </w:pPr>
            <w:r w:rsidRPr="00A252D9">
              <w:rPr>
                <w:b/>
                <w:bCs/>
                <w:color w:val="000000"/>
                <w:sz w:val="18"/>
                <w:szCs w:val="18"/>
              </w:rPr>
              <w:t>Stiprāka un plašāka LAPAS biedru un domubiedru kopiena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075D6593" w14:textId="77777777" w:rsidR="000F6353" w:rsidRPr="00A252D9" w:rsidRDefault="000F6353" w:rsidP="000F6353">
            <w:pPr>
              <w:jc w:val="right"/>
              <w:rPr>
                <w:b/>
                <w:bCs/>
                <w:color w:val="000000"/>
                <w:sz w:val="18"/>
                <w:szCs w:val="18"/>
              </w:rPr>
            </w:pPr>
            <w:r w:rsidRPr="00A252D9">
              <w:rPr>
                <w:b/>
                <w:bCs/>
                <w:color w:val="000000"/>
                <w:sz w:val="18"/>
                <w:szCs w:val="18"/>
              </w:rPr>
              <w:t>32370,00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250E65BC" w14:textId="77777777" w:rsidR="000F6353" w:rsidRPr="00A252D9" w:rsidRDefault="000F6353" w:rsidP="000F6353">
            <w:pPr>
              <w:jc w:val="right"/>
              <w:rPr>
                <w:b/>
                <w:bCs/>
                <w:color w:val="000000"/>
                <w:sz w:val="18"/>
                <w:szCs w:val="18"/>
              </w:rPr>
            </w:pPr>
            <w:r w:rsidRPr="00A252D9">
              <w:rPr>
                <w:b/>
                <w:bCs/>
                <w:color w:val="000000"/>
                <w:sz w:val="18"/>
                <w:szCs w:val="18"/>
              </w:rPr>
              <w:t>32370,00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3461B304"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231D7280" w14:textId="77777777" w:rsidR="000F6353" w:rsidRPr="00A252D9" w:rsidRDefault="000F6353" w:rsidP="000F6353">
            <w:pPr>
              <w:jc w:val="right"/>
              <w:rPr>
                <w:b/>
                <w:bCs/>
                <w:color w:val="000000"/>
                <w:sz w:val="18"/>
                <w:szCs w:val="18"/>
              </w:rPr>
            </w:pPr>
            <w:r w:rsidRPr="00A252D9">
              <w:rPr>
                <w:b/>
                <w:bCs/>
                <w:color w:val="000000"/>
                <w:sz w:val="18"/>
                <w:szCs w:val="18"/>
              </w:rPr>
              <w:t>32020,71</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3BBE6E5E"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139CEC22" w14:textId="77777777" w:rsidR="000F6353" w:rsidRPr="00A252D9" w:rsidRDefault="000F6353" w:rsidP="000F6353">
            <w:pPr>
              <w:jc w:val="center"/>
              <w:rPr>
                <w:b/>
                <w:bCs/>
                <w:color w:val="000000"/>
                <w:sz w:val="18"/>
                <w:szCs w:val="18"/>
              </w:rPr>
            </w:pPr>
            <w:r w:rsidRPr="00A252D9">
              <w:rPr>
                <w:b/>
                <w:bCs/>
                <w:color w:val="000000"/>
                <w:sz w:val="18"/>
                <w:szCs w:val="18"/>
              </w:rPr>
              <w:t>349,29</w:t>
            </w:r>
          </w:p>
        </w:tc>
        <w:tc>
          <w:tcPr>
            <w:tcW w:w="2091" w:type="dxa"/>
            <w:tcBorders>
              <w:top w:val="nil"/>
              <w:left w:val="nil"/>
              <w:bottom w:val="single" w:sz="4" w:space="0" w:color="auto"/>
              <w:right w:val="nil"/>
            </w:tcBorders>
            <w:shd w:val="clear" w:color="auto" w:fill="DBE5F1" w:themeFill="accent1" w:themeFillTint="33"/>
            <w:vAlign w:val="center"/>
            <w:hideMark/>
          </w:tcPr>
          <w:p w14:paraId="061BA1FB" w14:textId="77777777" w:rsidR="000F6353" w:rsidRPr="00A252D9" w:rsidRDefault="000F6353" w:rsidP="000F6353">
            <w:pPr>
              <w:rPr>
                <w:b/>
                <w:bCs/>
                <w:color w:val="000000"/>
                <w:sz w:val="18"/>
                <w:szCs w:val="18"/>
              </w:rPr>
            </w:pPr>
            <w:r w:rsidRPr="00A252D9">
              <w:rPr>
                <w:b/>
                <w:bCs/>
                <w:color w:val="000000"/>
                <w:sz w:val="18"/>
                <w:szCs w:val="18"/>
              </w:rPr>
              <w:t>Projekta budžetā iekļautas un neizmantotas rezerves</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D21D48D" w14:textId="77777777" w:rsidR="000F6353" w:rsidRPr="00A252D9" w:rsidRDefault="000F6353" w:rsidP="000F6353">
            <w:pPr>
              <w:rPr>
                <w:b/>
                <w:bCs/>
                <w:color w:val="000000"/>
                <w:sz w:val="18"/>
                <w:szCs w:val="18"/>
              </w:rPr>
            </w:pPr>
            <w:r w:rsidRPr="00A252D9">
              <w:rPr>
                <w:b/>
                <w:bCs/>
                <w:color w:val="000000"/>
                <w:sz w:val="18"/>
                <w:szCs w:val="18"/>
              </w:rPr>
              <w:t> </w:t>
            </w:r>
          </w:p>
        </w:tc>
      </w:tr>
      <w:tr w:rsidR="000F6353" w:rsidRPr="00A252D9" w14:paraId="2272AB1E" w14:textId="77777777" w:rsidTr="00CC1BB2">
        <w:trPr>
          <w:trHeight w:val="828"/>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999D9A8" w14:textId="77777777" w:rsidR="000F6353" w:rsidRPr="00A252D9" w:rsidRDefault="000F6353" w:rsidP="000F6353">
            <w:pPr>
              <w:jc w:val="center"/>
              <w:rPr>
                <w:b/>
                <w:bCs/>
                <w:color w:val="000000"/>
                <w:sz w:val="18"/>
                <w:szCs w:val="18"/>
              </w:rPr>
            </w:pPr>
            <w:r w:rsidRPr="00A252D9">
              <w:rPr>
                <w:b/>
                <w:bCs/>
                <w:color w:val="000000"/>
                <w:sz w:val="18"/>
                <w:szCs w:val="18"/>
              </w:rPr>
              <w:t>7</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7E3FDA4B" w14:textId="77777777" w:rsidR="000F6353" w:rsidRPr="00A252D9" w:rsidRDefault="000F6353" w:rsidP="000F6353">
            <w:pPr>
              <w:rPr>
                <w:b/>
                <w:bCs/>
                <w:color w:val="000000"/>
                <w:sz w:val="18"/>
                <w:szCs w:val="18"/>
              </w:rPr>
            </w:pPr>
            <w:r w:rsidRPr="00A252D9">
              <w:rPr>
                <w:b/>
                <w:bCs/>
                <w:color w:val="000000"/>
                <w:sz w:val="18"/>
                <w:szCs w:val="18"/>
              </w:rPr>
              <w:t>2023.LV/NVOF/MAC/098/07</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72A66E66" w14:textId="77777777" w:rsidR="000F6353" w:rsidRPr="00A252D9" w:rsidRDefault="000F6353" w:rsidP="000F6353">
            <w:pPr>
              <w:rPr>
                <w:b/>
                <w:bCs/>
                <w:color w:val="000000"/>
                <w:sz w:val="18"/>
                <w:szCs w:val="18"/>
              </w:rPr>
            </w:pPr>
            <w:r w:rsidRPr="00A252D9">
              <w:rPr>
                <w:b/>
                <w:bCs/>
                <w:color w:val="000000"/>
                <w:sz w:val="18"/>
                <w:szCs w:val="18"/>
              </w:rPr>
              <w:t>Biedrība "</w:t>
            </w:r>
            <w:proofErr w:type="spellStart"/>
            <w:r w:rsidRPr="00A252D9">
              <w:rPr>
                <w:b/>
                <w:bCs/>
                <w:color w:val="000000"/>
                <w:sz w:val="18"/>
                <w:szCs w:val="18"/>
              </w:rPr>
              <w:t>Dienvidlatgales</w:t>
            </w:r>
            <w:proofErr w:type="spellEnd"/>
            <w:r w:rsidRPr="00A252D9">
              <w:rPr>
                <w:b/>
                <w:bCs/>
                <w:color w:val="000000"/>
                <w:sz w:val="18"/>
                <w:szCs w:val="18"/>
              </w:rPr>
              <w:t xml:space="preserve"> NVO atbalsta centrs"</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75E62255" w14:textId="77777777" w:rsidR="000F6353" w:rsidRPr="00A252D9" w:rsidRDefault="000F6353" w:rsidP="000F6353">
            <w:pPr>
              <w:rPr>
                <w:b/>
                <w:bCs/>
                <w:color w:val="000000"/>
                <w:sz w:val="18"/>
                <w:szCs w:val="18"/>
              </w:rPr>
            </w:pPr>
            <w:r w:rsidRPr="00A252D9">
              <w:rPr>
                <w:b/>
                <w:bCs/>
                <w:color w:val="000000"/>
                <w:sz w:val="18"/>
                <w:szCs w:val="18"/>
              </w:rPr>
              <w:t>Kompleksi pasākumi Latgales reģiona iedzīvotāju pilsoniskās aktivitātes veicināšanai</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8C00AA5" w14:textId="77777777" w:rsidR="000F6353" w:rsidRPr="00A252D9" w:rsidRDefault="000F6353" w:rsidP="000F6353">
            <w:pPr>
              <w:jc w:val="right"/>
              <w:rPr>
                <w:b/>
                <w:bCs/>
                <w:color w:val="000000"/>
                <w:sz w:val="18"/>
                <w:szCs w:val="18"/>
              </w:rPr>
            </w:pPr>
            <w:r w:rsidRPr="00A252D9">
              <w:rPr>
                <w:b/>
                <w:bCs/>
                <w:color w:val="000000"/>
                <w:sz w:val="18"/>
                <w:szCs w:val="18"/>
              </w:rPr>
              <w:t>30210,44</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1A6527D9" w14:textId="77777777" w:rsidR="000F6353" w:rsidRPr="00A252D9" w:rsidRDefault="000F6353" w:rsidP="000F6353">
            <w:pPr>
              <w:jc w:val="right"/>
              <w:rPr>
                <w:b/>
                <w:bCs/>
                <w:color w:val="000000"/>
                <w:sz w:val="18"/>
                <w:szCs w:val="18"/>
              </w:rPr>
            </w:pPr>
            <w:r w:rsidRPr="00A252D9">
              <w:rPr>
                <w:b/>
                <w:bCs/>
                <w:color w:val="000000"/>
                <w:sz w:val="18"/>
                <w:szCs w:val="18"/>
              </w:rPr>
              <w:t>30210,44</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35B66362"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310F7F3E" w14:textId="77777777" w:rsidR="000F6353" w:rsidRPr="00A252D9" w:rsidRDefault="000F6353" w:rsidP="000F6353">
            <w:pPr>
              <w:jc w:val="right"/>
              <w:rPr>
                <w:b/>
                <w:bCs/>
                <w:color w:val="000000"/>
                <w:sz w:val="18"/>
                <w:szCs w:val="18"/>
              </w:rPr>
            </w:pPr>
            <w:r w:rsidRPr="00A252D9">
              <w:rPr>
                <w:b/>
                <w:bCs/>
                <w:color w:val="000000"/>
                <w:sz w:val="18"/>
                <w:szCs w:val="18"/>
              </w:rPr>
              <w:t>29967,96</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3A9142CB"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71BC3458" w14:textId="77777777" w:rsidR="000F6353" w:rsidRPr="00A252D9" w:rsidRDefault="000F6353" w:rsidP="000F6353">
            <w:pPr>
              <w:jc w:val="center"/>
              <w:rPr>
                <w:b/>
                <w:bCs/>
                <w:color w:val="000000"/>
                <w:sz w:val="18"/>
                <w:szCs w:val="18"/>
              </w:rPr>
            </w:pPr>
            <w:r w:rsidRPr="00A252D9">
              <w:rPr>
                <w:b/>
                <w:bCs/>
                <w:color w:val="000000"/>
                <w:sz w:val="18"/>
                <w:szCs w:val="18"/>
              </w:rPr>
              <w:t>242,48</w:t>
            </w:r>
          </w:p>
        </w:tc>
        <w:tc>
          <w:tcPr>
            <w:tcW w:w="2091" w:type="dxa"/>
            <w:tcBorders>
              <w:top w:val="nil"/>
              <w:left w:val="nil"/>
              <w:bottom w:val="single" w:sz="4" w:space="0" w:color="auto"/>
              <w:right w:val="nil"/>
            </w:tcBorders>
            <w:shd w:val="clear" w:color="auto" w:fill="DBE5F1" w:themeFill="accent1" w:themeFillTint="33"/>
            <w:vAlign w:val="center"/>
            <w:hideMark/>
          </w:tcPr>
          <w:p w14:paraId="5C310290" w14:textId="77777777" w:rsidR="000F6353" w:rsidRPr="00A252D9" w:rsidRDefault="000F6353" w:rsidP="000F6353">
            <w:pPr>
              <w:rPr>
                <w:b/>
                <w:bCs/>
                <w:color w:val="000000"/>
                <w:sz w:val="18"/>
                <w:szCs w:val="18"/>
              </w:rPr>
            </w:pPr>
            <w:r w:rsidRPr="00A252D9">
              <w:rPr>
                <w:b/>
                <w:bCs/>
                <w:color w:val="000000"/>
                <w:sz w:val="18"/>
                <w:szCs w:val="18"/>
              </w:rPr>
              <w:t>Projekta budžetā iekļautas un neizmantotas rezerves</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F3C2C0C"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1B19281D"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1B60D0" w14:textId="77777777" w:rsidR="000F6353" w:rsidRPr="00A252D9" w:rsidRDefault="000F6353" w:rsidP="000F6353">
            <w:pPr>
              <w:jc w:val="center"/>
              <w:rPr>
                <w:i/>
                <w:iCs/>
                <w:color w:val="000000"/>
                <w:sz w:val="18"/>
                <w:szCs w:val="18"/>
              </w:rPr>
            </w:pPr>
            <w:r w:rsidRPr="00A252D9">
              <w:rPr>
                <w:i/>
                <w:iCs/>
                <w:color w:val="000000"/>
                <w:sz w:val="18"/>
                <w:szCs w:val="18"/>
              </w:rPr>
              <w:t>8</w:t>
            </w:r>
          </w:p>
        </w:tc>
        <w:tc>
          <w:tcPr>
            <w:tcW w:w="1417" w:type="dxa"/>
            <w:tcBorders>
              <w:top w:val="nil"/>
              <w:left w:val="nil"/>
              <w:bottom w:val="single" w:sz="4" w:space="0" w:color="auto"/>
              <w:right w:val="single" w:sz="4" w:space="0" w:color="auto"/>
            </w:tcBorders>
            <w:shd w:val="clear" w:color="auto" w:fill="auto"/>
            <w:vAlign w:val="center"/>
            <w:hideMark/>
          </w:tcPr>
          <w:p w14:paraId="495DC6E8" w14:textId="77777777" w:rsidR="000F6353" w:rsidRPr="00A252D9" w:rsidRDefault="000F6353" w:rsidP="000F6353">
            <w:pPr>
              <w:rPr>
                <w:i/>
                <w:iCs/>
                <w:color w:val="000000"/>
                <w:sz w:val="18"/>
                <w:szCs w:val="18"/>
              </w:rPr>
            </w:pPr>
            <w:r w:rsidRPr="00A252D9">
              <w:rPr>
                <w:i/>
                <w:iCs/>
                <w:color w:val="000000"/>
                <w:sz w:val="18"/>
                <w:szCs w:val="18"/>
              </w:rPr>
              <w:t>2023.LV/NVOF/MAC/007/08</w:t>
            </w:r>
          </w:p>
        </w:tc>
        <w:tc>
          <w:tcPr>
            <w:tcW w:w="1701" w:type="dxa"/>
            <w:tcBorders>
              <w:top w:val="nil"/>
              <w:left w:val="nil"/>
              <w:bottom w:val="single" w:sz="4" w:space="0" w:color="auto"/>
              <w:right w:val="single" w:sz="4" w:space="0" w:color="auto"/>
            </w:tcBorders>
            <w:shd w:val="clear" w:color="auto" w:fill="auto"/>
            <w:vAlign w:val="center"/>
            <w:hideMark/>
          </w:tcPr>
          <w:p w14:paraId="2DA486BA" w14:textId="77777777" w:rsidR="000F6353" w:rsidRPr="00A252D9" w:rsidRDefault="000F6353" w:rsidP="000F6353">
            <w:pPr>
              <w:rPr>
                <w:i/>
                <w:iCs/>
                <w:color w:val="000000"/>
                <w:sz w:val="18"/>
                <w:szCs w:val="18"/>
              </w:rPr>
            </w:pPr>
            <w:r w:rsidRPr="00A252D9">
              <w:rPr>
                <w:i/>
                <w:iCs/>
                <w:color w:val="000000"/>
                <w:sz w:val="18"/>
                <w:szCs w:val="18"/>
              </w:rPr>
              <w:t>Biedrība „Eiropas Latviešu apvienība” (ELA)</w:t>
            </w:r>
          </w:p>
        </w:tc>
        <w:tc>
          <w:tcPr>
            <w:tcW w:w="2410" w:type="dxa"/>
            <w:tcBorders>
              <w:top w:val="nil"/>
              <w:left w:val="nil"/>
              <w:bottom w:val="single" w:sz="4" w:space="0" w:color="auto"/>
              <w:right w:val="single" w:sz="4" w:space="0" w:color="auto"/>
            </w:tcBorders>
            <w:shd w:val="clear" w:color="auto" w:fill="auto"/>
            <w:vAlign w:val="center"/>
            <w:hideMark/>
          </w:tcPr>
          <w:p w14:paraId="1BD15C3F" w14:textId="77777777" w:rsidR="000F6353" w:rsidRPr="00A252D9" w:rsidRDefault="000F6353" w:rsidP="000F6353">
            <w:pPr>
              <w:rPr>
                <w:i/>
                <w:iCs/>
                <w:color w:val="000000"/>
                <w:sz w:val="18"/>
                <w:szCs w:val="18"/>
              </w:rPr>
            </w:pPr>
            <w:r w:rsidRPr="00A252D9">
              <w:rPr>
                <w:i/>
                <w:iCs/>
                <w:color w:val="000000"/>
                <w:sz w:val="18"/>
                <w:szCs w:val="18"/>
              </w:rPr>
              <w:t>“Latvietība “3I” - Identitāte, Ieguldījums, Iesaiste” (2023-2024)</w:t>
            </w:r>
          </w:p>
        </w:tc>
        <w:tc>
          <w:tcPr>
            <w:tcW w:w="1134" w:type="dxa"/>
            <w:tcBorders>
              <w:top w:val="nil"/>
              <w:left w:val="nil"/>
              <w:bottom w:val="single" w:sz="4" w:space="0" w:color="auto"/>
              <w:right w:val="single" w:sz="4" w:space="0" w:color="auto"/>
            </w:tcBorders>
            <w:shd w:val="clear" w:color="auto" w:fill="auto"/>
            <w:noWrap/>
            <w:vAlign w:val="center"/>
            <w:hideMark/>
          </w:tcPr>
          <w:p w14:paraId="49CCAC16" w14:textId="77777777" w:rsidR="000F6353" w:rsidRPr="00A252D9" w:rsidRDefault="000F6353" w:rsidP="000F6353">
            <w:pPr>
              <w:jc w:val="right"/>
              <w:rPr>
                <w:i/>
                <w:iCs/>
                <w:color w:val="000000"/>
                <w:sz w:val="18"/>
                <w:szCs w:val="18"/>
              </w:rPr>
            </w:pPr>
            <w:r w:rsidRPr="00A252D9">
              <w:rPr>
                <w:i/>
                <w:iCs/>
                <w:color w:val="000000"/>
                <w:sz w:val="18"/>
                <w:szCs w:val="18"/>
              </w:rPr>
              <w:t>65998,11</w:t>
            </w:r>
          </w:p>
        </w:tc>
        <w:tc>
          <w:tcPr>
            <w:tcW w:w="1083" w:type="dxa"/>
            <w:tcBorders>
              <w:top w:val="nil"/>
              <w:left w:val="nil"/>
              <w:bottom w:val="single" w:sz="4" w:space="0" w:color="auto"/>
              <w:right w:val="single" w:sz="4" w:space="0" w:color="auto"/>
            </w:tcBorders>
            <w:shd w:val="clear" w:color="auto" w:fill="auto"/>
            <w:noWrap/>
            <w:vAlign w:val="center"/>
            <w:hideMark/>
          </w:tcPr>
          <w:p w14:paraId="4BF2A19B" w14:textId="77777777" w:rsidR="000F6353" w:rsidRPr="00A252D9" w:rsidRDefault="000F6353" w:rsidP="000F6353">
            <w:pPr>
              <w:jc w:val="right"/>
              <w:rPr>
                <w:i/>
                <w:iCs/>
                <w:color w:val="000000"/>
                <w:sz w:val="18"/>
                <w:szCs w:val="18"/>
              </w:rPr>
            </w:pPr>
            <w:r w:rsidRPr="00A252D9">
              <w:rPr>
                <w:i/>
                <w:iCs/>
                <w:color w:val="000000"/>
                <w:sz w:val="18"/>
                <w:szCs w:val="18"/>
              </w:rPr>
              <w:t>32999,85</w:t>
            </w:r>
          </w:p>
        </w:tc>
        <w:tc>
          <w:tcPr>
            <w:tcW w:w="1185" w:type="dxa"/>
            <w:tcBorders>
              <w:top w:val="nil"/>
              <w:left w:val="nil"/>
              <w:bottom w:val="single" w:sz="4" w:space="0" w:color="auto"/>
              <w:right w:val="single" w:sz="4" w:space="0" w:color="auto"/>
            </w:tcBorders>
            <w:shd w:val="clear" w:color="auto" w:fill="auto"/>
            <w:noWrap/>
            <w:vAlign w:val="center"/>
            <w:hideMark/>
          </w:tcPr>
          <w:p w14:paraId="362E9A71" w14:textId="77777777" w:rsidR="000F6353" w:rsidRPr="00A252D9" w:rsidRDefault="000F6353" w:rsidP="000F6353">
            <w:pPr>
              <w:jc w:val="right"/>
              <w:rPr>
                <w:i/>
                <w:iCs/>
                <w:color w:val="000000"/>
                <w:sz w:val="18"/>
                <w:szCs w:val="18"/>
              </w:rPr>
            </w:pPr>
            <w:r w:rsidRPr="00A252D9">
              <w:rPr>
                <w:i/>
                <w:iCs/>
                <w:color w:val="000000"/>
                <w:sz w:val="18"/>
                <w:szCs w:val="18"/>
              </w:rPr>
              <w:t>32998,26</w:t>
            </w:r>
          </w:p>
        </w:tc>
        <w:tc>
          <w:tcPr>
            <w:tcW w:w="1134" w:type="dxa"/>
            <w:tcBorders>
              <w:top w:val="nil"/>
              <w:left w:val="nil"/>
              <w:bottom w:val="single" w:sz="4" w:space="0" w:color="auto"/>
              <w:right w:val="single" w:sz="4" w:space="0" w:color="auto"/>
            </w:tcBorders>
            <w:shd w:val="clear" w:color="auto" w:fill="auto"/>
            <w:noWrap/>
            <w:vAlign w:val="center"/>
            <w:hideMark/>
          </w:tcPr>
          <w:p w14:paraId="34E7A071" w14:textId="77777777" w:rsidR="000F6353" w:rsidRPr="00A252D9" w:rsidRDefault="000F6353" w:rsidP="000F6353">
            <w:pPr>
              <w:jc w:val="right"/>
              <w:rPr>
                <w:i/>
                <w:iCs/>
                <w:color w:val="000000"/>
                <w:sz w:val="18"/>
                <w:szCs w:val="18"/>
              </w:rPr>
            </w:pPr>
            <w:r w:rsidRPr="00A252D9">
              <w:rPr>
                <w:i/>
                <w:iCs/>
                <w:color w:val="000000"/>
                <w:sz w:val="18"/>
                <w:szCs w:val="18"/>
              </w:rPr>
              <w:t>22804,55</w:t>
            </w:r>
          </w:p>
        </w:tc>
        <w:tc>
          <w:tcPr>
            <w:tcW w:w="850" w:type="dxa"/>
            <w:tcBorders>
              <w:top w:val="nil"/>
              <w:left w:val="nil"/>
              <w:bottom w:val="single" w:sz="4" w:space="0" w:color="auto"/>
              <w:right w:val="single" w:sz="4" w:space="0" w:color="auto"/>
            </w:tcBorders>
            <w:shd w:val="clear" w:color="auto" w:fill="auto"/>
            <w:noWrap/>
            <w:vAlign w:val="center"/>
            <w:hideMark/>
          </w:tcPr>
          <w:p w14:paraId="3502DC27"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9C49A7C" w14:textId="77777777" w:rsidR="000F6353" w:rsidRPr="00A252D9" w:rsidRDefault="000F6353" w:rsidP="000F6353">
            <w:pPr>
              <w:jc w:val="center"/>
              <w:rPr>
                <w:i/>
                <w:iCs/>
                <w:color w:val="000000"/>
                <w:sz w:val="18"/>
                <w:szCs w:val="18"/>
              </w:rPr>
            </w:pPr>
            <w:r w:rsidRPr="00A252D9">
              <w:rPr>
                <w:i/>
                <w:iCs/>
                <w:color w:val="000000"/>
                <w:sz w:val="18"/>
                <w:szCs w:val="18"/>
              </w:rPr>
              <w:t>43193,56</w:t>
            </w:r>
          </w:p>
        </w:tc>
        <w:tc>
          <w:tcPr>
            <w:tcW w:w="2091" w:type="dxa"/>
            <w:tcBorders>
              <w:top w:val="nil"/>
              <w:left w:val="nil"/>
              <w:bottom w:val="single" w:sz="4" w:space="0" w:color="auto"/>
              <w:right w:val="nil"/>
            </w:tcBorders>
            <w:shd w:val="clear" w:color="auto" w:fill="auto"/>
            <w:noWrap/>
            <w:vAlign w:val="center"/>
            <w:hideMark/>
          </w:tcPr>
          <w:p w14:paraId="16676A7B" w14:textId="390594BB"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86CA596"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DA91039"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2491FD" w14:textId="77777777" w:rsidR="000F6353" w:rsidRPr="00A252D9" w:rsidRDefault="000F6353" w:rsidP="000F6353">
            <w:pPr>
              <w:jc w:val="center"/>
              <w:rPr>
                <w:i/>
                <w:iCs/>
                <w:color w:val="000000"/>
                <w:sz w:val="18"/>
                <w:szCs w:val="18"/>
              </w:rPr>
            </w:pPr>
            <w:r w:rsidRPr="00A252D9">
              <w:rPr>
                <w:i/>
                <w:iCs/>
                <w:color w:val="000000"/>
                <w:sz w:val="18"/>
                <w:szCs w:val="18"/>
              </w:rPr>
              <w:t>9</w:t>
            </w:r>
          </w:p>
        </w:tc>
        <w:tc>
          <w:tcPr>
            <w:tcW w:w="1417" w:type="dxa"/>
            <w:tcBorders>
              <w:top w:val="nil"/>
              <w:left w:val="nil"/>
              <w:bottom w:val="single" w:sz="4" w:space="0" w:color="auto"/>
              <w:right w:val="single" w:sz="4" w:space="0" w:color="auto"/>
            </w:tcBorders>
            <w:shd w:val="clear" w:color="auto" w:fill="auto"/>
            <w:vAlign w:val="center"/>
            <w:hideMark/>
          </w:tcPr>
          <w:p w14:paraId="29016C41" w14:textId="77777777" w:rsidR="000F6353" w:rsidRPr="00A252D9" w:rsidRDefault="000F6353" w:rsidP="000F6353">
            <w:pPr>
              <w:rPr>
                <w:i/>
                <w:iCs/>
                <w:color w:val="000000"/>
                <w:sz w:val="18"/>
                <w:szCs w:val="18"/>
              </w:rPr>
            </w:pPr>
            <w:r w:rsidRPr="00A252D9">
              <w:rPr>
                <w:i/>
                <w:iCs/>
                <w:color w:val="000000"/>
                <w:sz w:val="18"/>
                <w:szCs w:val="18"/>
              </w:rPr>
              <w:t>2023.LV/NVOF/MAC/018/09</w:t>
            </w:r>
          </w:p>
        </w:tc>
        <w:tc>
          <w:tcPr>
            <w:tcW w:w="1701" w:type="dxa"/>
            <w:tcBorders>
              <w:top w:val="nil"/>
              <w:left w:val="nil"/>
              <w:bottom w:val="single" w:sz="4" w:space="0" w:color="auto"/>
              <w:right w:val="single" w:sz="4" w:space="0" w:color="auto"/>
            </w:tcBorders>
            <w:shd w:val="clear" w:color="auto" w:fill="auto"/>
            <w:vAlign w:val="center"/>
            <w:hideMark/>
          </w:tcPr>
          <w:p w14:paraId="36A2CF2F" w14:textId="77777777" w:rsidR="000F6353" w:rsidRPr="00A252D9" w:rsidRDefault="000F6353" w:rsidP="000F6353">
            <w:pPr>
              <w:rPr>
                <w:i/>
                <w:iCs/>
                <w:color w:val="000000"/>
                <w:sz w:val="18"/>
                <w:szCs w:val="18"/>
              </w:rPr>
            </w:pPr>
            <w:r w:rsidRPr="00A252D9">
              <w:rPr>
                <w:i/>
                <w:iCs/>
                <w:color w:val="000000"/>
                <w:sz w:val="18"/>
                <w:szCs w:val="18"/>
              </w:rPr>
              <w:t>Nodibinājums “Latvijas Dabas fonds”</w:t>
            </w:r>
          </w:p>
        </w:tc>
        <w:tc>
          <w:tcPr>
            <w:tcW w:w="2410" w:type="dxa"/>
            <w:tcBorders>
              <w:top w:val="nil"/>
              <w:left w:val="nil"/>
              <w:bottom w:val="single" w:sz="4" w:space="0" w:color="auto"/>
              <w:right w:val="single" w:sz="4" w:space="0" w:color="auto"/>
            </w:tcBorders>
            <w:shd w:val="clear" w:color="auto" w:fill="auto"/>
            <w:vAlign w:val="center"/>
            <w:hideMark/>
          </w:tcPr>
          <w:p w14:paraId="1EF30230" w14:textId="77777777" w:rsidR="000F6353" w:rsidRPr="00A252D9" w:rsidRDefault="000F6353" w:rsidP="000F6353">
            <w:pPr>
              <w:rPr>
                <w:i/>
                <w:iCs/>
                <w:color w:val="000000"/>
                <w:sz w:val="18"/>
                <w:szCs w:val="18"/>
              </w:rPr>
            </w:pPr>
            <w:r w:rsidRPr="00A252D9">
              <w:rPr>
                <w:i/>
                <w:iCs/>
                <w:color w:val="000000"/>
                <w:sz w:val="18"/>
                <w:szCs w:val="18"/>
              </w:rPr>
              <w:t>Sabiedrības dabas aizsardzības interešu aizstāvība ES Zaļā kursa ietvaros</w:t>
            </w:r>
          </w:p>
        </w:tc>
        <w:tc>
          <w:tcPr>
            <w:tcW w:w="1134" w:type="dxa"/>
            <w:tcBorders>
              <w:top w:val="nil"/>
              <w:left w:val="nil"/>
              <w:bottom w:val="single" w:sz="4" w:space="0" w:color="auto"/>
              <w:right w:val="single" w:sz="4" w:space="0" w:color="auto"/>
            </w:tcBorders>
            <w:shd w:val="clear" w:color="auto" w:fill="auto"/>
            <w:noWrap/>
            <w:vAlign w:val="center"/>
            <w:hideMark/>
          </w:tcPr>
          <w:p w14:paraId="6BA7A32F"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192C2150"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4D06A871"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1378E19A" w14:textId="77777777" w:rsidR="000F6353" w:rsidRPr="00A252D9" w:rsidRDefault="000F6353" w:rsidP="000F6353">
            <w:pPr>
              <w:jc w:val="right"/>
              <w:rPr>
                <w:i/>
                <w:iCs/>
                <w:color w:val="000000"/>
                <w:sz w:val="18"/>
                <w:szCs w:val="18"/>
              </w:rPr>
            </w:pPr>
            <w:r w:rsidRPr="00A252D9">
              <w:rPr>
                <w:i/>
                <w:iCs/>
                <w:color w:val="000000"/>
                <w:sz w:val="18"/>
                <w:szCs w:val="18"/>
              </w:rPr>
              <w:t>22482,16</w:t>
            </w:r>
          </w:p>
        </w:tc>
        <w:tc>
          <w:tcPr>
            <w:tcW w:w="850" w:type="dxa"/>
            <w:tcBorders>
              <w:top w:val="nil"/>
              <w:left w:val="nil"/>
              <w:bottom w:val="single" w:sz="4" w:space="0" w:color="auto"/>
              <w:right w:val="single" w:sz="4" w:space="0" w:color="auto"/>
            </w:tcBorders>
            <w:shd w:val="clear" w:color="auto" w:fill="auto"/>
            <w:noWrap/>
            <w:vAlign w:val="center"/>
            <w:hideMark/>
          </w:tcPr>
          <w:p w14:paraId="1F738FAA"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F5B2182" w14:textId="77777777" w:rsidR="000F6353" w:rsidRPr="00A252D9" w:rsidRDefault="000F6353" w:rsidP="000F6353">
            <w:pPr>
              <w:jc w:val="center"/>
              <w:rPr>
                <w:i/>
                <w:iCs/>
                <w:color w:val="000000"/>
                <w:sz w:val="18"/>
                <w:szCs w:val="18"/>
              </w:rPr>
            </w:pPr>
            <w:r w:rsidRPr="00A252D9">
              <w:rPr>
                <w:i/>
                <w:iCs/>
                <w:color w:val="000000"/>
                <w:sz w:val="18"/>
                <w:szCs w:val="18"/>
              </w:rPr>
              <w:t>43517,84</w:t>
            </w:r>
          </w:p>
        </w:tc>
        <w:tc>
          <w:tcPr>
            <w:tcW w:w="2091" w:type="dxa"/>
            <w:tcBorders>
              <w:top w:val="nil"/>
              <w:left w:val="nil"/>
              <w:bottom w:val="single" w:sz="4" w:space="0" w:color="auto"/>
              <w:right w:val="nil"/>
            </w:tcBorders>
            <w:shd w:val="clear" w:color="auto" w:fill="auto"/>
            <w:vAlign w:val="center"/>
            <w:hideMark/>
          </w:tcPr>
          <w:p w14:paraId="56214D45" w14:textId="262796F6"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69E3020"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32B9B882"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E010F5" w14:textId="77777777" w:rsidR="000F6353" w:rsidRPr="00A252D9" w:rsidRDefault="000F6353" w:rsidP="000F6353">
            <w:pPr>
              <w:jc w:val="center"/>
              <w:rPr>
                <w:i/>
                <w:iCs/>
                <w:color w:val="000000"/>
                <w:sz w:val="18"/>
                <w:szCs w:val="18"/>
              </w:rPr>
            </w:pPr>
            <w:r w:rsidRPr="00A252D9">
              <w:rPr>
                <w:i/>
                <w:iCs/>
                <w:color w:val="000000"/>
                <w:sz w:val="18"/>
                <w:szCs w:val="18"/>
              </w:rPr>
              <w:t>10</w:t>
            </w:r>
          </w:p>
        </w:tc>
        <w:tc>
          <w:tcPr>
            <w:tcW w:w="1417" w:type="dxa"/>
            <w:tcBorders>
              <w:top w:val="nil"/>
              <w:left w:val="nil"/>
              <w:bottom w:val="single" w:sz="4" w:space="0" w:color="auto"/>
              <w:right w:val="single" w:sz="4" w:space="0" w:color="auto"/>
            </w:tcBorders>
            <w:shd w:val="clear" w:color="auto" w:fill="auto"/>
            <w:vAlign w:val="center"/>
            <w:hideMark/>
          </w:tcPr>
          <w:p w14:paraId="13F74DF7" w14:textId="77777777" w:rsidR="000F6353" w:rsidRPr="00A252D9" w:rsidRDefault="000F6353" w:rsidP="000F6353">
            <w:pPr>
              <w:rPr>
                <w:i/>
                <w:iCs/>
                <w:color w:val="000000"/>
                <w:sz w:val="18"/>
                <w:szCs w:val="18"/>
              </w:rPr>
            </w:pPr>
            <w:r w:rsidRPr="00A252D9">
              <w:rPr>
                <w:i/>
                <w:iCs/>
                <w:color w:val="000000"/>
                <w:sz w:val="18"/>
                <w:szCs w:val="18"/>
              </w:rPr>
              <w:t>2023.LV/NVOF/MAC/052/10</w:t>
            </w:r>
          </w:p>
        </w:tc>
        <w:tc>
          <w:tcPr>
            <w:tcW w:w="1701" w:type="dxa"/>
            <w:tcBorders>
              <w:top w:val="nil"/>
              <w:left w:val="nil"/>
              <w:bottom w:val="single" w:sz="4" w:space="0" w:color="auto"/>
              <w:right w:val="single" w:sz="4" w:space="0" w:color="auto"/>
            </w:tcBorders>
            <w:shd w:val="clear" w:color="auto" w:fill="auto"/>
            <w:vAlign w:val="center"/>
            <w:hideMark/>
          </w:tcPr>
          <w:p w14:paraId="1176B0BC" w14:textId="77777777" w:rsidR="000F6353" w:rsidRPr="00A252D9" w:rsidRDefault="000F6353" w:rsidP="000F6353">
            <w:pPr>
              <w:rPr>
                <w:i/>
                <w:iCs/>
                <w:color w:val="000000"/>
                <w:sz w:val="18"/>
                <w:szCs w:val="18"/>
              </w:rPr>
            </w:pPr>
            <w:r w:rsidRPr="00A252D9">
              <w:rPr>
                <w:i/>
                <w:iCs/>
                <w:color w:val="000000"/>
                <w:sz w:val="18"/>
                <w:szCs w:val="18"/>
              </w:rPr>
              <w:t xml:space="preserve">Nodibinājums "Fonds atvērtai sabiedrībai DOTS" </w:t>
            </w:r>
          </w:p>
        </w:tc>
        <w:tc>
          <w:tcPr>
            <w:tcW w:w="2410" w:type="dxa"/>
            <w:tcBorders>
              <w:top w:val="nil"/>
              <w:left w:val="nil"/>
              <w:bottom w:val="single" w:sz="4" w:space="0" w:color="auto"/>
              <w:right w:val="single" w:sz="4" w:space="0" w:color="auto"/>
            </w:tcBorders>
            <w:shd w:val="clear" w:color="auto" w:fill="auto"/>
            <w:vAlign w:val="center"/>
            <w:hideMark/>
          </w:tcPr>
          <w:p w14:paraId="1166D206" w14:textId="77777777" w:rsidR="000F6353" w:rsidRPr="00A252D9" w:rsidRDefault="000F6353" w:rsidP="000F6353">
            <w:pPr>
              <w:rPr>
                <w:i/>
                <w:iCs/>
                <w:color w:val="000000"/>
                <w:sz w:val="18"/>
                <w:szCs w:val="18"/>
              </w:rPr>
            </w:pPr>
            <w:r w:rsidRPr="00A252D9">
              <w:rPr>
                <w:i/>
                <w:iCs/>
                <w:color w:val="000000"/>
                <w:sz w:val="18"/>
                <w:szCs w:val="18"/>
              </w:rPr>
              <w:t xml:space="preserve">Sarunu festivāls LAMPA 2023 </w:t>
            </w:r>
          </w:p>
        </w:tc>
        <w:tc>
          <w:tcPr>
            <w:tcW w:w="1134" w:type="dxa"/>
            <w:tcBorders>
              <w:top w:val="nil"/>
              <w:left w:val="nil"/>
              <w:bottom w:val="single" w:sz="4" w:space="0" w:color="auto"/>
              <w:right w:val="single" w:sz="4" w:space="0" w:color="auto"/>
            </w:tcBorders>
            <w:shd w:val="clear" w:color="auto" w:fill="auto"/>
            <w:noWrap/>
            <w:vAlign w:val="center"/>
            <w:hideMark/>
          </w:tcPr>
          <w:p w14:paraId="3093ECB9" w14:textId="77777777" w:rsidR="000F6353" w:rsidRPr="00A252D9" w:rsidRDefault="000F6353" w:rsidP="000F6353">
            <w:pPr>
              <w:jc w:val="right"/>
              <w:rPr>
                <w:i/>
                <w:iCs/>
                <w:color w:val="000000"/>
                <w:sz w:val="18"/>
                <w:szCs w:val="18"/>
              </w:rPr>
            </w:pPr>
            <w:r w:rsidRPr="00A252D9">
              <w:rPr>
                <w:i/>
                <w:iCs/>
                <w:color w:val="000000"/>
                <w:sz w:val="18"/>
                <w:szCs w:val="18"/>
              </w:rPr>
              <w:t>65938,56</w:t>
            </w:r>
          </w:p>
        </w:tc>
        <w:tc>
          <w:tcPr>
            <w:tcW w:w="1083" w:type="dxa"/>
            <w:tcBorders>
              <w:top w:val="nil"/>
              <w:left w:val="nil"/>
              <w:bottom w:val="single" w:sz="4" w:space="0" w:color="auto"/>
              <w:right w:val="single" w:sz="4" w:space="0" w:color="auto"/>
            </w:tcBorders>
            <w:shd w:val="clear" w:color="auto" w:fill="auto"/>
            <w:noWrap/>
            <w:vAlign w:val="center"/>
            <w:hideMark/>
          </w:tcPr>
          <w:p w14:paraId="35ED460E" w14:textId="77777777" w:rsidR="000F6353" w:rsidRPr="00A252D9" w:rsidRDefault="000F6353" w:rsidP="000F6353">
            <w:pPr>
              <w:jc w:val="right"/>
              <w:rPr>
                <w:i/>
                <w:iCs/>
                <w:color w:val="000000"/>
                <w:sz w:val="18"/>
                <w:szCs w:val="18"/>
              </w:rPr>
            </w:pPr>
            <w:r w:rsidRPr="00A252D9">
              <w:rPr>
                <w:i/>
                <w:iCs/>
                <w:color w:val="000000"/>
                <w:sz w:val="18"/>
                <w:szCs w:val="18"/>
              </w:rPr>
              <w:t>32969,28</w:t>
            </w:r>
          </w:p>
        </w:tc>
        <w:tc>
          <w:tcPr>
            <w:tcW w:w="1185" w:type="dxa"/>
            <w:tcBorders>
              <w:top w:val="nil"/>
              <w:left w:val="nil"/>
              <w:bottom w:val="single" w:sz="4" w:space="0" w:color="auto"/>
              <w:right w:val="single" w:sz="4" w:space="0" w:color="auto"/>
            </w:tcBorders>
            <w:shd w:val="clear" w:color="auto" w:fill="auto"/>
            <w:noWrap/>
            <w:vAlign w:val="center"/>
            <w:hideMark/>
          </w:tcPr>
          <w:p w14:paraId="6AA5608C" w14:textId="77777777" w:rsidR="000F6353" w:rsidRPr="00A252D9" w:rsidRDefault="000F6353" w:rsidP="000F6353">
            <w:pPr>
              <w:jc w:val="right"/>
              <w:rPr>
                <w:i/>
                <w:iCs/>
                <w:color w:val="000000"/>
                <w:sz w:val="18"/>
                <w:szCs w:val="18"/>
              </w:rPr>
            </w:pPr>
            <w:r w:rsidRPr="00A252D9">
              <w:rPr>
                <w:i/>
                <w:iCs/>
                <w:color w:val="000000"/>
                <w:sz w:val="18"/>
                <w:szCs w:val="18"/>
              </w:rPr>
              <w:t>32969,28</w:t>
            </w:r>
          </w:p>
        </w:tc>
        <w:tc>
          <w:tcPr>
            <w:tcW w:w="1134" w:type="dxa"/>
            <w:tcBorders>
              <w:top w:val="nil"/>
              <w:left w:val="nil"/>
              <w:bottom w:val="single" w:sz="4" w:space="0" w:color="auto"/>
              <w:right w:val="single" w:sz="4" w:space="0" w:color="auto"/>
            </w:tcBorders>
            <w:shd w:val="clear" w:color="auto" w:fill="auto"/>
            <w:noWrap/>
            <w:vAlign w:val="center"/>
            <w:hideMark/>
          </w:tcPr>
          <w:p w14:paraId="6575D66A" w14:textId="77777777" w:rsidR="000F6353" w:rsidRPr="00A252D9" w:rsidRDefault="000F6353" w:rsidP="000F6353">
            <w:pPr>
              <w:jc w:val="right"/>
              <w:rPr>
                <w:i/>
                <w:iCs/>
                <w:color w:val="000000"/>
                <w:sz w:val="18"/>
                <w:szCs w:val="18"/>
              </w:rPr>
            </w:pPr>
            <w:r w:rsidRPr="00A252D9">
              <w:rPr>
                <w:i/>
                <w:iCs/>
                <w:color w:val="000000"/>
                <w:sz w:val="18"/>
                <w:szCs w:val="18"/>
              </w:rPr>
              <w:t>32969,28</w:t>
            </w:r>
          </w:p>
        </w:tc>
        <w:tc>
          <w:tcPr>
            <w:tcW w:w="850" w:type="dxa"/>
            <w:tcBorders>
              <w:top w:val="nil"/>
              <w:left w:val="nil"/>
              <w:bottom w:val="single" w:sz="4" w:space="0" w:color="auto"/>
              <w:right w:val="single" w:sz="4" w:space="0" w:color="auto"/>
            </w:tcBorders>
            <w:shd w:val="clear" w:color="auto" w:fill="auto"/>
            <w:noWrap/>
            <w:vAlign w:val="center"/>
            <w:hideMark/>
          </w:tcPr>
          <w:p w14:paraId="74AF8E80"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DFAB738" w14:textId="77777777" w:rsidR="000F6353" w:rsidRPr="00A252D9" w:rsidRDefault="000F6353" w:rsidP="000F6353">
            <w:pPr>
              <w:jc w:val="center"/>
              <w:rPr>
                <w:i/>
                <w:iCs/>
                <w:color w:val="000000"/>
                <w:sz w:val="18"/>
                <w:szCs w:val="18"/>
              </w:rPr>
            </w:pPr>
            <w:r w:rsidRPr="00A252D9">
              <w:rPr>
                <w:i/>
                <w:iCs/>
                <w:color w:val="000000"/>
                <w:sz w:val="18"/>
                <w:szCs w:val="18"/>
              </w:rPr>
              <w:t>32969,28</w:t>
            </w:r>
          </w:p>
        </w:tc>
        <w:tc>
          <w:tcPr>
            <w:tcW w:w="2091" w:type="dxa"/>
            <w:tcBorders>
              <w:top w:val="nil"/>
              <w:left w:val="nil"/>
              <w:bottom w:val="single" w:sz="4" w:space="0" w:color="auto"/>
              <w:right w:val="nil"/>
            </w:tcBorders>
            <w:shd w:val="clear" w:color="auto" w:fill="auto"/>
            <w:noWrap/>
            <w:vAlign w:val="center"/>
            <w:hideMark/>
          </w:tcPr>
          <w:p w14:paraId="6653966A" w14:textId="57D72AB7"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2FBE4DC1"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801745C" w14:textId="77777777" w:rsidTr="00F62E7A">
        <w:trPr>
          <w:trHeight w:val="8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E83370" w14:textId="77777777" w:rsidR="000F6353" w:rsidRPr="00A252D9" w:rsidRDefault="000F6353" w:rsidP="000F6353">
            <w:pPr>
              <w:jc w:val="center"/>
              <w:rPr>
                <w:i/>
                <w:iCs/>
                <w:color w:val="000000"/>
                <w:sz w:val="18"/>
                <w:szCs w:val="18"/>
              </w:rPr>
            </w:pPr>
            <w:r w:rsidRPr="00A252D9">
              <w:rPr>
                <w:i/>
                <w:iCs/>
                <w:color w:val="000000"/>
                <w:sz w:val="18"/>
                <w:szCs w:val="18"/>
              </w:rPr>
              <w:t>11</w:t>
            </w:r>
          </w:p>
        </w:tc>
        <w:tc>
          <w:tcPr>
            <w:tcW w:w="1417" w:type="dxa"/>
            <w:tcBorders>
              <w:top w:val="nil"/>
              <w:left w:val="nil"/>
              <w:bottom w:val="single" w:sz="4" w:space="0" w:color="auto"/>
              <w:right w:val="single" w:sz="4" w:space="0" w:color="auto"/>
            </w:tcBorders>
            <w:shd w:val="clear" w:color="auto" w:fill="auto"/>
            <w:vAlign w:val="center"/>
            <w:hideMark/>
          </w:tcPr>
          <w:p w14:paraId="7C0A0BDA" w14:textId="77777777" w:rsidR="000F6353" w:rsidRPr="00A252D9" w:rsidRDefault="000F6353" w:rsidP="000F6353">
            <w:pPr>
              <w:rPr>
                <w:i/>
                <w:iCs/>
                <w:color w:val="000000"/>
                <w:sz w:val="18"/>
                <w:szCs w:val="18"/>
              </w:rPr>
            </w:pPr>
            <w:r w:rsidRPr="00A252D9">
              <w:rPr>
                <w:i/>
                <w:iCs/>
                <w:color w:val="000000"/>
                <w:sz w:val="18"/>
                <w:szCs w:val="18"/>
              </w:rPr>
              <w:t>2023.LV/NVOF/MAC/010/11</w:t>
            </w:r>
          </w:p>
        </w:tc>
        <w:tc>
          <w:tcPr>
            <w:tcW w:w="1701" w:type="dxa"/>
            <w:tcBorders>
              <w:top w:val="nil"/>
              <w:left w:val="nil"/>
              <w:bottom w:val="single" w:sz="4" w:space="0" w:color="auto"/>
              <w:right w:val="single" w:sz="4" w:space="0" w:color="auto"/>
            </w:tcBorders>
            <w:shd w:val="clear" w:color="auto" w:fill="auto"/>
            <w:vAlign w:val="center"/>
            <w:hideMark/>
          </w:tcPr>
          <w:p w14:paraId="2875A4EE" w14:textId="77777777" w:rsidR="000F6353" w:rsidRPr="00A252D9" w:rsidRDefault="000F6353" w:rsidP="000F6353">
            <w:pPr>
              <w:rPr>
                <w:i/>
                <w:iCs/>
                <w:color w:val="000000"/>
                <w:sz w:val="18"/>
                <w:szCs w:val="18"/>
              </w:rPr>
            </w:pPr>
            <w:r w:rsidRPr="00A252D9">
              <w:rPr>
                <w:i/>
                <w:iCs/>
                <w:color w:val="000000"/>
                <w:sz w:val="18"/>
                <w:szCs w:val="18"/>
              </w:rPr>
              <w:t>Nodibinājums “Bērnu Slimnīcas fonds”</w:t>
            </w:r>
          </w:p>
        </w:tc>
        <w:tc>
          <w:tcPr>
            <w:tcW w:w="2410" w:type="dxa"/>
            <w:tcBorders>
              <w:top w:val="nil"/>
              <w:left w:val="nil"/>
              <w:bottom w:val="single" w:sz="4" w:space="0" w:color="auto"/>
              <w:right w:val="single" w:sz="4" w:space="0" w:color="auto"/>
            </w:tcBorders>
            <w:shd w:val="clear" w:color="auto" w:fill="auto"/>
            <w:vAlign w:val="center"/>
            <w:hideMark/>
          </w:tcPr>
          <w:p w14:paraId="44450651" w14:textId="77777777" w:rsidR="000F6353" w:rsidRPr="00A252D9" w:rsidRDefault="000F6353" w:rsidP="000F6353">
            <w:pPr>
              <w:rPr>
                <w:i/>
                <w:iCs/>
                <w:color w:val="000000"/>
                <w:sz w:val="18"/>
                <w:szCs w:val="18"/>
              </w:rPr>
            </w:pPr>
            <w:r w:rsidRPr="00A252D9">
              <w:rPr>
                <w:i/>
                <w:iCs/>
                <w:color w:val="000000"/>
                <w:sz w:val="18"/>
                <w:szCs w:val="18"/>
              </w:rPr>
              <w:t>Sociālās atstumtības riskam pakļauto jauniešu (skolēnu ar uzvedības problēmām) interešu aizstāvība, veidojot valsts atbalsta sistēmu</w:t>
            </w:r>
          </w:p>
        </w:tc>
        <w:tc>
          <w:tcPr>
            <w:tcW w:w="1134" w:type="dxa"/>
            <w:tcBorders>
              <w:top w:val="nil"/>
              <w:left w:val="nil"/>
              <w:bottom w:val="single" w:sz="4" w:space="0" w:color="auto"/>
              <w:right w:val="single" w:sz="4" w:space="0" w:color="auto"/>
            </w:tcBorders>
            <w:shd w:val="clear" w:color="auto" w:fill="auto"/>
            <w:noWrap/>
            <w:vAlign w:val="center"/>
            <w:hideMark/>
          </w:tcPr>
          <w:p w14:paraId="271032AF" w14:textId="77777777" w:rsidR="000F6353" w:rsidRPr="00A252D9" w:rsidRDefault="000F6353" w:rsidP="000F6353">
            <w:pPr>
              <w:jc w:val="right"/>
              <w:rPr>
                <w:i/>
                <w:iCs/>
                <w:color w:val="000000"/>
                <w:sz w:val="18"/>
                <w:szCs w:val="18"/>
              </w:rPr>
            </w:pPr>
            <w:r w:rsidRPr="00A252D9">
              <w:rPr>
                <w:i/>
                <w:iCs/>
                <w:color w:val="000000"/>
                <w:sz w:val="18"/>
                <w:szCs w:val="18"/>
              </w:rPr>
              <w:t>65018,00</w:t>
            </w:r>
          </w:p>
        </w:tc>
        <w:tc>
          <w:tcPr>
            <w:tcW w:w="1083" w:type="dxa"/>
            <w:tcBorders>
              <w:top w:val="nil"/>
              <w:left w:val="nil"/>
              <w:bottom w:val="single" w:sz="4" w:space="0" w:color="auto"/>
              <w:right w:val="single" w:sz="4" w:space="0" w:color="auto"/>
            </w:tcBorders>
            <w:shd w:val="clear" w:color="auto" w:fill="auto"/>
            <w:noWrap/>
            <w:vAlign w:val="center"/>
            <w:hideMark/>
          </w:tcPr>
          <w:p w14:paraId="33753493" w14:textId="77777777" w:rsidR="000F6353" w:rsidRPr="00A252D9" w:rsidRDefault="000F6353" w:rsidP="000F6353">
            <w:pPr>
              <w:jc w:val="right"/>
              <w:rPr>
                <w:i/>
                <w:iCs/>
                <w:color w:val="000000"/>
                <w:sz w:val="18"/>
                <w:szCs w:val="18"/>
              </w:rPr>
            </w:pPr>
            <w:r w:rsidRPr="00A252D9">
              <w:rPr>
                <w:i/>
                <w:iCs/>
                <w:color w:val="000000"/>
                <w:sz w:val="18"/>
                <w:szCs w:val="18"/>
              </w:rPr>
              <w:t>32928,00</w:t>
            </w:r>
          </w:p>
        </w:tc>
        <w:tc>
          <w:tcPr>
            <w:tcW w:w="1185" w:type="dxa"/>
            <w:tcBorders>
              <w:top w:val="nil"/>
              <w:left w:val="nil"/>
              <w:bottom w:val="single" w:sz="4" w:space="0" w:color="auto"/>
              <w:right w:val="single" w:sz="4" w:space="0" w:color="auto"/>
            </w:tcBorders>
            <w:shd w:val="clear" w:color="auto" w:fill="auto"/>
            <w:noWrap/>
            <w:vAlign w:val="center"/>
            <w:hideMark/>
          </w:tcPr>
          <w:p w14:paraId="326EAC71" w14:textId="77777777" w:rsidR="000F6353" w:rsidRPr="00A252D9" w:rsidRDefault="000F6353" w:rsidP="000F6353">
            <w:pPr>
              <w:jc w:val="right"/>
              <w:rPr>
                <w:i/>
                <w:iCs/>
                <w:color w:val="000000"/>
                <w:sz w:val="18"/>
                <w:szCs w:val="18"/>
              </w:rPr>
            </w:pPr>
            <w:r w:rsidRPr="00A252D9">
              <w:rPr>
                <w:i/>
                <w:iCs/>
                <w:color w:val="000000"/>
                <w:sz w:val="18"/>
                <w:szCs w:val="18"/>
              </w:rPr>
              <w:t>32090,00</w:t>
            </w:r>
          </w:p>
        </w:tc>
        <w:tc>
          <w:tcPr>
            <w:tcW w:w="1134" w:type="dxa"/>
            <w:tcBorders>
              <w:top w:val="nil"/>
              <w:left w:val="nil"/>
              <w:bottom w:val="single" w:sz="4" w:space="0" w:color="auto"/>
              <w:right w:val="single" w:sz="4" w:space="0" w:color="auto"/>
            </w:tcBorders>
            <w:shd w:val="clear" w:color="auto" w:fill="auto"/>
            <w:noWrap/>
            <w:vAlign w:val="center"/>
            <w:hideMark/>
          </w:tcPr>
          <w:p w14:paraId="5ADA3800" w14:textId="77777777" w:rsidR="000F6353" w:rsidRPr="00A252D9" w:rsidRDefault="000F6353" w:rsidP="000F6353">
            <w:pPr>
              <w:jc w:val="right"/>
              <w:rPr>
                <w:i/>
                <w:iCs/>
                <w:color w:val="000000"/>
                <w:sz w:val="18"/>
                <w:szCs w:val="18"/>
              </w:rPr>
            </w:pPr>
            <w:r w:rsidRPr="00A252D9">
              <w:rPr>
                <w:i/>
                <w:iCs/>
                <w:color w:val="000000"/>
                <w:sz w:val="18"/>
                <w:szCs w:val="18"/>
              </w:rPr>
              <w:t>33434,64</w:t>
            </w:r>
          </w:p>
        </w:tc>
        <w:tc>
          <w:tcPr>
            <w:tcW w:w="850" w:type="dxa"/>
            <w:tcBorders>
              <w:top w:val="nil"/>
              <w:left w:val="nil"/>
              <w:bottom w:val="single" w:sz="4" w:space="0" w:color="auto"/>
              <w:right w:val="single" w:sz="4" w:space="0" w:color="auto"/>
            </w:tcBorders>
            <w:shd w:val="clear" w:color="auto" w:fill="auto"/>
            <w:noWrap/>
            <w:vAlign w:val="center"/>
            <w:hideMark/>
          </w:tcPr>
          <w:p w14:paraId="00A346C0"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2DDD2B3" w14:textId="77777777" w:rsidR="000F6353" w:rsidRPr="00A252D9" w:rsidRDefault="000F6353" w:rsidP="000F6353">
            <w:pPr>
              <w:jc w:val="center"/>
              <w:rPr>
                <w:i/>
                <w:iCs/>
                <w:color w:val="000000"/>
                <w:sz w:val="18"/>
                <w:szCs w:val="18"/>
              </w:rPr>
            </w:pPr>
            <w:r w:rsidRPr="00A252D9">
              <w:rPr>
                <w:i/>
                <w:iCs/>
                <w:color w:val="000000"/>
                <w:sz w:val="18"/>
                <w:szCs w:val="18"/>
              </w:rPr>
              <w:t>31583,36</w:t>
            </w:r>
          </w:p>
        </w:tc>
        <w:tc>
          <w:tcPr>
            <w:tcW w:w="2091" w:type="dxa"/>
            <w:tcBorders>
              <w:top w:val="nil"/>
              <w:left w:val="nil"/>
              <w:bottom w:val="single" w:sz="4" w:space="0" w:color="auto"/>
              <w:right w:val="nil"/>
            </w:tcBorders>
            <w:shd w:val="clear" w:color="auto" w:fill="auto"/>
            <w:noWrap/>
            <w:vAlign w:val="center"/>
            <w:hideMark/>
          </w:tcPr>
          <w:p w14:paraId="62E8D12D" w14:textId="748E9607"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8ADA0E0"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346C102B"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D9D619" w14:textId="77777777" w:rsidR="000F6353" w:rsidRPr="00A252D9" w:rsidRDefault="000F6353" w:rsidP="000F6353">
            <w:pPr>
              <w:jc w:val="center"/>
              <w:rPr>
                <w:i/>
                <w:iCs/>
                <w:color w:val="000000"/>
                <w:sz w:val="18"/>
                <w:szCs w:val="18"/>
              </w:rPr>
            </w:pPr>
            <w:r w:rsidRPr="00A252D9">
              <w:rPr>
                <w:i/>
                <w:iCs/>
                <w:color w:val="000000"/>
                <w:sz w:val="18"/>
                <w:szCs w:val="18"/>
              </w:rPr>
              <w:t>12</w:t>
            </w:r>
          </w:p>
        </w:tc>
        <w:tc>
          <w:tcPr>
            <w:tcW w:w="1417" w:type="dxa"/>
            <w:tcBorders>
              <w:top w:val="nil"/>
              <w:left w:val="nil"/>
              <w:bottom w:val="single" w:sz="4" w:space="0" w:color="auto"/>
              <w:right w:val="single" w:sz="4" w:space="0" w:color="auto"/>
            </w:tcBorders>
            <w:shd w:val="clear" w:color="auto" w:fill="auto"/>
            <w:vAlign w:val="center"/>
            <w:hideMark/>
          </w:tcPr>
          <w:p w14:paraId="21F74D68" w14:textId="77777777" w:rsidR="000F6353" w:rsidRPr="00A252D9" w:rsidRDefault="000F6353" w:rsidP="000F6353">
            <w:pPr>
              <w:rPr>
                <w:i/>
                <w:iCs/>
                <w:color w:val="000000"/>
                <w:sz w:val="18"/>
                <w:szCs w:val="18"/>
              </w:rPr>
            </w:pPr>
            <w:r w:rsidRPr="00A252D9">
              <w:rPr>
                <w:i/>
                <w:iCs/>
                <w:color w:val="000000"/>
                <w:sz w:val="18"/>
                <w:szCs w:val="18"/>
              </w:rPr>
              <w:t>2023.LV/NVOF/MAC/074/12</w:t>
            </w:r>
          </w:p>
        </w:tc>
        <w:tc>
          <w:tcPr>
            <w:tcW w:w="1701" w:type="dxa"/>
            <w:tcBorders>
              <w:top w:val="nil"/>
              <w:left w:val="nil"/>
              <w:bottom w:val="single" w:sz="4" w:space="0" w:color="auto"/>
              <w:right w:val="single" w:sz="4" w:space="0" w:color="auto"/>
            </w:tcBorders>
            <w:shd w:val="clear" w:color="auto" w:fill="auto"/>
            <w:vAlign w:val="center"/>
            <w:hideMark/>
          </w:tcPr>
          <w:p w14:paraId="27615DD5" w14:textId="77777777" w:rsidR="000F6353" w:rsidRPr="00A252D9" w:rsidRDefault="000F6353" w:rsidP="000F6353">
            <w:pPr>
              <w:rPr>
                <w:i/>
                <w:iCs/>
                <w:color w:val="000000"/>
                <w:sz w:val="18"/>
                <w:szCs w:val="18"/>
              </w:rPr>
            </w:pPr>
            <w:r w:rsidRPr="00A252D9">
              <w:rPr>
                <w:i/>
                <w:iCs/>
                <w:color w:val="000000"/>
                <w:sz w:val="18"/>
                <w:szCs w:val="18"/>
              </w:rPr>
              <w:t>Biedrība “Gribu palīdzēt bēgļiem”</w:t>
            </w:r>
          </w:p>
        </w:tc>
        <w:tc>
          <w:tcPr>
            <w:tcW w:w="2410" w:type="dxa"/>
            <w:tcBorders>
              <w:top w:val="nil"/>
              <w:left w:val="nil"/>
              <w:bottom w:val="single" w:sz="4" w:space="0" w:color="auto"/>
              <w:right w:val="single" w:sz="4" w:space="0" w:color="auto"/>
            </w:tcBorders>
            <w:shd w:val="clear" w:color="auto" w:fill="auto"/>
            <w:vAlign w:val="center"/>
            <w:hideMark/>
          </w:tcPr>
          <w:p w14:paraId="5D59800E" w14:textId="77777777" w:rsidR="000F6353" w:rsidRPr="00A252D9" w:rsidRDefault="000F6353" w:rsidP="000F6353">
            <w:pPr>
              <w:rPr>
                <w:i/>
                <w:iCs/>
                <w:color w:val="000000"/>
                <w:sz w:val="18"/>
                <w:szCs w:val="18"/>
              </w:rPr>
            </w:pPr>
            <w:r w:rsidRPr="00A252D9">
              <w:rPr>
                <w:i/>
                <w:iCs/>
                <w:color w:val="000000"/>
                <w:sz w:val="18"/>
                <w:szCs w:val="18"/>
              </w:rPr>
              <w:t>Kustības “Gribu palīdzēt bēgļiem” darbības stiprināšana</w:t>
            </w:r>
          </w:p>
        </w:tc>
        <w:tc>
          <w:tcPr>
            <w:tcW w:w="1134" w:type="dxa"/>
            <w:tcBorders>
              <w:top w:val="nil"/>
              <w:left w:val="nil"/>
              <w:bottom w:val="single" w:sz="4" w:space="0" w:color="auto"/>
              <w:right w:val="single" w:sz="4" w:space="0" w:color="auto"/>
            </w:tcBorders>
            <w:shd w:val="clear" w:color="auto" w:fill="auto"/>
            <w:noWrap/>
            <w:vAlign w:val="center"/>
            <w:hideMark/>
          </w:tcPr>
          <w:p w14:paraId="4D928475"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08F06183"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08D98C60"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1CEAF1AE" w14:textId="77777777" w:rsidR="000F6353" w:rsidRPr="00A252D9" w:rsidRDefault="000F6353" w:rsidP="000F6353">
            <w:pPr>
              <w:jc w:val="right"/>
              <w:rPr>
                <w:i/>
                <w:iCs/>
                <w:color w:val="000000"/>
                <w:sz w:val="18"/>
                <w:szCs w:val="18"/>
              </w:rPr>
            </w:pPr>
            <w:r w:rsidRPr="00A252D9">
              <w:rPr>
                <w:i/>
                <w:iCs/>
                <w:color w:val="000000"/>
                <w:sz w:val="18"/>
                <w:szCs w:val="18"/>
              </w:rPr>
              <w:t>33657,33</w:t>
            </w:r>
          </w:p>
        </w:tc>
        <w:tc>
          <w:tcPr>
            <w:tcW w:w="850" w:type="dxa"/>
            <w:tcBorders>
              <w:top w:val="nil"/>
              <w:left w:val="nil"/>
              <w:bottom w:val="single" w:sz="4" w:space="0" w:color="auto"/>
              <w:right w:val="single" w:sz="4" w:space="0" w:color="auto"/>
            </w:tcBorders>
            <w:shd w:val="clear" w:color="auto" w:fill="auto"/>
            <w:noWrap/>
            <w:vAlign w:val="center"/>
            <w:hideMark/>
          </w:tcPr>
          <w:p w14:paraId="7C465987"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1E58E86" w14:textId="77777777" w:rsidR="000F6353" w:rsidRPr="00A252D9" w:rsidRDefault="000F6353" w:rsidP="000F6353">
            <w:pPr>
              <w:jc w:val="center"/>
              <w:rPr>
                <w:i/>
                <w:iCs/>
                <w:color w:val="000000"/>
                <w:sz w:val="18"/>
                <w:szCs w:val="18"/>
              </w:rPr>
            </w:pPr>
            <w:r w:rsidRPr="00A252D9">
              <w:rPr>
                <w:i/>
                <w:iCs/>
                <w:color w:val="000000"/>
                <w:sz w:val="18"/>
                <w:szCs w:val="18"/>
              </w:rPr>
              <w:t>32342,67</w:t>
            </w:r>
          </w:p>
        </w:tc>
        <w:tc>
          <w:tcPr>
            <w:tcW w:w="2091" w:type="dxa"/>
            <w:tcBorders>
              <w:top w:val="nil"/>
              <w:left w:val="nil"/>
              <w:bottom w:val="single" w:sz="4" w:space="0" w:color="auto"/>
              <w:right w:val="nil"/>
            </w:tcBorders>
            <w:shd w:val="clear" w:color="auto" w:fill="auto"/>
            <w:noWrap/>
            <w:vAlign w:val="center"/>
            <w:hideMark/>
          </w:tcPr>
          <w:p w14:paraId="4E997588" w14:textId="1D1E8BCC"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03ECDDA"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0FC9C08" w14:textId="77777777" w:rsidTr="00F62E7A">
        <w:trPr>
          <w:trHeight w:val="80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B511B8" w14:textId="77777777" w:rsidR="000F6353" w:rsidRPr="00A252D9" w:rsidRDefault="000F6353" w:rsidP="000F6353">
            <w:pPr>
              <w:jc w:val="center"/>
              <w:rPr>
                <w:i/>
                <w:iCs/>
                <w:color w:val="000000"/>
                <w:sz w:val="18"/>
                <w:szCs w:val="18"/>
              </w:rPr>
            </w:pPr>
            <w:r w:rsidRPr="00A252D9">
              <w:rPr>
                <w:i/>
                <w:iCs/>
                <w:color w:val="000000"/>
                <w:sz w:val="18"/>
                <w:szCs w:val="18"/>
              </w:rPr>
              <w:t>13</w:t>
            </w:r>
          </w:p>
        </w:tc>
        <w:tc>
          <w:tcPr>
            <w:tcW w:w="1417" w:type="dxa"/>
            <w:tcBorders>
              <w:top w:val="nil"/>
              <w:left w:val="nil"/>
              <w:bottom w:val="single" w:sz="4" w:space="0" w:color="auto"/>
              <w:right w:val="single" w:sz="4" w:space="0" w:color="auto"/>
            </w:tcBorders>
            <w:shd w:val="clear" w:color="auto" w:fill="auto"/>
            <w:vAlign w:val="center"/>
            <w:hideMark/>
          </w:tcPr>
          <w:p w14:paraId="2D75A05A" w14:textId="77777777" w:rsidR="000F6353" w:rsidRPr="00A252D9" w:rsidRDefault="000F6353" w:rsidP="000F6353">
            <w:pPr>
              <w:rPr>
                <w:i/>
                <w:iCs/>
                <w:color w:val="000000"/>
                <w:sz w:val="18"/>
                <w:szCs w:val="18"/>
              </w:rPr>
            </w:pPr>
            <w:r w:rsidRPr="00A252D9">
              <w:rPr>
                <w:i/>
                <w:iCs/>
                <w:color w:val="000000"/>
                <w:sz w:val="18"/>
                <w:szCs w:val="18"/>
              </w:rPr>
              <w:t>2023.LV/NVOF/MAC/080/13</w:t>
            </w:r>
          </w:p>
        </w:tc>
        <w:tc>
          <w:tcPr>
            <w:tcW w:w="1701" w:type="dxa"/>
            <w:tcBorders>
              <w:top w:val="nil"/>
              <w:left w:val="nil"/>
              <w:bottom w:val="single" w:sz="4" w:space="0" w:color="auto"/>
              <w:right w:val="single" w:sz="4" w:space="0" w:color="auto"/>
            </w:tcBorders>
            <w:shd w:val="clear" w:color="auto" w:fill="auto"/>
            <w:vAlign w:val="center"/>
            <w:hideMark/>
          </w:tcPr>
          <w:p w14:paraId="149574BD" w14:textId="77777777" w:rsidR="000F6353" w:rsidRPr="00A252D9" w:rsidRDefault="000F6353" w:rsidP="000F6353">
            <w:pPr>
              <w:rPr>
                <w:i/>
                <w:iCs/>
                <w:color w:val="000000"/>
                <w:sz w:val="18"/>
                <w:szCs w:val="18"/>
              </w:rPr>
            </w:pPr>
            <w:r w:rsidRPr="00A252D9">
              <w:rPr>
                <w:i/>
                <w:iCs/>
                <w:color w:val="000000"/>
                <w:sz w:val="18"/>
                <w:szCs w:val="18"/>
              </w:rPr>
              <w:t>Biedrība “RESURSU CENTRS CILVĒKIEM AR GARĪGIEM TRAUCĒJUMIEM "ZELDA"”</w:t>
            </w:r>
          </w:p>
        </w:tc>
        <w:tc>
          <w:tcPr>
            <w:tcW w:w="2410" w:type="dxa"/>
            <w:tcBorders>
              <w:top w:val="nil"/>
              <w:left w:val="nil"/>
              <w:bottom w:val="single" w:sz="4" w:space="0" w:color="auto"/>
              <w:right w:val="single" w:sz="4" w:space="0" w:color="auto"/>
            </w:tcBorders>
            <w:shd w:val="clear" w:color="auto" w:fill="auto"/>
            <w:vAlign w:val="center"/>
            <w:hideMark/>
          </w:tcPr>
          <w:p w14:paraId="44AC3A8C" w14:textId="77777777" w:rsidR="000F6353" w:rsidRPr="00A252D9" w:rsidRDefault="000F6353" w:rsidP="000F6353">
            <w:pPr>
              <w:rPr>
                <w:i/>
                <w:iCs/>
                <w:color w:val="000000"/>
                <w:sz w:val="18"/>
                <w:szCs w:val="18"/>
              </w:rPr>
            </w:pPr>
            <w:r w:rsidRPr="00A252D9">
              <w:rPr>
                <w:i/>
                <w:iCs/>
                <w:color w:val="000000"/>
                <w:sz w:val="18"/>
                <w:szCs w:val="18"/>
              </w:rPr>
              <w:t>Pamanīt. Saprast. Spēcināt.</w:t>
            </w:r>
          </w:p>
        </w:tc>
        <w:tc>
          <w:tcPr>
            <w:tcW w:w="1134" w:type="dxa"/>
            <w:tcBorders>
              <w:top w:val="nil"/>
              <w:left w:val="nil"/>
              <w:bottom w:val="single" w:sz="4" w:space="0" w:color="auto"/>
              <w:right w:val="single" w:sz="4" w:space="0" w:color="auto"/>
            </w:tcBorders>
            <w:shd w:val="clear" w:color="auto" w:fill="auto"/>
            <w:noWrap/>
            <w:vAlign w:val="center"/>
            <w:hideMark/>
          </w:tcPr>
          <w:p w14:paraId="1E4ED611" w14:textId="77777777" w:rsidR="000F6353" w:rsidRPr="00A252D9" w:rsidRDefault="000F6353" w:rsidP="000F6353">
            <w:pPr>
              <w:jc w:val="right"/>
              <w:rPr>
                <w:i/>
                <w:iCs/>
                <w:color w:val="000000"/>
                <w:sz w:val="18"/>
                <w:szCs w:val="18"/>
              </w:rPr>
            </w:pPr>
            <w:r w:rsidRPr="00A252D9">
              <w:rPr>
                <w:i/>
                <w:iCs/>
                <w:color w:val="000000"/>
                <w:sz w:val="18"/>
                <w:szCs w:val="18"/>
              </w:rPr>
              <w:t>65999,08</w:t>
            </w:r>
          </w:p>
        </w:tc>
        <w:tc>
          <w:tcPr>
            <w:tcW w:w="1083" w:type="dxa"/>
            <w:tcBorders>
              <w:top w:val="nil"/>
              <w:left w:val="nil"/>
              <w:bottom w:val="single" w:sz="4" w:space="0" w:color="auto"/>
              <w:right w:val="single" w:sz="4" w:space="0" w:color="auto"/>
            </w:tcBorders>
            <w:shd w:val="clear" w:color="auto" w:fill="auto"/>
            <w:noWrap/>
            <w:vAlign w:val="center"/>
            <w:hideMark/>
          </w:tcPr>
          <w:p w14:paraId="51770F69"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5F9702B0" w14:textId="77777777" w:rsidR="000F6353" w:rsidRPr="00A252D9" w:rsidRDefault="000F6353" w:rsidP="000F6353">
            <w:pPr>
              <w:jc w:val="right"/>
              <w:rPr>
                <w:i/>
                <w:iCs/>
                <w:color w:val="000000"/>
                <w:sz w:val="18"/>
                <w:szCs w:val="18"/>
              </w:rPr>
            </w:pPr>
            <w:r w:rsidRPr="00A252D9">
              <w:rPr>
                <w:i/>
                <w:iCs/>
                <w:color w:val="000000"/>
                <w:sz w:val="18"/>
                <w:szCs w:val="18"/>
              </w:rPr>
              <w:t>32999,08</w:t>
            </w:r>
          </w:p>
        </w:tc>
        <w:tc>
          <w:tcPr>
            <w:tcW w:w="1134" w:type="dxa"/>
            <w:tcBorders>
              <w:top w:val="nil"/>
              <w:left w:val="nil"/>
              <w:bottom w:val="single" w:sz="4" w:space="0" w:color="auto"/>
              <w:right w:val="single" w:sz="4" w:space="0" w:color="auto"/>
            </w:tcBorders>
            <w:shd w:val="clear" w:color="auto" w:fill="auto"/>
            <w:noWrap/>
            <w:vAlign w:val="center"/>
            <w:hideMark/>
          </w:tcPr>
          <w:p w14:paraId="3F4F0815" w14:textId="77777777" w:rsidR="000F6353" w:rsidRPr="00A252D9" w:rsidRDefault="000F6353" w:rsidP="000F6353">
            <w:pPr>
              <w:jc w:val="right"/>
              <w:rPr>
                <w:i/>
                <w:iCs/>
                <w:color w:val="000000"/>
                <w:sz w:val="18"/>
                <w:szCs w:val="18"/>
              </w:rPr>
            </w:pPr>
            <w:r w:rsidRPr="00A252D9">
              <w:rPr>
                <w:i/>
                <w:iCs/>
                <w:color w:val="000000"/>
                <w:sz w:val="18"/>
                <w:szCs w:val="18"/>
              </w:rPr>
              <w:t>13869,46</w:t>
            </w:r>
          </w:p>
        </w:tc>
        <w:tc>
          <w:tcPr>
            <w:tcW w:w="850" w:type="dxa"/>
            <w:tcBorders>
              <w:top w:val="nil"/>
              <w:left w:val="nil"/>
              <w:bottom w:val="single" w:sz="4" w:space="0" w:color="auto"/>
              <w:right w:val="single" w:sz="4" w:space="0" w:color="auto"/>
            </w:tcBorders>
            <w:shd w:val="clear" w:color="auto" w:fill="auto"/>
            <w:noWrap/>
            <w:vAlign w:val="center"/>
            <w:hideMark/>
          </w:tcPr>
          <w:p w14:paraId="55F5E7EB"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5CEF77D" w14:textId="77777777" w:rsidR="000F6353" w:rsidRPr="00A252D9" w:rsidRDefault="000F6353" w:rsidP="000F6353">
            <w:pPr>
              <w:jc w:val="center"/>
              <w:rPr>
                <w:i/>
                <w:iCs/>
                <w:color w:val="000000"/>
                <w:sz w:val="18"/>
                <w:szCs w:val="18"/>
              </w:rPr>
            </w:pPr>
            <w:r w:rsidRPr="00A252D9">
              <w:rPr>
                <w:i/>
                <w:iCs/>
                <w:color w:val="000000"/>
                <w:sz w:val="18"/>
                <w:szCs w:val="18"/>
              </w:rPr>
              <w:t>52129,62</w:t>
            </w:r>
          </w:p>
        </w:tc>
        <w:tc>
          <w:tcPr>
            <w:tcW w:w="2091" w:type="dxa"/>
            <w:tcBorders>
              <w:top w:val="nil"/>
              <w:left w:val="nil"/>
              <w:bottom w:val="single" w:sz="4" w:space="0" w:color="auto"/>
              <w:right w:val="nil"/>
            </w:tcBorders>
            <w:shd w:val="clear" w:color="auto" w:fill="auto"/>
            <w:vAlign w:val="center"/>
            <w:hideMark/>
          </w:tcPr>
          <w:p w14:paraId="7FF95D6F" w14:textId="300AF610" w:rsidR="000F6353" w:rsidRPr="00A252D9" w:rsidRDefault="00067AEA" w:rsidP="00067AEA">
            <w:pPr>
              <w:jc w:val="center"/>
              <w:rPr>
                <w:i/>
                <w:iCs/>
                <w:color w:val="000000"/>
                <w:sz w:val="18"/>
                <w:szCs w:val="18"/>
              </w:rPr>
            </w:pPr>
            <w:r w:rsidRPr="00A252D9">
              <w:rPr>
                <w:i/>
                <w:iCs/>
                <w:color w:val="000000"/>
                <w:sz w:val="18"/>
                <w:szCs w:val="18"/>
              </w:rPr>
              <w:t>projekts turpinās</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C82622A"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9FEA247"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FAB048" w14:textId="77777777" w:rsidR="000F6353" w:rsidRPr="00A252D9" w:rsidRDefault="000F6353" w:rsidP="000F6353">
            <w:pPr>
              <w:jc w:val="center"/>
              <w:rPr>
                <w:i/>
                <w:iCs/>
                <w:color w:val="000000"/>
                <w:sz w:val="18"/>
                <w:szCs w:val="18"/>
              </w:rPr>
            </w:pPr>
            <w:r w:rsidRPr="00A252D9">
              <w:rPr>
                <w:i/>
                <w:iCs/>
                <w:color w:val="000000"/>
                <w:sz w:val="18"/>
                <w:szCs w:val="18"/>
              </w:rPr>
              <w:t>14</w:t>
            </w:r>
          </w:p>
        </w:tc>
        <w:tc>
          <w:tcPr>
            <w:tcW w:w="1417" w:type="dxa"/>
            <w:tcBorders>
              <w:top w:val="nil"/>
              <w:left w:val="nil"/>
              <w:bottom w:val="single" w:sz="4" w:space="0" w:color="auto"/>
              <w:right w:val="single" w:sz="4" w:space="0" w:color="auto"/>
            </w:tcBorders>
            <w:shd w:val="clear" w:color="auto" w:fill="auto"/>
            <w:vAlign w:val="center"/>
            <w:hideMark/>
          </w:tcPr>
          <w:p w14:paraId="7D4977AB" w14:textId="77777777" w:rsidR="000F6353" w:rsidRPr="00A252D9" w:rsidRDefault="000F6353" w:rsidP="000F6353">
            <w:pPr>
              <w:rPr>
                <w:i/>
                <w:iCs/>
                <w:color w:val="000000"/>
                <w:sz w:val="18"/>
                <w:szCs w:val="18"/>
              </w:rPr>
            </w:pPr>
            <w:r w:rsidRPr="00A252D9">
              <w:rPr>
                <w:i/>
                <w:iCs/>
                <w:color w:val="000000"/>
                <w:sz w:val="18"/>
                <w:szCs w:val="18"/>
              </w:rPr>
              <w:t>2023.LV/NVOF/MAC/067/14</w:t>
            </w:r>
          </w:p>
        </w:tc>
        <w:tc>
          <w:tcPr>
            <w:tcW w:w="1701" w:type="dxa"/>
            <w:tcBorders>
              <w:top w:val="nil"/>
              <w:left w:val="nil"/>
              <w:bottom w:val="single" w:sz="4" w:space="0" w:color="auto"/>
              <w:right w:val="single" w:sz="4" w:space="0" w:color="auto"/>
            </w:tcBorders>
            <w:shd w:val="clear" w:color="auto" w:fill="auto"/>
            <w:vAlign w:val="center"/>
            <w:hideMark/>
          </w:tcPr>
          <w:p w14:paraId="0680E033" w14:textId="77777777" w:rsidR="000F6353" w:rsidRPr="00A252D9" w:rsidRDefault="000F6353" w:rsidP="000F6353">
            <w:pPr>
              <w:rPr>
                <w:i/>
                <w:iCs/>
                <w:color w:val="000000"/>
                <w:sz w:val="18"/>
                <w:szCs w:val="18"/>
              </w:rPr>
            </w:pPr>
            <w:r w:rsidRPr="00A252D9">
              <w:rPr>
                <w:i/>
                <w:iCs/>
                <w:color w:val="000000"/>
                <w:sz w:val="18"/>
                <w:szCs w:val="18"/>
              </w:rPr>
              <w:t>Biedrība „NEXT”</w:t>
            </w:r>
          </w:p>
        </w:tc>
        <w:tc>
          <w:tcPr>
            <w:tcW w:w="2410" w:type="dxa"/>
            <w:tcBorders>
              <w:top w:val="nil"/>
              <w:left w:val="nil"/>
              <w:bottom w:val="single" w:sz="4" w:space="0" w:color="auto"/>
              <w:right w:val="single" w:sz="4" w:space="0" w:color="auto"/>
            </w:tcBorders>
            <w:shd w:val="clear" w:color="auto" w:fill="auto"/>
            <w:vAlign w:val="center"/>
            <w:hideMark/>
          </w:tcPr>
          <w:p w14:paraId="1925A86C" w14:textId="77777777" w:rsidR="000F6353" w:rsidRPr="00A252D9" w:rsidRDefault="000F6353" w:rsidP="000F6353">
            <w:pPr>
              <w:rPr>
                <w:i/>
                <w:iCs/>
                <w:color w:val="000000"/>
                <w:sz w:val="18"/>
                <w:szCs w:val="18"/>
              </w:rPr>
            </w:pPr>
            <w:r w:rsidRPr="00A252D9">
              <w:rPr>
                <w:i/>
                <w:iCs/>
                <w:color w:val="000000"/>
                <w:sz w:val="18"/>
                <w:szCs w:val="18"/>
              </w:rPr>
              <w:t>Uzmanību: LĪDZDALĪBA!</w:t>
            </w:r>
          </w:p>
        </w:tc>
        <w:tc>
          <w:tcPr>
            <w:tcW w:w="1134" w:type="dxa"/>
            <w:tcBorders>
              <w:top w:val="nil"/>
              <w:left w:val="nil"/>
              <w:bottom w:val="single" w:sz="4" w:space="0" w:color="auto"/>
              <w:right w:val="single" w:sz="4" w:space="0" w:color="auto"/>
            </w:tcBorders>
            <w:shd w:val="clear" w:color="auto" w:fill="auto"/>
            <w:noWrap/>
            <w:vAlign w:val="center"/>
            <w:hideMark/>
          </w:tcPr>
          <w:p w14:paraId="54BAEAEF"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21D3B967"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527C7172"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0B18F1C4" w14:textId="77777777" w:rsidR="000F6353" w:rsidRPr="00A252D9" w:rsidRDefault="000F6353" w:rsidP="000F6353">
            <w:pPr>
              <w:jc w:val="right"/>
              <w:rPr>
                <w:i/>
                <w:iCs/>
                <w:color w:val="000000"/>
                <w:sz w:val="18"/>
                <w:szCs w:val="18"/>
              </w:rPr>
            </w:pPr>
            <w:r w:rsidRPr="00A252D9">
              <w:rPr>
                <w:i/>
                <w:iCs/>
                <w:color w:val="000000"/>
                <w:sz w:val="18"/>
                <w:szCs w:val="18"/>
              </w:rPr>
              <w:t>27351,98</w:t>
            </w:r>
          </w:p>
        </w:tc>
        <w:tc>
          <w:tcPr>
            <w:tcW w:w="850" w:type="dxa"/>
            <w:tcBorders>
              <w:top w:val="nil"/>
              <w:left w:val="nil"/>
              <w:bottom w:val="single" w:sz="4" w:space="0" w:color="auto"/>
              <w:right w:val="single" w:sz="4" w:space="0" w:color="auto"/>
            </w:tcBorders>
            <w:shd w:val="clear" w:color="auto" w:fill="auto"/>
            <w:noWrap/>
            <w:vAlign w:val="center"/>
            <w:hideMark/>
          </w:tcPr>
          <w:p w14:paraId="56FFAD64"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9ABB038" w14:textId="77777777" w:rsidR="000F6353" w:rsidRPr="00A252D9" w:rsidRDefault="000F6353" w:rsidP="000F6353">
            <w:pPr>
              <w:jc w:val="center"/>
              <w:rPr>
                <w:i/>
                <w:iCs/>
                <w:color w:val="000000"/>
                <w:sz w:val="18"/>
                <w:szCs w:val="18"/>
              </w:rPr>
            </w:pPr>
            <w:r w:rsidRPr="00A252D9">
              <w:rPr>
                <w:i/>
                <w:iCs/>
                <w:color w:val="000000"/>
                <w:sz w:val="18"/>
                <w:szCs w:val="18"/>
              </w:rPr>
              <w:t>38648,02</w:t>
            </w:r>
          </w:p>
        </w:tc>
        <w:tc>
          <w:tcPr>
            <w:tcW w:w="2091" w:type="dxa"/>
            <w:tcBorders>
              <w:top w:val="nil"/>
              <w:left w:val="nil"/>
              <w:bottom w:val="single" w:sz="4" w:space="0" w:color="auto"/>
              <w:right w:val="nil"/>
            </w:tcBorders>
            <w:shd w:val="clear" w:color="auto" w:fill="auto"/>
            <w:noWrap/>
            <w:vAlign w:val="center"/>
            <w:hideMark/>
          </w:tcPr>
          <w:p w14:paraId="3A94147C" w14:textId="2F8E8500"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DE29F1A"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698382E0"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A464F9" w14:textId="77777777" w:rsidR="000F6353" w:rsidRPr="00A252D9" w:rsidRDefault="000F6353" w:rsidP="000F6353">
            <w:pPr>
              <w:jc w:val="center"/>
              <w:rPr>
                <w:i/>
                <w:iCs/>
                <w:color w:val="000000"/>
                <w:sz w:val="18"/>
                <w:szCs w:val="18"/>
              </w:rPr>
            </w:pPr>
            <w:r w:rsidRPr="00A252D9">
              <w:rPr>
                <w:i/>
                <w:iCs/>
                <w:color w:val="000000"/>
                <w:sz w:val="18"/>
                <w:szCs w:val="18"/>
              </w:rPr>
              <w:t>15</w:t>
            </w:r>
          </w:p>
        </w:tc>
        <w:tc>
          <w:tcPr>
            <w:tcW w:w="1417" w:type="dxa"/>
            <w:tcBorders>
              <w:top w:val="nil"/>
              <w:left w:val="nil"/>
              <w:bottom w:val="single" w:sz="4" w:space="0" w:color="auto"/>
              <w:right w:val="single" w:sz="4" w:space="0" w:color="auto"/>
            </w:tcBorders>
            <w:shd w:val="clear" w:color="auto" w:fill="auto"/>
            <w:vAlign w:val="center"/>
            <w:hideMark/>
          </w:tcPr>
          <w:p w14:paraId="75C25C80" w14:textId="77777777" w:rsidR="000F6353" w:rsidRPr="00A252D9" w:rsidRDefault="000F6353" w:rsidP="000F6353">
            <w:pPr>
              <w:rPr>
                <w:i/>
                <w:iCs/>
                <w:color w:val="000000"/>
                <w:sz w:val="18"/>
                <w:szCs w:val="18"/>
              </w:rPr>
            </w:pPr>
            <w:r w:rsidRPr="00A252D9">
              <w:rPr>
                <w:i/>
                <w:iCs/>
                <w:color w:val="000000"/>
                <w:sz w:val="18"/>
                <w:szCs w:val="18"/>
              </w:rPr>
              <w:t>2023.LV/NVOF/MAC/004/15</w:t>
            </w:r>
          </w:p>
        </w:tc>
        <w:tc>
          <w:tcPr>
            <w:tcW w:w="1701" w:type="dxa"/>
            <w:tcBorders>
              <w:top w:val="nil"/>
              <w:left w:val="nil"/>
              <w:bottom w:val="single" w:sz="4" w:space="0" w:color="auto"/>
              <w:right w:val="single" w:sz="4" w:space="0" w:color="auto"/>
            </w:tcBorders>
            <w:shd w:val="clear" w:color="auto" w:fill="auto"/>
            <w:noWrap/>
            <w:vAlign w:val="center"/>
            <w:hideMark/>
          </w:tcPr>
          <w:p w14:paraId="3C63959C" w14:textId="77777777" w:rsidR="000F6353" w:rsidRPr="00A252D9" w:rsidRDefault="000F6353" w:rsidP="000F6353">
            <w:pPr>
              <w:rPr>
                <w:i/>
                <w:iCs/>
                <w:color w:val="000000"/>
                <w:sz w:val="18"/>
                <w:szCs w:val="18"/>
              </w:rPr>
            </w:pPr>
            <w:r w:rsidRPr="00A252D9">
              <w:rPr>
                <w:i/>
                <w:iCs/>
                <w:color w:val="000000"/>
                <w:sz w:val="18"/>
                <w:szCs w:val="18"/>
              </w:rPr>
              <w:t>Biedrība “Radošās Idejas”</w:t>
            </w:r>
          </w:p>
        </w:tc>
        <w:tc>
          <w:tcPr>
            <w:tcW w:w="2410" w:type="dxa"/>
            <w:tcBorders>
              <w:top w:val="nil"/>
              <w:left w:val="nil"/>
              <w:bottom w:val="single" w:sz="4" w:space="0" w:color="auto"/>
              <w:right w:val="single" w:sz="4" w:space="0" w:color="auto"/>
            </w:tcBorders>
            <w:shd w:val="clear" w:color="auto" w:fill="auto"/>
            <w:noWrap/>
            <w:vAlign w:val="center"/>
            <w:hideMark/>
          </w:tcPr>
          <w:p w14:paraId="536F45EE" w14:textId="77777777" w:rsidR="000F6353" w:rsidRPr="00A252D9" w:rsidRDefault="000F6353" w:rsidP="000F6353">
            <w:pPr>
              <w:rPr>
                <w:i/>
                <w:iCs/>
                <w:color w:val="000000"/>
                <w:sz w:val="18"/>
                <w:szCs w:val="18"/>
              </w:rPr>
            </w:pPr>
            <w:r w:rsidRPr="00A252D9">
              <w:rPr>
                <w:i/>
                <w:iCs/>
                <w:color w:val="000000"/>
                <w:sz w:val="18"/>
                <w:szCs w:val="18"/>
              </w:rPr>
              <w:t>Mēs esam Latvija!</w:t>
            </w:r>
          </w:p>
        </w:tc>
        <w:tc>
          <w:tcPr>
            <w:tcW w:w="1134" w:type="dxa"/>
            <w:tcBorders>
              <w:top w:val="nil"/>
              <w:left w:val="nil"/>
              <w:bottom w:val="single" w:sz="4" w:space="0" w:color="auto"/>
              <w:right w:val="single" w:sz="4" w:space="0" w:color="auto"/>
            </w:tcBorders>
            <w:shd w:val="clear" w:color="auto" w:fill="auto"/>
            <w:noWrap/>
            <w:vAlign w:val="center"/>
            <w:hideMark/>
          </w:tcPr>
          <w:p w14:paraId="6EDAA781"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5558FD38"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51F722D6"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11004F40" w14:textId="77777777" w:rsidR="000F6353" w:rsidRPr="00A252D9" w:rsidRDefault="000F6353" w:rsidP="000F6353">
            <w:pPr>
              <w:jc w:val="right"/>
              <w:rPr>
                <w:i/>
                <w:iCs/>
                <w:color w:val="000000"/>
                <w:sz w:val="18"/>
                <w:szCs w:val="18"/>
              </w:rPr>
            </w:pPr>
            <w:r w:rsidRPr="00A252D9">
              <w:rPr>
                <w:i/>
                <w:iCs/>
                <w:color w:val="000000"/>
                <w:sz w:val="18"/>
                <w:szCs w:val="18"/>
              </w:rPr>
              <w:t>33004,37</w:t>
            </w:r>
          </w:p>
        </w:tc>
        <w:tc>
          <w:tcPr>
            <w:tcW w:w="850" w:type="dxa"/>
            <w:tcBorders>
              <w:top w:val="nil"/>
              <w:left w:val="nil"/>
              <w:bottom w:val="single" w:sz="4" w:space="0" w:color="auto"/>
              <w:right w:val="single" w:sz="4" w:space="0" w:color="auto"/>
            </w:tcBorders>
            <w:shd w:val="clear" w:color="auto" w:fill="auto"/>
            <w:noWrap/>
            <w:vAlign w:val="center"/>
            <w:hideMark/>
          </w:tcPr>
          <w:p w14:paraId="53ED061E"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7108BC2" w14:textId="77777777" w:rsidR="000F6353" w:rsidRPr="00A252D9" w:rsidRDefault="000F6353" w:rsidP="000F6353">
            <w:pPr>
              <w:jc w:val="center"/>
              <w:rPr>
                <w:i/>
                <w:iCs/>
                <w:color w:val="000000"/>
                <w:sz w:val="18"/>
                <w:szCs w:val="18"/>
              </w:rPr>
            </w:pPr>
            <w:r w:rsidRPr="00A252D9">
              <w:rPr>
                <w:i/>
                <w:iCs/>
                <w:color w:val="000000"/>
                <w:sz w:val="18"/>
                <w:szCs w:val="18"/>
              </w:rPr>
              <w:t>32995,63</w:t>
            </w:r>
          </w:p>
        </w:tc>
        <w:tc>
          <w:tcPr>
            <w:tcW w:w="2091" w:type="dxa"/>
            <w:tcBorders>
              <w:top w:val="nil"/>
              <w:left w:val="nil"/>
              <w:bottom w:val="single" w:sz="4" w:space="0" w:color="auto"/>
              <w:right w:val="nil"/>
            </w:tcBorders>
            <w:shd w:val="clear" w:color="auto" w:fill="auto"/>
            <w:noWrap/>
            <w:vAlign w:val="center"/>
            <w:hideMark/>
          </w:tcPr>
          <w:p w14:paraId="60CE69AA" w14:textId="09912BE4"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9B896F1"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4EF2D7E"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40B7B8" w14:textId="77777777" w:rsidR="000F6353" w:rsidRPr="00A252D9" w:rsidRDefault="000F6353" w:rsidP="000F6353">
            <w:pPr>
              <w:jc w:val="center"/>
              <w:rPr>
                <w:i/>
                <w:iCs/>
                <w:color w:val="000000"/>
                <w:sz w:val="18"/>
                <w:szCs w:val="18"/>
              </w:rPr>
            </w:pPr>
            <w:r w:rsidRPr="00A252D9">
              <w:rPr>
                <w:i/>
                <w:iCs/>
                <w:color w:val="000000"/>
                <w:sz w:val="18"/>
                <w:szCs w:val="18"/>
              </w:rPr>
              <w:t>16</w:t>
            </w:r>
          </w:p>
        </w:tc>
        <w:tc>
          <w:tcPr>
            <w:tcW w:w="1417" w:type="dxa"/>
            <w:tcBorders>
              <w:top w:val="nil"/>
              <w:left w:val="nil"/>
              <w:bottom w:val="single" w:sz="4" w:space="0" w:color="auto"/>
              <w:right w:val="single" w:sz="4" w:space="0" w:color="auto"/>
            </w:tcBorders>
            <w:shd w:val="clear" w:color="auto" w:fill="auto"/>
            <w:vAlign w:val="center"/>
            <w:hideMark/>
          </w:tcPr>
          <w:p w14:paraId="4ED500B5" w14:textId="77777777" w:rsidR="000F6353" w:rsidRPr="00A252D9" w:rsidRDefault="000F6353" w:rsidP="000F6353">
            <w:pPr>
              <w:rPr>
                <w:i/>
                <w:iCs/>
                <w:color w:val="000000"/>
                <w:sz w:val="18"/>
                <w:szCs w:val="18"/>
              </w:rPr>
            </w:pPr>
            <w:r w:rsidRPr="00A252D9">
              <w:rPr>
                <w:i/>
                <w:iCs/>
                <w:color w:val="000000"/>
                <w:sz w:val="18"/>
                <w:szCs w:val="18"/>
              </w:rPr>
              <w:t>2023.LV/NVOF/MAC/058/16</w:t>
            </w:r>
          </w:p>
        </w:tc>
        <w:tc>
          <w:tcPr>
            <w:tcW w:w="1701" w:type="dxa"/>
            <w:tcBorders>
              <w:top w:val="nil"/>
              <w:left w:val="nil"/>
              <w:bottom w:val="single" w:sz="4" w:space="0" w:color="auto"/>
              <w:right w:val="single" w:sz="4" w:space="0" w:color="auto"/>
            </w:tcBorders>
            <w:shd w:val="clear" w:color="auto" w:fill="auto"/>
            <w:vAlign w:val="center"/>
            <w:hideMark/>
          </w:tcPr>
          <w:p w14:paraId="5C890B20" w14:textId="77777777" w:rsidR="000F6353" w:rsidRPr="00A252D9" w:rsidRDefault="000F6353" w:rsidP="000F6353">
            <w:pPr>
              <w:rPr>
                <w:i/>
                <w:iCs/>
                <w:color w:val="000000"/>
                <w:sz w:val="18"/>
                <w:szCs w:val="18"/>
              </w:rPr>
            </w:pPr>
            <w:r w:rsidRPr="00A252D9">
              <w:rPr>
                <w:i/>
                <w:iCs/>
                <w:color w:val="000000"/>
                <w:sz w:val="18"/>
                <w:szCs w:val="18"/>
              </w:rPr>
              <w:t>Biedrība “Sabiedrība par atklātību – Delna”</w:t>
            </w:r>
          </w:p>
        </w:tc>
        <w:tc>
          <w:tcPr>
            <w:tcW w:w="2410" w:type="dxa"/>
            <w:tcBorders>
              <w:top w:val="nil"/>
              <w:left w:val="nil"/>
              <w:bottom w:val="single" w:sz="4" w:space="0" w:color="auto"/>
              <w:right w:val="single" w:sz="4" w:space="0" w:color="auto"/>
            </w:tcBorders>
            <w:shd w:val="clear" w:color="auto" w:fill="auto"/>
            <w:vAlign w:val="center"/>
            <w:hideMark/>
          </w:tcPr>
          <w:p w14:paraId="107CAFA2" w14:textId="77777777" w:rsidR="000F6353" w:rsidRPr="00A252D9" w:rsidRDefault="000F6353" w:rsidP="000F6353">
            <w:pPr>
              <w:rPr>
                <w:i/>
                <w:iCs/>
                <w:color w:val="000000"/>
                <w:sz w:val="18"/>
                <w:szCs w:val="18"/>
              </w:rPr>
            </w:pPr>
            <w:r w:rsidRPr="00A252D9">
              <w:rPr>
                <w:i/>
                <w:iCs/>
                <w:color w:val="000000"/>
                <w:sz w:val="18"/>
                <w:szCs w:val="18"/>
              </w:rPr>
              <w:t>Kopā par atklātību 3</w:t>
            </w:r>
          </w:p>
        </w:tc>
        <w:tc>
          <w:tcPr>
            <w:tcW w:w="1134" w:type="dxa"/>
            <w:tcBorders>
              <w:top w:val="nil"/>
              <w:left w:val="nil"/>
              <w:bottom w:val="single" w:sz="4" w:space="0" w:color="auto"/>
              <w:right w:val="single" w:sz="4" w:space="0" w:color="auto"/>
            </w:tcBorders>
            <w:shd w:val="clear" w:color="auto" w:fill="auto"/>
            <w:noWrap/>
            <w:vAlign w:val="center"/>
            <w:hideMark/>
          </w:tcPr>
          <w:p w14:paraId="1A6A87A3" w14:textId="77777777" w:rsidR="000F6353" w:rsidRPr="00A252D9" w:rsidRDefault="000F6353" w:rsidP="000F6353">
            <w:pPr>
              <w:jc w:val="right"/>
              <w:rPr>
                <w:i/>
                <w:iCs/>
                <w:color w:val="000000"/>
                <w:sz w:val="18"/>
                <w:szCs w:val="18"/>
              </w:rPr>
            </w:pPr>
            <w:r w:rsidRPr="00A252D9">
              <w:rPr>
                <w:i/>
                <w:iCs/>
                <w:color w:val="000000"/>
                <w:sz w:val="18"/>
                <w:szCs w:val="18"/>
              </w:rPr>
              <w:t>65950,00</w:t>
            </w:r>
          </w:p>
        </w:tc>
        <w:tc>
          <w:tcPr>
            <w:tcW w:w="1083" w:type="dxa"/>
            <w:tcBorders>
              <w:top w:val="nil"/>
              <w:left w:val="nil"/>
              <w:bottom w:val="single" w:sz="4" w:space="0" w:color="auto"/>
              <w:right w:val="single" w:sz="4" w:space="0" w:color="auto"/>
            </w:tcBorders>
            <w:shd w:val="clear" w:color="auto" w:fill="auto"/>
            <w:noWrap/>
            <w:vAlign w:val="center"/>
            <w:hideMark/>
          </w:tcPr>
          <w:p w14:paraId="03E22B05" w14:textId="77777777" w:rsidR="000F6353" w:rsidRPr="00A252D9" w:rsidRDefault="000F6353" w:rsidP="000F6353">
            <w:pPr>
              <w:jc w:val="right"/>
              <w:rPr>
                <w:i/>
                <w:iCs/>
                <w:color w:val="000000"/>
                <w:sz w:val="18"/>
                <w:szCs w:val="18"/>
              </w:rPr>
            </w:pPr>
            <w:r w:rsidRPr="00A252D9">
              <w:rPr>
                <w:i/>
                <w:iCs/>
                <w:color w:val="000000"/>
                <w:sz w:val="18"/>
                <w:szCs w:val="18"/>
              </w:rPr>
              <w:t>32995,00</w:t>
            </w:r>
          </w:p>
        </w:tc>
        <w:tc>
          <w:tcPr>
            <w:tcW w:w="1185" w:type="dxa"/>
            <w:tcBorders>
              <w:top w:val="nil"/>
              <w:left w:val="nil"/>
              <w:bottom w:val="single" w:sz="4" w:space="0" w:color="auto"/>
              <w:right w:val="single" w:sz="4" w:space="0" w:color="auto"/>
            </w:tcBorders>
            <w:shd w:val="clear" w:color="auto" w:fill="auto"/>
            <w:noWrap/>
            <w:vAlign w:val="center"/>
            <w:hideMark/>
          </w:tcPr>
          <w:p w14:paraId="16991824" w14:textId="77777777" w:rsidR="000F6353" w:rsidRPr="00A252D9" w:rsidRDefault="000F6353" w:rsidP="000F6353">
            <w:pPr>
              <w:jc w:val="right"/>
              <w:rPr>
                <w:i/>
                <w:iCs/>
                <w:color w:val="000000"/>
                <w:sz w:val="18"/>
                <w:szCs w:val="18"/>
              </w:rPr>
            </w:pPr>
            <w:r w:rsidRPr="00A252D9">
              <w:rPr>
                <w:i/>
                <w:iCs/>
                <w:color w:val="000000"/>
                <w:sz w:val="18"/>
                <w:szCs w:val="18"/>
              </w:rPr>
              <w:t>32955,00</w:t>
            </w:r>
          </w:p>
        </w:tc>
        <w:tc>
          <w:tcPr>
            <w:tcW w:w="1134" w:type="dxa"/>
            <w:tcBorders>
              <w:top w:val="nil"/>
              <w:left w:val="nil"/>
              <w:bottom w:val="single" w:sz="4" w:space="0" w:color="auto"/>
              <w:right w:val="single" w:sz="4" w:space="0" w:color="auto"/>
            </w:tcBorders>
            <w:shd w:val="clear" w:color="auto" w:fill="auto"/>
            <w:noWrap/>
            <w:vAlign w:val="center"/>
            <w:hideMark/>
          </w:tcPr>
          <w:p w14:paraId="0A3FCED6" w14:textId="77777777" w:rsidR="000F6353" w:rsidRPr="00A252D9" w:rsidRDefault="000F6353" w:rsidP="000F6353">
            <w:pPr>
              <w:jc w:val="right"/>
              <w:rPr>
                <w:i/>
                <w:iCs/>
                <w:color w:val="000000"/>
                <w:sz w:val="18"/>
                <w:szCs w:val="18"/>
              </w:rPr>
            </w:pPr>
            <w:r w:rsidRPr="00A252D9">
              <w:rPr>
                <w:i/>
                <w:iCs/>
                <w:color w:val="000000"/>
                <w:sz w:val="18"/>
                <w:szCs w:val="18"/>
              </w:rPr>
              <w:t>30250,25</w:t>
            </w:r>
          </w:p>
        </w:tc>
        <w:tc>
          <w:tcPr>
            <w:tcW w:w="850" w:type="dxa"/>
            <w:tcBorders>
              <w:top w:val="nil"/>
              <w:left w:val="nil"/>
              <w:bottom w:val="single" w:sz="4" w:space="0" w:color="auto"/>
              <w:right w:val="single" w:sz="4" w:space="0" w:color="auto"/>
            </w:tcBorders>
            <w:shd w:val="clear" w:color="auto" w:fill="auto"/>
            <w:noWrap/>
            <w:vAlign w:val="center"/>
            <w:hideMark/>
          </w:tcPr>
          <w:p w14:paraId="4CEE8C3B"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6869EE1" w14:textId="77777777" w:rsidR="000F6353" w:rsidRPr="00A252D9" w:rsidRDefault="000F6353" w:rsidP="000F6353">
            <w:pPr>
              <w:jc w:val="center"/>
              <w:rPr>
                <w:i/>
                <w:iCs/>
                <w:color w:val="000000"/>
                <w:sz w:val="18"/>
                <w:szCs w:val="18"/>
              </w:rPr>
            </w:pPr>
            <w:r w:rsidRPr="00A252D9">
              <w:rPr>
                <w:i/>
                <w:iCs/>
                <w:color w:val="000000"/>
                <w:sz w:val="18"/>
                <w:szCs w:val="18"/>
              </w:rPr>
              <w:t>35699,75</w:t>
            </w:r>
          </w:p>
        </w:tc>
        <w:tc>
          <w:tcPr>
            <w:tcW w:w="2091" w:type="dxa"/>
            <w:tcBorders>
              <w:top w:val="nil"/>
              <w:left w:val="nil"/>
              <w:bottom w:val="single" w:sz="4" w:space="0" w:color="auto"/>
              <w:right w:val="nil"/>
            </w:tcBorders>
            <w:shd w:val="clear" w:color="auto" w:fill="auto"/>
            <w:noWrap/>
            <w:vAlign w:val="center"/>
            <w:hideMark/>
          </w:tcPr>
          <w:p w14:paraId="258A09B6" w14:textId="214D89F8"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xml:space="preserve">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BA35B37"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4A15C9FA"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B0EC73" w14:textId="77777777" w:rsidR="000F6353" w:rsidRPr="00A252D9" w:rsidRDefault="000F6353" w:rsidP="000F6353">
            <w:pPr>
              <w:jc w:val="center"/>
              <w:rPr>
                <w:i/>
                <w:iCs/>
                <w:color w:val="000000"/>
                <w:sz w:val="18"/>
                <w:szCs w:val="18"/>
              </w:rPr>
            </w:pPr>
            <w:r w:rsidRPr="00A252D9">
              <w:rPr>
                <w:i/>
                <w:iCs/>
                <w:color w:val="000000"/>
                <w:sz w:val="18"/>
                <w:szCs w:val="18"/>
              </w:rPr>
              <w:t>17</w:t>
            </w:r>
          </w:p>
        </w:tc>
        <w:tc>
          <w:tcPr>
            <w:tcW w:w="1417" w:type="dxa"/>
            <w:tcBorders>
              <w:top w:val="nil"/>
              <w:left w:val="nil"/>
              <w:bottom w:val="single" w:sz="4" w:space="0" w:color="auto"/>
              <w:right w:val="single" w:sz="4" w:space="0" w:color="auto"/>
            </w:tcBorders>
            <w:shd w:val="clear" w:color="auto" w:fill="auto"/>
            <w:vAlign w:val="center"/>
            <w:hideMark/>
          </w:tcPr>
          <w:p w14:paraId="2C6BE207" w14:textId="77777777" w:rsidR="000F6353" w:rsidRPr="00A252D9" w:rsidRDefault="000F6353" w:rsidP="000F6353">
            <w:pPr>
              <w:rPr>
                <w:i/>
                <w:iCs/>
                <w:color w:val="000000"/>
                <w:sz w:val="18"/>
                <w:szCs w:val="18"/>
              </w:rPr>
            </w:pPr>
            <w:r w:rsidRPr="00A252D9">
              <w:rPr>
                <w:i/>
                <w:iCs/>
                <w:color w:val="000000"/>
                <w:sz w:val="18"/>
                <w:szCs w:val="18"/>
              </w:rPr>
              <w:t>2023.LV/NVOF/MAC/088/17</w:t>
            </w:r>
          </w:p>
        </w:tc>
        <w:tc>
          <w:tcPr>
            <w:tcW w:w="1701" w:type="dxa"/>
            <w:tcBorders>
              <w:top w:val="nil"/>
              <w:left w:val="nil"/>
              <w:bottom w:val="single" w:sz="4" w:space="0" w:color="auto"/>
              <w:right w:val="single" w:sz="4" w:space="0" w:color="auto"/>
            </w:tcBorders>
            <w:shd w:val="clear" w:color="auto" w:fill="auto"/>
            <w:vAlign w:val="center"/>
            <w:hideMark/>
          </w:tcPr>
          <w:p w14:paraId="41CAEFC0" w14:textId="77777777" w:rsidR="000F6353" w:rsidRPr="00A252D9" w:rsidRDefault="000F6353" w:rsidP="000F6353">
            <w:pPr>
              <w:rPr>
                <w:i/>
                <w:iCs/>
                <w:color w:val="000000"/>
                <w:sz w:val="18"/>
                <w:szCs w:val="18"/>
              </w:rPr>
            </w:pPr>
            <w:r w:rsidRPr="00A252D9">
              <w:rPr>
                <w:i/>
                <w:iCs/>
                <w:color w:val="000000"/>
                <w:sz w:val="18"/>
                <w:szCs w:val="18"/>
              </w:rPr>
              <w:t>Biedrība „Kurzemes NVO centrs”</w:t>
            </w:r>
          </w:p>
        </w:tc>
        <w:tc>
          <w:tcPr>
            <w:tcW w:w="2410" w:type="dxa"/>
            <w:tcBorders>
              <w:top w:val="nil"/>
              <w:left w:val="nil"/>
              <w:bottom w:val="single" w:sz="4" w:space="0" w:color="auto"/>
              <w:right w:val="single" w:sz="4" w:space="0" w:color="auto"/>
            </w:tcBorders>
            <w:shd w:val="clear" w:color="auto" w:fill="auto"/>
            <w:vAlign w:val="center"/>
            <w:hideMark/>
          </w:tcPr>
          <w:p w14:paraId="215C5DFC" w14:textId="77777777" w:rsidR="000F6353" w:rsidRPr="00A252D9" w:rsidRDefault="000F6353" w:rsidP="000F6353">
            <w:pPr>
              <w:rPr>
                <w:i/>
                <w:iCs/>
                <w:color w:val="000000"/>
                <w:sz w:val="18"/>
                <w:szCs w:val="18"/>
              </w:rPr>
            </w:pPr>
            <w:r w:rsidRPr="00A252D9">
              <w:rPr>
                <w:i/>
                <w:iCs/>
                <w:color w:val="000000"/>
                <w:sz w:val="18"/>
                <w:szCs w:val="18"/>
              </w:rPr>
              <w:t>Pilsoniskā sabiedrība Kurzemē 2023-2024</w:t>
            </w:r>
          </w:p>
        </w:tc>
        <w:tc>
          <w:tcPr>
            <w:tcW w:w="1134" w:type="dxa"/>
            <w:tcBorders>
              <w:top w:val="nil"/>
              <w:left w:val="nil"/>
              <w:bottom w:val="single" w:sz="4" w:space="0" w:color="auto"/>
              <w:right w:val="single" w:sz="4" w:space="0" w:color="auto"/>
            </w:tcBorders>
            <w:shd w:val="clear" w:color="auto" w:fill="auto"/>
            <w:noWrap/>
            <w:vAlign w:val="center"/>
            <w:hideMark/>
          </w:tcPr>
          <w:p w14:paraId="6F8E6017"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44094080"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31FC48F1"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3687023E" w14:textId="77777777" w:rsidR="000F6353" w:rsidRPr="00A252D9" w:rsidRDefault="000F6353" w:rsidP="000F6353">
            <w:pPr>
              <w:jc w:val="right"/>
              <w:rPr>
                <w:i/>
                <w:iCs/>
                <w:color w:val="000000"/>
                <w:sz w:val="18"/>
                <w:szCs w:val="18"/>
              </w:rPr>
            </w:pPr>
            <w:r w:rsidRPr="00A252D9">
              <w:rPr>
                <w:i/>
                <w:iCs/>
                <w:color w:val="000000"/>
                <w:sz w:val="18"/>
                <w:szCs w:val="18"/>
              </w:rPr>
              <w:t>32829,24</w:t>
            </w:r>
          </w:p>
        </w:tc>
        <w:tc>
          <w:tcPr>
            <w:tcW w:w="850" w:type="dxa"/>
            <w:tcBorders>
              <w:top w:val="nil"/>
              <w:left w:val="nil"/>
              <w:bottom w:val="single" w:sz="4" w:space="0" w:color="auto"/>
              <w:right w:val="single" w:sz="4" w:space="0" w:color="auto"/>
            </w:tcBorders>
            <w:shd w:val="clear" w:color="auto" w:fill="auto"/>
            <w:noWrap/>
            <w:vAlign w:val="center"/>
            <w:hideMark/>
          </w:tcPr>
          <w:p w14:paraId="746DE34E"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6B61EEC" w14:textId="77777777" w:rsidR="000F6353" w:rsidRPr="00A252D9" w:rsidRDefault="000F6353" w:rsidP="000F6353">
            <w:pPr>
              <w:jc w:val="center"/>
              <w:rPr>
                <w:i/>
                <w:iCs/>
                <w:color w:val="000000"/>
                <w:sz w:val="18"/>
                <w:szCs w:val="18"/>
              </w:rPr>
            </w:pPr>
            <w:r w:rsidRPr="00A252D9">
              <w:rPr>
                <w:i/>
                <w:iCs/>
                <w:color w:val="000000"/>
                <w:sz w:val="18"/>
                <w:szCs w:val="18"/>
              </w:rPr>
              <w:t>33170,76</w:t>
            </w:r>
          </w:p>
        </w:tc>
        <w:tc>
          <w:tcPr>
            <w:tcW w:w="2091" w:type="dxa"/>
            <w:tcBorders>
              <w:top w:val="nil"/>
              <w:left w:val="nil"/>
              <w:bottom w:val="single" w:sz="4" w:space="0" w:color="auto"/>
              <w:right w:val="nil"/>
            </w:tcBorders>
            <w:shd w:val="clear" w:color="auto" w:fill="auto"/>
            <w:noWrap/>
            <w:vAlign w:val="center"/>
            <w:hideMark/>
          </w:tcPr>
          <w:p w14:paraId="03CD19AE" w14:textId="36B2B527"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E5EE8CC"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44BABDEC" w14:textId="77777777" w:rsidTr="00CC1BB2">
        <w:trPr>
          <w:trHeight w:val="552"/>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0F25D01" w14:textId="77777777" w:rsidR="000F6353" w:rsidRPr="00A252D9" w:rsidRDefault="000F6353" w:rsidP="000F6353">
            <w:pPr>
              <w:jc w:val="center"/>
              <w:rPr>
                <w:b/>
                <w:bCs/>
                <w:color w:val="000000"/>
                <w:sz w:val="18"/>
                <w:szCs w:val="18"/>
              </w:rPr>
            </w:pPr>
            <w:r w:rsidRPr="00A252D9">
              <w:rPr>
                <w:b/>
                <w:bCs/>
                <w:color w:val="000000"/>
                <w:sz w:val="18"/>
                <w:szCs w:val="18"/>
              </w:rPr>
              <w:t>18</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2CE6B965" w14:textId="77777777" w:rsidR="000F6353" w:rsidRPr="00A252D9" w:rsidRDefault="000F6353" w:rsidP="000F6353">
            <w:pPr>
              <w:rPr>
                <w:b/>
                <w:bCs/>
                <w:color w:val="000000"/>
                <w:sz w:val="18"/>
                <w:szCs w:val="18"/>
              </w:rPr>
            </w:pPr>
            <w:r w:rsidRPr="00A252D9">
              <w:rPr>
                <w:b/>
                <w:bCs/>
                <w:color w:val="000000"/>
                <w:sz w:val="18"/>
                <w:szCs w:val="18"/>
              </w:rPr>
              <w:t>2023.LV/NVOF/MAC/093/18</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2A631CDA" w14:textId="77777777" w:rsidR="000F6353" w:rsidRPr="00A252D9" w:rsidRDefault="000F6353" w:rsidP="000F6353">
            <w:pPr>
              <w:rPr>
                <w:b/>
                <w:bCs/>
                <w:color w:val="000000"/>
                <w:sz w:val="18"/>
                <w:szCs w:val="18"/>
              </w:rPr>
            </w:pPr>
            <w:r w:rsidRPr="00A252D9">
              <w:rPr>
                <w:b/>
                <w:bCs/>
                <w:color w:val="000000"/>
                <w:sz w:val="18"/>
                <w:szCs w:val="18"/>
              </w:rPr>
              <w:t>Biedrība "Lauku partnerība "Lielupe""</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3756A3C6" w14:textId="77777777" w:rsidR="000F6353" w:rsidRPr="00A252D9" w:rsidRDefault="000F6353" w:rsidP="000F6353">
            <w:pPr>
              <w:rPr>
                <w:b/>
                <w:bCs/>
                <w:color w:val="000000"/>
                <w:sz w:val="18"/>
                <w:szCs w:val="18"/>
              </w:rPr>
            </w:pPr>
            <w:r w:rsidRPr="00A252D9">
              <w:rPr>
                <w:b/>
                <w:bCs/>
                <w:color w:val="000000"/>
                <w:sz w:val="18"/>
                <w:szCs w:val="18"/>
              </w:rPr>
              <w:t>Iedzīvotāju padomes darba uzsākšana un attīstīšana Jelgavas novadā</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1D5AED6" w14:textId="77777777" w:rsidR="000F6353" w:rsidRPr="00A252D9" w:rsidRDefault="000F6353" w:rsidP="000F6353">
            <w:pPr>
              <w:jc w:val="right"/>
              <w:rPr>
                <w:b/>
                <w:bCs/>
                <w:color w:val="000000"/>
                <w:sz w:val="18"/>
                <w:szCs w:val="18"/>
              </w:rPr>
            </w:pPr>
            <w:r w:rsidRPr="00A252D9">
              <w:rPr>
                <w:b/>
                <w:bCs/>
                <w:color w:val="000000"/>
                <w:sz w:val="18"/>
                <w:szCs w:val="18"/>
              </w:rPr>
              <w:t>32800,00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4DA0FB4B" w14:textId="77777777" w:rsidR="000F6353" w:rsidRPr="00A252D9" w:rsidRDefault="000F6353" w:rsidP="000F6353">
            <w:pPr>
              <w:jc w:val="right"/>
              <w:rPr>
                <w:b/>
                <w:bCs/>
                <w:color w:val="000000"/>
                <w:sz w:val="18"/>
                <w:szCs w:val="18"/>
              </w:rPr>
            </w:pPr>
            <w:r w:rsidRPr="00A252D9">
              <w:rPr>
                <w:b/>
                <w:bCs/>
                <w:color w:val="000000"/>
                <w:sz w:val="18"/>
                <w:szCs w:val="18"/>
              </w:rPr>
              <w:t>32800,00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33D544E3"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7C08DBC" w14:textId="77777777" w:rsidR="000F6353" w:rsidRPr="00A252D9" w:rsidRDefault="000F6353" w:rsidP="000F6353">
            <w:pPr>
              <w:jc w:val="right"/>
              <w:rPr>
                <w:b/>
                <w:bCs/>
                <w:color w:val="000000"/>
                <w:sz w:val="18"/>
                <w:szCs w:val="18"/>
              </w:rPr>
            </w:pPr>
            <w:r w:rsidRPr="00A252D9">
              <w:rPr>
                <w:b/>
                <w:bCs/>
                <w:color w:val="000000"/>
                <w:sz w:val="18"/>
                <w:szCs w:val="18"/>
              </w:rPr>
              <w:t>32748,81</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510A33E5"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0F75C6CA" w14:textId="77777777" w:rsidR="000F6353" w:rsidRPr="00A252D9" w:rsidRDefault="000F6353" w:rsidP="000F6353">
            <w:pPr>
              <w:jc w:val="center"/>
              <w:rPr>
                <w:b/>
                <w:bCs/>
                <w:color w:val="000000"/>
                <w:sz w:val="18"/>
                <w:szCs w:val="18"/>
              </w:rPr>
            </w:pPr>
            <w:r w:rsidRPr="00A252D9">
              <w:rPr>
                <w:b/>
                <w:bCs/>
                <w:color w:val="000000"/>
                <w:sz w:val="18"/>
                <w:szCs w:val="18"/>
              </w:rPr>
              <w:t>51,19</w:t>
            </w:r>
          </w:p>
        </w:tc>
        <w:tc>
          <w:tcPr>
            <w:tcW w:w="2091" w:type="dxa"/>
            <w:tcBorders>
              <w:top w:val="nil"/>
              <w:left w:val="nil"/>
              <w:bottom w:val="single" w:sz="4" w:space="0" w:color="auto"/>
              <w:right w:val="nil"/>
            </w:tcBorders>
            <w:shd w:val="clear" w:color="auto" w:fill="DBE5F1" w:themeFill="accent1" w:themeFillTint="33"/>
            <w:noWrap/>
            <w:vAlign w:val="center"/>
            <w:hideMark/>
          </w:tcPr>
          <w:p w14:paraId="3457EAC2"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BD5D0DF" w14:textId="77777777" w:rsidR="000F6353" w:rsidRPr="00A252D9" w:rsidRDefault="000F6353" w:rsidP="000F6353">
            <w:pPr>
              <w:rPr>
                <w:color w:val="000000"/>
                <w:sz w:val="18"/>
                <w:szCs w:val="18"/>
              </w:rPr>
            </w:pPr>
            <w:r w:rsidRPr="00A252D9">
              <w:rPr>
                <w:color w:val="000000"/>
                <w:sz w:val="18"/>
                <w:szCs w:val="18"/>
              </w:rPr>
              <w:t> </w:t>
            </w:r>
          </w:p>
        </w:tc>
      </w:tr>
      <w:tr w:rsidR="00F62E7A" w:rsidRPr="00A252D9" w14:paraId="393C0442"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14E871" w14:textId="77777777" w:rsidR="000F6353" w:rsidRPr="00A252D9" w:rsidRDefault="000F6353" w:rsidP="000F6353">
            <w:pPr>
              <w:jc w:val="center"/>
              <w:rPr>
                <w:i/>
                <w:iCs/>
                <w:color w:val="000000"/>
                <w:sz w:val="18"/>
                <w:szCs w:val="18"/>
              </w:rPr>
            </w:pPr>
            <w:r w:rsidRPr="00A252D9">
              <w:rPr>
                <w:i/>
                <w:iCs/>
                <w:color w:val="000000"/>
                <w:sz w:val="18"/>
                <w:szCs w:val="18"/>
              </w:rPr>
              <w:t>19</w:t>
            </w:r>
          </w:p>
        </w:tc>
        <w:tc>
          <w:tcPr>
            <w:tcW w:w="1417" w:type="dxa"/>
            <w:tcBorders>
              <w:top w:val="nil"/>
              <w:left w:val="nil"/>
              <w:bottom w:val="single" w:sz="4" w:space="0" w:color="auto"/>
              <w:right w:val="single" w:sz="4" w:space="0" w:color="auto"/>
            </w:tcBorders>
            <w:shd w:val="clear" w:color="auto" w:fill="auto"/>
            <w:vAlign w:val="center"/>
            <w:hideMark/>
          </w:tcPr>
          <w:p w14:paraId="7C260B7E" w14:textId="77777777" w:rsidR="000F6353" w:rsidRPr="00A252D9" w:rsidRDefault="000F6353" w:rsidP="000F6353">
            <w:pPr>
              <w:rPr>
                <w:i/>
                <w:iCs/>
                <w:color w:val="000000"/>
                <w:sz w:val="18"/>
                <w:szCs w:val="18"/>
              </w:rPr>
            </w:pPr>
            <w:r w:rsidRPr="00A252D9">
              <w:rPr>
                <w:i/>
                <w:iCs/>
                <w:color w:val="000000"/>
                <w:sz w:val="18"/>
                <w:szCs w:val="18"/>
              </w:rPr>
              <w:t>2023.LV/NVOF/MAC/104/19</w:t>
            </w:r>
          </w:p>
        </w:tc>
        <w:tc>
          <w:tcPr>
            <w:tcW w:w="1701" w:type="dxa"/>
            <w:tcBorders>
              <w:top w:val="nil"/>
              <w:left w:val="nil"/>
              <w:bottom w:val="single" w:sz="4" w:space="0" w:color="auto"/>
              <w:right w:val="single" w:sz="4" w:space="0" w:color="auto"/>
            </w:tcBorders>
            <w:shd w:val="clear" w:color="auto" w:fill="auto"/>
            <w:vAlign w:val="center"/>
            <w:hideMark/>
          </w:tcPr>
          <w:p w14:paraId="5A93D5CF" w14:textId="77777777" w:rsidR="000F6353" w:rsidRPr="00A252D9" w:rsidRDefault="000F6353" w:rsidP="000F6353">
            <w:pPr>
              <w:rPr>
                <w:i/>
                <w:iCs/>
                <w:color w:val="000000"/>
                <w:sz w:val="18"/>
                <w:szCs w:val="18"/>
              </w:rPr>
            </w:pPr>
            <w:r w:rsidRPr="00A252D9">
              <w:rPr>
                <w:i/>
                <w:iCs/>
                <w:color w:val="000000"/>
                <w:sz w:val="18"/>
                <w:szCs w:val="18"/>
              </w:rPr>
              <w:t>Biedrība "Izglītības attīstības centrs"</w:t>
            </w:r>
          </w:p>
        </w:tc>
        <w:tc>
          <w:tcPr>
            <w:tcW w:w="2410" w:type="dxa"/>
            <w:tcBorders>
              <w:top w:val="nil"/>
              <w:left w:val="nil"/>
              <w:bottom w:val="single" w:sz="4" w:space="0" w:color="auto"/>
              <w:right w:val="single" w:sz="4" w:space="0" w:color="auto"/>
            </w:tcBorders>
            <w:shd w:val="clear" w:color="auto" w:fill="auto"/>
            <w:noWrap/>
            <w:vAlign w:val="center"/>
            <w:hideMark/>
          </w:tcPr>
          <w:p w14:paraId="747E5BE9" w14:textId="77777777" w:rsidR="000F6353" w:rsidRPr="00A252D9" w:rsidRDefault="000F6353" w:rsidP="000F6353">
            <w:pPr>
              <w:rPr>
                <w:i/>
                <w:iCs/>
                <w:color w:val="000000"/>
                <w:sz w:val="18"/>
                <w:szCs w:val="18"/>
              </w:rPr>
            </w:pPr>
            <w:r w:rsidRPr="00A252D9">
              <w:rPr>
                <w:i/>
                <w:iCs/>
                <w:color w:val="000000"/>
                <w:sz w:val="18"/>
                <w:szCs w:val="18"/>
              </w:rPr>
              <w:t>Satikt</w:t>
            </w:r>
          </w:p>
        </w:tc>
        <w:tc>
          <w:tcPr>
            <w:tcW w:w="1134" w:type="dxa"/>
            <w:tcBorders>
              <w:top w:val="nil"/>
              <w:left w:val="nil"/>
              <w:bottom w:val="single" w:sz="4" w:space="0" w:color="auto"/>
              <w:right w:val="single" w:sz="4" w:space="0" w:color="auto"/>
            </w:tcBorders>
            <w:shd w:val="clear" w:color="auto" w:fill="auto"/>
            <w:noWrap/>
            <w:vAlign w:val="center"/>
            <w:hideMark/>
          </w:tcPr>
          <w:p w14:paraId="2E98E132"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3A041634"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49D496F7"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7BB065E8" w14:textId="77777777" w:rsidR="000F6353" w:rsidRPr="00A252D9" w:rsidRDefault="000F6353" w:rsidP="000F6353">
            <w:pPr>
              <w:jc w:val="right"/>
              <w:rPr>
                <w:i/>
                <w:iCs/>
                <w:color w:val="000000"/>
                <w:sz w:val="18"/>
                <w:szCs w:val="18"/>
              </w:rPr>
            </w:pPr>
            <w:r w:rsidRPr="00A252D9">
              <w:rPr>
                <w:i/>
                <w:iCs/>
                <w:color w:val="000000"/>
                <w:sz w:val="18"/>
                <w:szCs w:val="18"/>
              </w:rPr>
              <w:t>31292,91</w:t>
            </w:r>
          </w:p>
        </w:tc>
        <w:tc>
          <w:tcPr>
            <w:tcW w:w="850" w:type="dxa"/>
            <w:tcBorders>
              <w:top w:val="nil"/>
              <w:left w:val="nil"/>
              <w:bottom w:val="single" w:sz="4" w:space="0" w:color="auto"/>
              <w:right w:val="single" w:sz="4" w:space="0" w:color="auto"/>
            </w:tcBorders>
            <w:shd w:val="clear" w:color="auto" w:fill="auto"/>
            <w:noWrap/>
            <w:vAlign w:val="center"/>
            <w:hideMark/>
          </w:tcPr>
          <w:p w14:paraId="39426FDD"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4CA516B" w14:textId="77777777" w:rsidR="000F6353" w:rsidRPr="00A252D9" w:rsidRDefault="000F6353" w:rsidP="000F6353">
            <w:pPr>
              <w:jc w:val="center"/>
              <w:rPr>
                <w:i/>
                <w:iCs/>
                <w:color w:val="000000"/>
                <w:sz w:val="18"/>
                <w:szCs w:val="18"/>
              </w:rPr>
            </w:pPr>
            <w:r w:rsidRPr="00A252D9">
              <w:rPr>
                <w:i/>
                <w:iCs/>
                <w:color w:val="000000"/>
                <w:sz w:val="18"/>
                <w:szCs w:val="18"/>
              </w:rPr>
              <w:t>34707,09</w:t>
            </w:r>
          </w:p>
        </w:tc>
        <w:tc>
          <w:tcPr>
            <w:tcW w:w="2091" w:type="dxa"/>
            <w:tcBorders>
              <w:top w:val="nil"/>
              <w:left w:val="nil"/>
              <w:bottom w:val="single" w:sz="4" w:space="0" w:color="auto"/>
              <w:right w:val="nil"/>
            </w:tcBorders>
            <w:shd w:val="clear" w:color="auto" w:fill="auto"/>
            <w:noWrap/>
            <w:vAlign w:val="center"/>
            <w:hideMark/>
          </w:tcPr>
          <w:p w14:paraId="20A25170" w14:textId="00DC6CA4"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E1AE7D1"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28AB5064"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7C2ED1" w14:textId="77777777" w:rsidR="000F6353" w:rsidRPr="00A252D9" w:rsidRDefault="000F6353" w:rsidP="000F6353">
            <w:pPr>
              <w:jc w:val="center"/>
              <w:rPr>
                <w:i/>
                <w:iCs/>
                <w:color w:val="000000"/>
                <w:sz w:val="18"/>
                <w:szCs w:val="18"/>
              </w:rPr>
            </w:pPr>
            <w:r w:rsidRPr="00A252D9">
              <w:rPr>
                <w:i/>
                <w:iCs/>
                <w:color w:val="000000"/>
                <w:sz w:val="18"/>
                <w:szCs w:val="18"/>
              </w:rPr>
              <w:t>20</w:t>
            </w:r>
          </w:p>
        </w:tc>
        <w:tc>
          <w:tcPr>
            <w:tcW w:w="1417" w:type="dxa"/>
            <w:tcBorders>
              <w:top w:val="nil"/>
              <w:left w:val="nil"/>
              <w:bottom w:val="single" w:sz="4" w:space="0" w:color="auto"/>
              <w:right w:val="single" w:sz="4" w:space="0" w:color="auto"/>
            </w:tcBorders>
            <w:shd w:val="clear" w:color="auto" w:fill="auto"/>
            <w:vAlign w:val="center"/>
            <w:hideMark/>
          </w:tcPr>
          <w:p w14:paraId="0D1CF5C6" w14:textId="77777777" w:rsidR="000F6353" w:rsidRPr="00A252D9" w:rsidRDefault="000F6353" w:rsidP="000F6353">
            <w:pPr>
              <w:rPr>
                <w:i/>
                <w:iCs/>
                <w:color w:val="000000"/>
                <w:sz w:val="18"/>
                <w:szCs w:val="18"/>
              </w:rPr>
            </w:pPr>
            <w:r w:rsidRPr="00A252D9">
              <w:rPr>
                <w:i/>
                <w:iCs/>
                <w:color w:val="000000"/>
                <w:sz w:val="18"/>
                <w:szCs w:val="18"/>
              </w:rPr>
              <w:t>2023.LV/NVOF/MAC/070/20</w:t>
            </w:r>
          </w:p>
        </w:tc>
        <w:tc>
          <w:tcPr>
            <w:tcW w:w="1701" w:type="dxa"/>
            <w:tcBorders>
              <w:top w:val="nil"/>
              <w:left w:val="nil"/>
              <w:bottom w:val="single" w:sz="4" w:space="0" w:color="auto"/>
              <w:right w:val="single" w:sz="4" w:space="0" w:color="auto"/>
            </w:tcBorders>
            <w:shd w:val="clear" w:color="auto" w:fill="auto"/>
            <w:vAlign w:val="center"/>
            <w:hideMark/>
          </w:tcPr>
          <w:p w14:paraId="2B0D6B59" w14:textId="77777777" w:rsidR="000F6353" w:rsidRPr="00A252D9" w:rsidRDefault="000F6353" w:rsidP="000F6353">
            <w:pPr>
              <w:rPr>
                <w:i/>
                <w:iCs/>
                <w:color w:val="000000"/>
                <w:sz w:val="18"/>
                <w:szCs w:val="18"/>
              </w:rPr>
            </w:pPr>
            <w:r w:rsidRPr="00A252D9">
              <w:rPr>
                <w:i/>
                <w:iCs/>
                <w:color w:val="000000"/>
                <w:sz w:val="18"/>
                <w:szCs w:val="18"/>
              </w:rPr>
              <w:t>Biedrība “Zemgales NVO Centrs”</w:t>
            </w:r>
          </w:p>
        </w:tc>
        <w:tc>
          <w:tcPr>
            <w:tcW w:w="2410" w:type="dxa"/>
            <w:tcBorders>
              <w:top w:val="nil"/>
              <w:left w:val="nil"/>
              <w:bottom w:val="single" w:sz="4" w:space="0" w:color="auto"/>
              <w:right w:val="single" w:sz="4" w:space="0" w:color="auto"/>
            </w:tcBorders>
            <w:shd w:val="clear" w:color="auto" w:fill="auto"/>
            <w:vAlign w:val="center"/>
            <w:hideMark/>
          </w:tcPr>
          <w:p w14:paraId="3CDBF492" w14:textId="77777777" w:rsidR="000F6353" w:rsidRPr="00A252D9" w:rsidRDefault="000F6353" w:rsidP="000F6353">
            <w:pPr>
              <w:rPr>
                <w:i/>
                <w:iCs/>
                <w:color w:val="000000"/>
                <w:sz w:val="18"/>
                <w:szCs w:val="18"/>
              </w:rPr>
            </w:pPr>
            <w:r w:rsidRPr="00A252D9">
              <w:rPr>
                <w:i/>
                <w:iCs/>
                <w:color w:val="000000"/>
                <w:sz w:val="18"/>
                <w:szCs w:val="18"/>
              </w:rPr>
              <w:t>Kompleksi pasākumi iedzīvotāju pilsoniskās aktivitātes veicināšanai Zemgalē</w:t>
            </w:r>
          </w:p>
        </w:tc>
        <w:tc>
          <w:tcPr>
            <w:tcW w:w="1134" w:type="dxa"/>
            <w:tcBorders>
              <w:top w:val="nil"/>
              <w:left w:val="nil"/>
              <w:bottom w:val="single" w:sz="4" w:space="0" w:color="auto"/>
              <w:right w:val="single" w:sz="4" w:space="0" w:color="auto"/>
            </w:tcBorders>
            <w:shd w:val="clear" w:color="auto" w:fill="auto"/>
            <w:noWrap/>
            <w:vAlign w:val="center"/>
            <w:hideMark/>
          </w:tcPr>
          <w:p w14:paraId="5D426A91"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57FF1B3C"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70C4AF7A"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448CBDA0" w14:textId="77777777" w:rsidR="000F6353" w:rsidRPr="00A252D9" w:rsidRDefault="000F6353" w:rsidP="000F6353">
            <w:pPr>
              <w:jc w:val="right"/>
              <w:rPr>
                <w:i/>
                <w:iCs/>
                <w:color w:val="000000"/>
                <w:sz w:val="18"/>
                <w:szCs w:val="18"/>
              </w:rPr>
            </w:pPr>
            <w:r w:rsidRPr="00A252D9">
              <w:rPr>
                <w:i/>
                <w:iCs/>
                <w:color w:val="000000"/>
                <w:sz w:val="18"/>
                <w:szCs w:val="18"/>
              </w:rPr>
              <w:t>33048,16</w:t>
            </w:r>
          </w:p>
        </w:tc>
        <w:tc>
          <w:tcPr>
            <w:tcW w:w="850" w:type="dxa"/>
            <w:tcBorders>
              <w:top w:val="nil"/>
              <w:left w:val="nil"/>
              <w:bottom w:val="single" w:sz="4" w:space="0" w:color="auto"/>
              <w:right w:val="single" w:sz="4" w:space="0" w:color="auto"/>
            </w:tcBorders>
            <w:shd w:val="clear" w:color="auto" w:fill="auto"/>
            <w:noWrap/>
            <w:vAlign w:val="center"/>
            <w:hideMark/>
          </w:tcPr>
          <w:p w14:paraId="665388F3"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DB9CCB6" w14:textId="77777777" w:rsidR="000F6353" w:rsidRPr="00A252D9" w:rsidRDefault="000F6353" w:rsidP="000F6353">
            <w:pPr>
              <w:jc w:val="center"/>
              <w:rPr>
                <w:i/>
                <w:iCs/>
                <w:color w:val="000000"/>
                <w:sz w:val="18"/>
                <w:szCs w:val="18"/>
              </w:rPr>
            </w:pPr>
            <w:r w:rsidRPr="00A252D9">
              <w:rPr>
                <w:i/>
                <w:iCs/>
                <w:color w:val="000000"/>
                <w:sz w:val="18"/>
                <w:szCs w:val="18"/>
              </w:rPr>
              <w:t>32951,84</w:t>
            </w:r>
          </w:p>
        </w:tc>
        <w:tc>
          <w:tcPr>
            <w:tcW w:w="2091" w:type="dxa"/>
            <w:tcBorders>
              <w:top w:val="nil"/>
              <w:left w:val="nil"/>
              <w:bottom w:val="single" w:sz="4" w:space="0" w:color="auto"/>
              <w:right w:val="nil"/>
            </w:tcBorders>
            <w:shd w:val="clear" w:color="auto" w:fill="auto"/>
            <w:noWrap/>
            <w:vAlign w:val="center"/>
            <w:hideMark/>
          </w:tcPr>
          <w:p w14:paraId="4BEF3450" w14:textId="23409065"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2B6C4DE"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66FBE8E9"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37DAB4" w14:textId="77777777" w:rsidR="000F6353" w:rsidRPr="00A252D9" w:rsidRDefault="000F6353" w:rsidP="000F6353">
            <w:pPr>
              <w:jc w:val="center"/>
              <w:rPr>
                <w:i/>
                <w:iCs/>
                <w:color w:val="000000"/>
                <w:sz w:val="18"/>
                <w:szCs w:val="18"/>
              </w:rPr>
            </w:pPr>
            <w:r w:rsidRPr="00A252D9">
              <w:rPr>
                <w:i/>
                <w:iCs/>
                <w:color w:val="000000"/>
                <w:sz w:val="18"/>
                <w:szCs w:val="18"/>
              </w:rPr>
              <w:t>21</w:t>
            </w:r>
          </w:p>
        </w:tc>
        <w:tc>
          <w:tcPr>
            <w:tcW w:w="1417" w:type="dxa"/>
            <w:tcBorders>
              <w:top w:val="nil"/>
              <w:left w:val="nil"/>
              <w:bottom w:val="single" w:sz="4" w:space="0" w:color="auto"/>
              <w:right w:val="single" w:sz="4" w:space="0" w:color="auto"/>
            </w:tcBorders>
            <w:shd w:val="clear" w:color="auto" w:fill="auto"/>
            <w:vAlign w:val="center"/>
            <w:hideMark/>
          </w:tcPr>
          <w:p w14:paraId="2CCE0515" w14:textId="77777777" w:rsidR="000F6353" w:rsidRPr="00A252D9" w:rsidRDefault="000F6353" w:rsidP="000F6353">
            <w:pPr>
              <w:rPr>
                <w:i/>
                <w:iCs/>
                <w:color w:val="000000"/>
                <w:sz w:val="18"/>
                <w:szCs w:val="18"/>
              </w:rPr>
            </w:pPr>
            <w:r w:rsidRPr="00A252D9">
              <w:rPr>
                <w:i/>
                <w:iCs/>
                <w:color w:val="000000"/>
                <w:sz w:val="18"/>
                <w:szCs w:val="18"/>
              </w:rPr>
              <w:t>2023.LV/NVOF/MAC/069/21</w:t>
            </w:r>
          </w:p>
        </w:tc>
        <w:tc>
          <w:tcPr>
            <w:tcW w:w="1701" w:type="dxa"/>
            <w:tcBorders>
              <w:top w:val="nil"/>
              <w:left w:val="nil"/>
              <w:bottom w:val="single" w:sz="4" w:space="0" w:color="auto"/>
              <w:right w:val="single" w:sz="4" w:space="0" w:color="auto"/>
            </w:tcBorders>
            <w:shd w:val="clear" w:color="auto" w:fill="auto"/>
            <w:vAlign w:val="center"/>
            <w:hideMark/>
          </w:tcPr>
          <w:p w14:paraId="76A5BA5C" w14:textId="77777777" w:rsidR="000F6353" w:rsidRPr="00A252D9" w:rsidRDefault="000F6353" w:rsidP="000F6353">
            <w:pPr>
              <w:rPr>
                <w:i/>
                <w:iCs/>
                <w:color w:val="000000"/>
                <w:sz w:val="18"/>
                <w:szCs w:val="18"/>
              </w:rPr>
            </w:pPr>
            <w:r w:rsidRPr="00A252D9">
              <w:rPr>
                <w:i/>
                <w:iCs/>
                <w:color w:val="000000"/>
                <w:sz w:val="18"/>
                <w:szCs w:val="18"/>
              </w:rPr>
              <w:t>Biedrība “Latvijas Skautu un gaidu centrālā organizācija”</w:t>
            </w:r>
          </w:p>
        </w:tc>
        <w:tc>
          <w:tcPr>
            <w:tcW w:w="2410" w:type="dxa"/>
            <w:tcBorders>
              <w:top w:val="nil"/>
              <w:left w:val="nil"/>
              <w:bottom w:val="single" w:sz="4" w:space="0" w:color="auto"/>
              <w:right w:val="single" w:sz="4" w:space="0" w:color="auto"/>
            </w:tcBorders>
            <w:shd w:val="clear" w:color="auto" w:fill="auto"/>
            <w:vAlign w:val="center"/>
            <w:hideMark/>
          </w:tcPr>
          <w:p w14:paraId="4EEB636B" w14:textId="77777777" w:rsidR="000F6353" w:rsidRPr="00A252D9" w:rsidRDefault="000F6353" w:rsidP="000F6353">
            <w:pPr>
              <w:rPr>
                <w:i/>
                <w:iCs/>
                <w:color w:val="000000"/>
                <w:sz w:val="18"/>
                <w:szCs w:val="18"/>
              </w:rPr>
            </w:pPr>
            <w:r w:rsidRPr="00A252D9">
              <w:rPr>
                <w:i/>
                <w:iCs/>
                <w:color w:val="000000"/>
                <w:sz w:val="18"/>
                <w:szCs w:val="18"/>
              </w:rPr>
              <w:t>LSGCO stabilitātei</w:t>
            </w:r>
          </w:p>
        </w:tc>
        <w:tc>
          <w:tcPr>
            <w:tcW w:w="1134" w:type="dxa"/>
            <w:tcBorders>
              <w:top w:val="nil"/>
              <w:left w:val="nil"/>
              <w:bottom w:val="single" w:sz="4" w:space="0" w:color="auto"/>
              <w:right w:val="single" w:sz="4" w:space="0" w:color="auto"/>
            </w:tcBorders>
            <w:shd w:val="clear" w:color="auto" w:fill="auto"/>
            <w:noWrap/>
            <w:vAlign w:val="center"/>
            <w:hideMark/>
          </w:tcPr>
          <w:p w14:paraId="3751CD6C" w14:textId="77777777" w:rsidR="000F6353" w:rsidRPr="00A252D9" w:rsidRDefault="000F6353" w:rsidP="000F6353">
            <w:pPr>
              <w:jc w:val="right"/>
              <w:rPr>
                <w:i/>
                <w:iCs/>
                <w:color w:val="000000"/>
                <w:sz w:val="18"/>
                <w:szCs w:val="18"/>
              </w:rPr>
            </w:pPr>
            <w:r w:rsidRPr="00A252D9">
              <w:rPr>
                <w:i/>
                <w:iCs/>
                <w:color w:val="000000"/>
                <w:sz w:val="18"/>
                <w:szCs w:val="18"/>
              </w:rPr>
              <w:t>65963,84</w:t>
            </w:r>
          </w:p>
        </w:tc>
        <w:tc>
          <w:tcPr>
            <w:tcW w:w="1083" w:type="dxa"/>
            <w:tcBorders>
              <w:top w:val="nil"/>
              <w:left w:val="nil"/>
              <w:bottom w:val="single" w:sz="4" w:space="0" w:color="auto"/>
              <w:right w:val="single" w:sz="4" w:space="0" w:color="auto"/>
            </w:tcBorders>
            <w:shd w:val="clear" w:color="auto" w:fill="auto"/>
            <w:noWrap/>
            <w:vAlign w:val="center"/>
            <w:hideMark/>
          </w:tcPr>
          <w:p w14:paraId="584281FF"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0A8204B5" w14:textId="77777777" w:rsidR="000F6353" w:rsidRPr="00A252D9" w:rsidRDefault="000F6353" w:rsidP="000F6353">
            <w:pPr>
              <w:jc w:val="right"/>
              <w:rPr>
                <w:i/>
                <w:iCs/>
                <w:color w:val="000000"/>
                <w:sz w:val="18"/>
                <w:szCs w:val="18"/>
              </w:rPr>
            </w:pPr>
            <w:r w:rsidRPr="00A252D9">
              <w:rPr>
                <w:i/>
                <w:iCs/>
                <w:color w:val="000000"/>
                <w:sz w:val="18"/>
                <w:szCs w:val="18"/>
              </w:rPr>
              <w:t>32963,84</w:t>
            </w:r>
          </w:p>
        </w:tc>
        <w:tc>
          <w:tcPr>
            <w:tcW w:w="1134" w:type="dxa"/>
            <w:tcBorders>
              <w:top w:val="nil"/>
              <w:left w:val="nil"/>
              <w:bottom w:val="single" w:sz="4" w:space="0" w:color="auto"/>
              <w:right w:val="single" w:sz="4" w:space="0" w:color="auto"/>
            </w:tcBorders>
            <w:shd w:val="clear" w:color="auto" w:fill="auto"/>
            <w:noWrap/>
            <w:vAlign w:val="center"/>
            <w:hideMark/>
          </w:tcPr>
          <w:p w14:paraId="38FB4AE7" w14:textId="77777777" w:rsidR="000F6353" w:rsidRPr="00A252D9" w:rsidRDefault="000F6353" w:rsidP="000F6353">
            <w:pPr>
              <w:jc w:val="right"/>
              <w:rPr>
                <w:i/>
                <w:iCs/>
                <w:color w:val="000000"/>
                <w:sz w:val="18"/>
                <w:szCs w:val="18"/>
              </w:rPr>
            </w:pPr>
            <w:r w:rsidRPr="00A252D9">
              <w:rPr>
                <w:i/>
                <w:iCs/>
                <w:color w:val="000000"/>
                <w:sz w:val="18"/>
                <w:szCs w:val="18"/>
              </w:rPr>
              <w:t>19710,77</w:t>
            </w:r>
          </w:p>
        </w:tc>
        <w:tc>
          <w:tcPr>
            <w:tcW w:w="850" w:type="dxa"/>
            <w:tcBorders>
              <w:top w:val="nil"/>
              <w:left w:val="nil"/>
              <w:bottom w:val="single" w:sz="4" w:space="0" w:color="auto"/>
              <w:right w:val="single" w:sz="4" w:space="0" w:color="auto"/>
            </w:tcBorders>
            <w:shd w:val="clear" w:color="auto" w:fill="auto"/>
            <w:noWrap/>
            <w:vAlign w:val="center"/>
            <w:hideMark/>
          </w:tcPr>
          <w:p w14:paraId="1B754DC5"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E354DD6" w14:textId="77777777" w:rsidR="000F6353" w:rsidRPr="00A252D9" w:rsidRDefault="000F6353" w:rsidP="000F6353">
            <w:pPr>
              <w:jc w:val="center"/>
              <w:rPr>
                <w:i/>
                <w:iCs/>
                <w:color w:val="000000"/>
                <w:sz w:val="18"/>
                <w:szCs w:val="18"/>
              </w:rPr>
            </w:pPr>
            <w:r w:rsidRPr="00A252D9">
              <w:rPr>
                <w:i/>
                <w:iCs/>
                <w:color w:val="000000"/>
                <w:sz w:val="18"/>
                <w:szCs w:val="18"/>
              </w:rPr>
              <w:t>46253,07</w:t>
            </w:r>
          </w:p>
        </w:tc>
        <w:tc>
          <w:tcPr>
            <w:tcW w:w="2091" w:type="dxa"/>
            <w:tcBorders>
              <w:top w:val="nil"/>
              <w:left w:val="nil"/>
              <w:bottom w:val="single" w:sz="4" w:space="0" w:color="auto"/>
              <w:right w:val="nil"/>
            </w:tcBorders>
            <w:shd w:val="clear" w:color="auto" w:fill="auto"/>
            <w:noWrap/>
            <w:vAlign w:val="center"/>
            <w:hideMark/>
          </w:tcPr>
          <w:p w14:paraId="5DF811B0" w14:textId="7EF02ABC"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0CB6C06"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5443399"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231E77" w14:textId="77777777" w:rsidR="000F6353" w:rsidRPr="00A252D9" w:rsidRDefault="000F6353" w:rsidP="000F6353">
            <w:pPr>
              <w:jc w:val="center"/>
              <w:rPr>
                <w:i/>
                <w:iCs/>
                <w:color w:val="000000"/>
                <w:sz w:val="18"/>
                <w:szCs w:val="18"/>
              </w:rPr>
            </w:pPr>
            <w:r w:rsidRPr="00A252D9">
              <w:rPr>
                <w:i/>
                <w:iCs/>
                <w:color w:val="000000"/>
                <w:sz w:val="18"/>
                <w:szCs w:val="18"/>
              </w:rPr>
              <w:t>22</w:t>
            </w:r>
          </w:p>
        </w:tc>
        <w:tc>
          <w:tcPr>
            <w:tcW w:w="1417" w:type="dxa"/>
            <w:tcBorders>
              <w:top w:val="nil"/>
              <w:left w:val="nil"/>
              <w:bottom w:val="single" w:sz="4" w:space="0" w:color="auto"/>
              <w:right w:val="single" w:sz="4" w:space="0" w:color="auto"/>
            </w:tcBorders>
            <w:shd w:val="clear" w:color="auto" w:fill="auto"/>
            <w:vAlign w:val="center"/>
            <w:hideMark/>
          </w:tcPr>
          <w:p w14:paraId="0354A3AF" w14:textId="77777777" w:rsidR="000F6353" w:rsidRPr="00A252D9" w:rsidRDefault="000F6353" w:rsidP="000F6353">
            <w:pPr>
              <w:rPr>
                <w:i/>
                <w:iCs/>
                <w:color w:val="000000"/>
                <w:sz w:val="18"/>
                <w:szCs w:val="18"/>
              </w:rPr>
            </w:pPr>
            <w:r w:rsidRPr="00A252D9">
              <w:rPr>
                <w:i/>
                <w:iCs/>
                <w:color w:val="000000"/>
                <w:sz w:val="18"/>
                <w:szCs w:val="18"/>
              </w:rPr>
              <w:t>2023.LV/NVOF/MAC/083/22</w:t>
            </w:r>
          </w:p>
        </w:tc>
        <w:tc>
          <w:tcPr>
            <w:tcW w:w="1701" w:type="dxa"/>
            <w:tcBorders>
              <w:top w:val="nil"/>
              <w:left w:val="nil"/>
              <w:bottom w:val="single" w:sz="4" w:space="0" w:color="auto"/>
              <w:right w:val="single" w:sz="4" w:space="0" w:color="auto"/>
            </w:tcBorders>
            <w:shd w:val="clear" w:color="auto" w:fill="auto"/>
            <w:vAlign w:val="center"/>
            <w:hideMark/>
          </w:tcPr>
          <w:p w14:paraId="61182BFE" w14:textId="77777777" w:rsidR="000F6353" w:rsidRPr="00A252D9" w:rsidRDefault="000F6353" w:rsidP="000F6353">
            <w:pPr>
              <w:rPr>
                <w:i/>
                <w:iCs/>
                <w:color w:val="000000"/>
                <w:sz w:val="18"/>
                <w:szCs w:val="18"/>
              </w:rPr>
            </w:pPr>
            <w:r w:rsidRPr="00A252D9">
              <w:rPr>
                <w:i/>
                <w:iCs/>
                <w:color w:val="000000"/>
                <w:sz w:val="18"/>
                <w:szCs w:val="18"/>
              </w:rPr>
              <w:t xml:space="preserve">Biedrība "Latvijas </w:t>
            </w:r>
            <w:proofErr w:type="spellStart"/>
            <w:r w:rsidRPr="00A252D9">
              <w:rPr>
                <w:i/>
                <w:iCs/>
                <w:color w:val="000000"/>
                <w:sz w:val="18"/>
                <w:szCs w:val="18"/>
              </w:rPr>
              <w:t>Cistiskās</w:t>
            </w:r>
            <w:proofErr w:type="spellEnd"/>
            <w:r w:rsidRPr="00A252D9">
              <w:rPr>
                <w:i/>
                <w:iCs/>
                <w:color w:val="000000"/>
                <w:sz w:val="18"/>
                <w:szCs w:val="18"/>
              </w:rPr>
              <w:t xml:space="preserve"> fibrozes biedrība"</w:t>
            </w:r>
          </w:p>
        </w:tc>
        <w:tc>
          <w:tcPr>
            <w:tcW w:w="2410" w:type="dxa"/>
            <w:tcBorders>
              <w:top w:val="nil"/>
              <w:left w:val="nil"/>
              <w:bottom w:val="single" w:sz="4" w:space="0" w:color="auto"/>
              <w:right w:val="single" w:sz="4" w:space="0" w:color="auto"/>
            </w:tcBorders>
            <w:shd w:val="clear" w:color="auto" w:fill="auto"/>
            <w:vAlign w:val="center"/>
            <w:hideMark/>
          </w:tcPr>
          <w:p w14:paraId="775C8AAF" w14:textId="77777777" w:rsidR="000F6353" w:rsidRPr="00A252D9" w:rsidRDefault="000F6353" w:rsidP="000F6353">
            <w:pPr>
              <w:rPr>
                <w:i/>
                <w:iCs/>
                <w:color w:val="000000"/>
                <w:sz w:val="18"/>
                <w:szCs w:val="18"/>
              </w:rPr>
            </w:pPr>
            <w:r w:rsidRPr="00A252D9">
              <w:rPr>
                <w:i/>
                <w:iCs/>
                <w:color w:val="000000"/>
                <w:sz w:val="18"/>
                <w:szCs w:val="18"/>
              </w:rPr>
              <w:t>Ar skatu nākotnē</w:t>
            </w:r>
          </w:p>
        </w:tc>
        <w:tc>
          <w:tcPr>
            <w:tcW w:w="1134" w:type="dxa"/>
            <w:tcBorders>
              <w:top w:val="nil"/>
              <w:left w:val="nil"/>
              <w:bottom w:val="single" w:sz="4" w:space="0" w:color="auto"/>
              <w:right w:val="single" w:sz="4" w:space="0" w:color="auto"/>
            </w:tcBorders>
            <w:shd w:val="clear" w:color="auto" w:fill="auto"/>
            <w:noWrap/>
            <w:vAlign w:val="center"/>
            <w:hideMark/>
          </w:tcPr>
          <w:p w14:paraId="3441637F" w14:textId="77777777" w:rsidR="000F6353" w:rsidRPr="00A252D9" w:rsidRDefault="000F6353" w:rsidP="000F6353">
            <w:pPr>
              <w:jc w:val="right"/>
              <w:rPr>
                <w:i/>
                <w:iCs/>
                <w:color w:val="000000"/>
                <w:sz w:val="18"/>
                <w:szCs w:val="18"/>
              </w:rPr>
            </w:pPr>
            <w:r w:rsidRPr="00A252D9">
              <w:rPr>
                <w:i/>
                <w:iCs/>
                <w:color w:val="000000"/>
                <w:sz w:val="18"/>
                <w:szCs w:val="18"/>
              </w:rPr>
              <w:t>65601,57</w:t>
            </w:r>
          </w:p>
        </w:tc>
        <w:tc>
          <w:tcPr>
            <w:tcW w:w="1083" w:type="dxa"/>
            <w:tcBorders>
              <w:top w:val="nil"/>
              <w:left w:val="nil"/>
              <w:bottom w:val="single" w:sz="4" w:space="0" w:color="auto"/>
              <w:right w:val="single" w:sz="4" w:space="0" w:color="auto"/>
            </w:tcBorders>
            <w:shd w:val="clear" w:color="auto" w:fill="auto"/>
            <w:noWrap/>
            <w:vAlign w:val="center"/>
            <w:hideMark/>
          </w:tcPr>
          <w:p w14:paraId="4B92C5CB" w14:textId="77777777" w:rsidR="000F6353" w:rsidRPr="00A252D9" w:rsidRDefault="000F6353" w:rsidP="000F6353">
            <w:pPr>
              <w:jc w:val="right"/>
              <w:rPr>
                <w:i/>
                <w:iCs/>
                <w:sz w:val="18"/>
                <w:szCs w:val="18"/>
              </w:rPr>
            </w:pPr>
            <w:r w:rsidRPr="00A252D9">
              <w:rPr>
                <w:i/>
                <w:iCs/>
                <w:sz w:val="18"/>
                <w:szCs w:val="18"/>
              </w:rPr>
              <w:t>32683,37</w:t>
            </w:r>
          </w:p>
        </w:tc>
        <w:tc>
          <w:tcPr>
            <w:tcW w:w="1185" w:type="dxa"/>
            <w:tcBorders>
              <w:top w:val="nil"/>
              <w:left w:val="nil"/>
              <w:bottom w:val="single" w:sz="4" w:space="0" w:color="auto"/>
              <w:right w:val="single" w:sz="4" w:space="0" w:color="auto"/>
            </w:tcBorders>
            <w:shd w:val="clear" w:color="auto" w:fill="auto"/>
            <w:noWrap/>
            <w:vAlign w:val="center"/>
            <w:hideMark/>
          </w:tcPr>
          <w:p w14:paraId="58BAE199" w14:textId="77777777" w:rsidR="000F6353" w:rsidRPr="00A252D9" w:rsidRDefault="000F6353" w:rsidP="000F6353">
            <w:pPr>
              <w:jc w:val="right"/>
              <w:rPr>
                <w:i/>
                <w:iCs/>
                <w:sz w:val="18"/>
                <w:szCs w:val="18"/>
              </w:rPr>
            </w:pPr>
            <w:r w:rsidRPr="00A252D9">
              <w:rPr>
                <w:i/>
                <w:iCs/>
                <w:sz w:val="18"/>
                <w:szCs w:val="18"/>
              </w:rPr>
              <w:t>32918,20</w:t>
            </w:r>
          </w:p>
        </w:tc>
        <w:tc>
          <w:tcPr>
            <w:tcW w:w="1134" w:type="dxa"/>
            <w:tcBorders>
              <w:top w:val="nil"/>
              <w:left w:val="nil"/>
              <w:bottom w:val="single" w:sz="4" w:space="0" w:color="auto"/>
              <w:right w:val="single" w:sz="4" w:space="0" w:color="auto"/>
            </w:tcBorders>
            <w:shd w:val="clear" w:color="auto" w:fill="auto"/>
            <w:noWrap/>
            <w:vAlign w:val="center"/>
            <w:hideMark/>
          </w:tcPr>
          <w:p w14:paraId="146D9728" w14:textId="77777777" w:rsidR="000F6353" w:rsidRPr="00A252D9" w:rsidRDefault="000F6353" w:rsidP="000F6353">
            <w:pPr>
              <w:jc w:val="right"/>
              <w:rPr>
                <w:i/>
                <w:iCs/>
                <w:color w:val="000000"/>
                <w:sz w:val="18"/>
                <w:szCs w:val="18"/>
              </w:rPr>
            </w:pPr>
            <w:r w:rsidRPr="00A252D9">
              <w:rPr>
                <w:i/>
                <w:iCs/>
                <w:color w:val="000000"/>
                <w:sz w:val="18"/>
                <w:szCs w:val="18"/>
              </w:rPr>
              <w:t>31841,68</w:t>
            </w:r>
          </w:p>
        </w:tc>
        <w:tc>
          <w:tcPr>
            <w:tcW w:w="850" w:type="dxa"/>
            <w:tcBorders>
              <w:top w:val="nil"/>
              <w:left w:val="nil"/>
              <w:bottom w:val="single" w:sz="4" w:space="0" w:color="auto"/>
              <w:right w:val="single" w:sz="4" w:space="0" w:color="auto"/>
            </w:tcBorders>
            <w:shd w:val="clear" w:color="auto" w:fill="auto"/>
            <w:noWrap/>
            <w:vAlign w:val="center"/>
            <w:hideMark/>
          </w:tcPr>
          <w:p w14:paraId="4B4C9493"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3ECAA56" w14:textId="77777777" w:rsidR="000F6353" w:rsidRPr="00A252D9" w:rsidRDefault="000F6353" w:rsidP="000F6353">
            <w:pPr>
              <w:jc w:val="center"/>
              <w:rPr>
                <w:i/>
                <w:iCs/>
                <w:color w:val="000000"/>
                <w:sz w:val="18"/>
                <w:szCs w:val="18"/>
              </w:rPr>
            </w:pPr>
            <w:r w:rsidRPr="00A252D9">
              <w:rPr>
                <w:i/>
                <w:iCs/>
                <w:color w:val="000000"/>
                <w:sz w:val="18"/>
                <w:szCs w:val="18"/>
              </w:rPr>
              <w:t>33759,89</w:t>
            </w:r>
          </w:p>
        </w:tc>
        <w:tc>
          <w:tcPr>
            <w:tcW w:w="2091" w:type="dxa"/>
            <w:tcBorders>
              <w:top w:val="nil"/>
              <w:left w:val="nil"/>
              <w:bottom w:val="single" w:sz="4" w:space="0" w:color="auto"/>
              <w:right w:val="nil"/>
            </w:tcBorders>
            <w:shd w:val="clear" w:color="auto" w:fill="auto"/>
            <w:noWrap/>
            <w:vAlign w:val="center"/>
            <w:hideMark/>
          </w:tcPr>
          <w:p w14:paraId="394F8467" w14:textId="5EA474E7"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A97311F"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5435D0D"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7C5D68" w14:textId="77777777" w:rsidR="000F6353" w:rsidRPr="00A252D9" w:rsidRDefault="000F6353" w:rsidP="000F6353">
            <w:pPr>
              <w:jc w:val="center"/>
              <w:rPr>
                <w:i/>
                <w:iCs/>
                <w:color w:val="000000"/>
                <w:sz w:val="18"/>
                <w:szCs w:val="18"/>
              </w:rPr>
            </w:pPr>
            <w:r w:rsidRPr="00A252D9">
              <w:rPr>
                <w:i/>
                <w:iCs/>
                <w:color w:val="000000"/>
                <w:sz w:val="18"/>
                <w:szCs w:val="18"/>
              </w:rPr>
              <w:t>23</w:t>
            </w:r>
          </w:p>
        </w:tc>
        <w:tc>
          <w:tcPr>
            <w:tcW w:w="1417" w:type="dxa"/>
            <w:tcBorders>
              <w:top w:val="nil"/>
              <w:left w:val="nil"/>
              <w:bottom w:val="single" w:sz="4" w:space="0" w:color="auto"/>
              <w:right w:val="single" w:sz="4" w:space="0" w:color="auto"/>
            </w:tcBorders>
            <w:shd w:val="clear" w:color="auto" w:fill="auto"/>
            <w:vAlign w:val="center"/>
            <w:hideMark/>
          </w:tcPr>
          <w:p w14:paraId="22183D0B" w14:textId="77777777" w:rsidR="000F6353" w:rsidRPr="00A252D9" w:rsidRDefault="000F6353" w:rsidP="000F6353">
            <w:pPr>
              <w:rPr>
                <w:i/>
                <w:iCs/>
                <w:color w:val="000000"/>
                <w:sz w:val="18"/>
                <w:szCs w:val="18"/>
              </w:rPr>
            </w:pPr>
            <w:r w:rsidRPr="00A252D9">
              <w:rPr>
                <w:i/>
                <w:iCs/>
                <w:color w:val="000000"/>
                <w:sz w:val="18"/>
                <w:szCs w:val="18"/>
              </w:rPr>
              <w:t>2023.LV/NVOF/MAC/047/23</w:t>
            </w:r>
          </w:p>
        </w:tc>
        <w:tc>
          <w:tcPr>
            <w:tcW w:w="1701" w:type="dxa"/>
            <w:tcBorders>
              <w:top w:val="nil"/>
              <w:left w:val="nil"/>
              <w:bottom w:val="single" w:sz="4" w:space="0" w:color="auto"/>
              <w:right w:val="single" w:sz="4" w:space="0" w:color="auto"/>
            </w:tcBorders>
            <w:shd w:val="clear" w:color="auto" w:fill="auto"/>
            <w:vAlign w:val="center"/>
            <w:hideMark/>
          </w:tcPr>
          <w:p w14:paraId="16EA95CE" w14:textId="77777777" w:rsidR="000F6353" w:rsidRPr="00A252D9" w:rsidRDefault="000F6353" w:rsidP="000F6353">
            <w:pPr>
              <w:rPr>
                <w:i/>
                <w:iCs/>
                <w:color w:val="000000"/>
                <w:sz w:val="18"/>
                <w:szCs w:val="18"/>
              </w:rPr>
            </w:pPr>
            <w:r w:rsidRPr="00A252D9">
              <w:rPr>
                <w:i/>
                <w:iCs/>
                <w:color w:val="000000"/>
                <w:sz w:val="18"/>
                <w:szCs w:val="18"/>
              </w:rPr>
              <w:t>Biedrība "Baltic Human Rights Society"</w:t>
            </w:r>
          </w:p>
        </w:tc>
        <w:tc>
          <w:tcPr>
            <w:tcW w:w="2410" w:type="dxa"/>
            <w:tcBorders>
              <w:top w:val="nil"/>
              <w:left w:val="nil"/>
              <w:bottom w:val="single" w:sz="4" w:space="0" w:color="auto"/>
              <w:right w:val="single" w:sz="4" w:space="0" w:color="auto"/>
            </w:tcBorders>
            <w:shd w:val="clear" w:color="auto" w:fill="auto"/>
            <w:vAlign w:val="center"/>
            <w:hideMark/>
          </w:tcPr>
          <w:p w14:paraId="4081CC43" w14:textId="77777777" w:rsidR="000F6353" w:rsidRPr="00A252D9" w:rsidRDefault="000F6353" w:rsidP="000F6353">
            <w:pPr>
              <w:rPr>
                <w:i/>
                <w:iCs/>
                <w:color w:val="000000"/>
                <w:sz w:val="18"/>
                <w:szCs w:val="18"/>
              </w:rPr>
            </w:pPr>
            <w:r w:rsidRPr="00A252D9">
              <w:rPr>
                <w:i/>
                <w:iCs/>
                <w:color w:val="000000"/>
                <w:sz w:val="18"/>
                <w:szCs w:val="18"/>
              </w:rPr>
              <w:t>Atbalsts NVO ieguldījumam pilsoniskajā un cilvēktiesību izglītībā</w:t>
            </w:r>
          </w:p>
        </w:tc>
        <w:tc>
          <w:tcPr>
            <w:tcW w:w="1134" w:type="dxa"/>
            <w:tcBorders>
              <w:top w:val="nil"/>
              <w:left w:val="nil"/>
              <w:bottom w:val="single" w:sz="4" w:space="0" w:color="auto"/>
              <w:right w:val="single" w:sz="4" w:space="0" w:color="auto"/>
            </w:tcBorders>
            <w:shd w:val="clear" w:color="auto" w:fill="auto"/>
            <w:noWrap/>
            <w:vAlign w:val="center"/>
            <w:hideMark/>
          </w:tcPr>
          <w:p w14:paraId="4E860AAB" w14:textId="77777777" w:rsidR="000F6353" w:rsidRPr="00A252D9" w:rsidRDefault="000F6353" w:rsidP="000F6353">
            <w:pPr>
              <w:jc w:val="right"/>
              <w:rPr>
                <w:i/>
                <w:iCs/>
                <w:color w:val="000000"/>
                <w:sz w:val="18"/>
                <w:szCs w:val="18"/>
              </w:rPr>
            </w:pPr>
            <w:r w:rsidRPr="00A252D9">
              <w:rPr>
                <w:i/>
                <w:iCs/>
                <w:color w:val="000000"/>
                <w:sz w:val="18"/>
                <w:szCs w:val="18"/>
              </w:rPr>
              <w:t>65998,80</w:t>
            </w:r>
          </w:p>
        </w:tc>
        <w:tc>
          <w:tcPr>
            <w:tcW w:w="1083" w:type="dxa"/>
            <w:tcBorders>
              <w:top w:val="nil"/>
              <w:left w:val="nil"/>
              <w:bottom w:val="single" w:sz="4" w:space="0" w:color="auto"/>
              <w:right w:val="single" w:sz="4" w:space="0" w:color="auto"/>
            </w:tcBorders>
            <w:shd w:val="clear" w:color="auto" w:fill="auto"/>
            <w:noWrap/>
            <w:vAlign w:val="center"/>
            <w:hideMark/>
          </w:tcPr>
          <w:p w14:paraId="07542448" w14:textId="77777777" w:rsidR="000F6353" w:rsidRPr="00A252D9" w:rsidRDefault="000F6353" w:rsidP="000F6353">
            <w:pPr>
              <w:jc w:val="right"/>
              <w:rPr>
                <w:i/>
                <w:iCs/>
                <w:color w:val="000000"/>
                <w:sz w:val="18"/>
                <w:szCs w:val="18"/>
              </w:rPr>
            </w:pPr>
            <w:r w:rsidRPr="00A252D9">
              <w:rPr>
                <w:i/>
                <w:iCs/>
                <w:color w:val="000000"/>
                <w:sz w:val="18"/>
                <w:szCs w:val="18"/>
              </w:rPr>
              <w:t>32999,80</w:t>
            </w:r>
          </w:p>
        </w:tc>
        <w:tc>
          <w:tcPr>
            <w:tcW w:w="1185" w:type="dxa"/>
            <w:tcBorders>
              <w:top w:val="nil"/>
              <w:left w:val="nil"/>
              <w:bottom w:val="single" w:sz="4" w:space="0" w:color="auto"/>
              <w:right w:val="single" w:sz="4" w:space="0" w:color="auto"/>
            </w:tcBorders>
            <w:shd w:val="clear" w:color="auto" w:fill="auto"/>
            <w:noWrap/>
            <w:vAlign w:val="center"/>
            <w:hideMark/>
          </w:tcPr>
          <w:p w14:paraId="42008FAF" w14:textId="77777777" w:rsidR="000F6353" w:rsidRPr="00A252D9" w:rsidRDefault="000F6353" w:rsidP="000F6353">
            <w:pPr>
              <w:jc w:val="right"/>
              <w:rPr>
                <w:i/>
                <w:iCs/>
                <w:color w:val="000000"/>
                <w:sz w:val="18"/>
                <w:szCs w:val="18"/>
              </w:rPr>
            </w:pPr>
            <w:r w:rsidRPr="00A252D9">
              <w:rPr>
                <w:i/>
                <w:iCs/>
                <w:color w:val="000000"/>
                <w:sz w:val="18"/>
                <w:szCs w:val="18"/>
              </w:rPr>
              <w:t>32999,00</w:t>
            </w:r>
          </w:p>
        </w:tc>
        <w:tc>
          <w:tcPr>
            <w:tcW w:w="1134" w:type="dxa"/>
            <w:tcBorders>
              <w:top w:val="nil"/>
              <w:left w:val="nil"/>
              <w:bottom w:val="single" w:sz="4" w:space="0" w:color="auto"/>
              <w:right w:val="single" w:sz="4" w:space="0" w:color="auto"/>
            </w:tcBorders>
            <w:shd w:val="clear" w:color="auto" w:fill="auto"/>
            <w:noWrap/>
            <w:vAlign w:val="center"/>
            <w:hideMark/>
          </w:tcPr>
          <w:p w14:paraId="2A9508E3" w14:textId="77777777" w:rsidR="000F6353" w:rsidRPr="00A252D9" w:rsidRDefault="000F6353" w:rsidP="000F6353">
            <w:pPr>
              <w:jc w:val="right"/>
              <w:rPr>
                <w:i/>
                <w:iCs/>
                <w:color w:val="000000"/>
                <w:sz w:val="18"/>
                <w:szCs w:val="18"/>
              </w:rPr>
            </w:pPr>
            <w:r w:rsidRPr="00A252D9">
              <w:rPr>
                <w:i/>
                <w:iCs/>
                <w:color w:val="000000"/>
                <w:sz w:val="18"/>
                <w:szCs w:val="18"/>
              </w:rPr>
              <w:t>33050,71</w:t>
            </w:r>
          </w:p>
        </w:tc>
        <w:tc>
          <w:tcPr>
            <w:tcW w:w="850" w:type="dxa"/>
            <w:tcBorders>
              <w:top w:val="nil"/>
              <w:left w:val="nil"/>
              <w:bottom w:val="single" w:sz="4" w:space="0" w:color="auto"/>
              <w:right w:val="single" w:sz="4" w:space="0" w:color="auto"/>
            </w:tcBorders>
            <w:shd w:val="clear" w:color="auto" w:fill="auto"/>
            <w:noWrap/>
            <w:vAlign w:val="center"/>
            <w:hideMark/>
          </w:tcPr>
          <w:p w14:paraId="3282BDEA"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CBC7E7E" w14:textId="77777777" w:rsidR="000F6353" w:rsidRPr="00A252D9" w:rsidRDefault="000F6353" w:rsidP="000F6353">
            <w:pPr>
              <w:jc w:val="center"/>
              <w:rPr>
                <w:i/>
                <w:iCs/>
                <w:color w:val="000000"/>
                <w:sz w:val="18"/>
                <w:szCs w:val="18"/>
              </w:rPr>
            </w:pPr>
            <w:r w:rsidRPr="00A252D9">
              <w:rPr>
                <w:i/>
                <w:iCs/>
                <w:color w:val="000000"/>
                <w:sz w:val="18"/>
                <w:szCs w:val="18"/>
              </w:rPr>
              <w:t>32948,09</w:t>
            </w:r>
          </w:p>
        </w:tc>
        <w:tc>
          <w:tcPr>
            <w:tcW w:w="2091" w:type="dxa"/>
            <w:tcBorders>
              <w:top w:val="nil"/>
              <w:left w:val="nil"/>
              <w:bottom w:val="single" w:sz="4" w:space="0" w:color="auto"/>
              <w:right w:val="nil"/>
            </w:tcBorders>
            <w:shd w:val="clear" w:color="auto" w:fill="auto"/>
            <w:noWrap/>
            <w:vAlign w:val="center"/>
            <w:hideMark/>
          </w:tcPr>
          <w:p w14:paraId="464D825D" w14:textId="6625BB3A"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268EF46A"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2D783408" w14:textId="77777777" w:rsidTr="00F62E7A">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4558DB2" w14:textId="77777777" w:rsidR="000F6353" w:rsidRPr="00A252D9" w:rsidRDefault="000F6353" w:rsidP="000F6353">
            <w:pPr>
              <w:jc w:val="center"/>
              <w:rPr>
                <w:i/>
                <w:iCs/>
                <w:color w:val="000000"/>
                <w:sz w:val="18"/>
                <w:szCs w:val="18"/>
              </w:rPr>
            </w:pPr>
            <w:r w:rsidRPr="00A252D9">
              <w:rPr>
                <w:i/>
                <w:iCs/>
                <w:color w:val="000000"/>
                <w:sz w:val="18"/>
                <w:szCs w:val="18"/>
              </w:rPr>
              <w:t>24</w:t>
            </w:r>
          </w:p>
        </w:tc>
        <w:tc>
          <w:tcPr>
            <w:tcW w:w="1417" w:type="dxa"/>
            <w:tcBorders>
              <w:top w:val="nil"/>
              <w:left w:val="nil"/>
              <w:bottom w:val="single" w:sz="4" w:space="0" w:color="auto"/>
              <w:right w:val="single" w:sz="4" w:space="0" w:color="auto"/>
            </w:tcBorders>
            <w:shd w:val="clear" w:color="auto" w:fill="auto"/>
            <w:vAlign w:val="center"/>
            <w:hideMark/>
          </w:tcPr>
          <w:p w14:paraId="3129B491" w14:textId="77777777" w:rsidR="000F6353" w:rsidRPr="00A252D9" w:rsidRDefault="000F6353" w:rsidP="000F6353">
            <w:pPr>
              <w:rPr>
                <w:i/>
                <w:iCs/>
                <w:color w:val="000000"/>
                <w:sz w:val="18"/>
                <w:szCs w:val="18"/>
              </w:rPr>
            </w:pPr>
            <w:r w:rsidRPr="00A252D9">
              <w:rPr>
                <w:i/>
                <w:iCs/>
                <w:color w:val="000000"/>
                <w:sz w:val="18"/>
                <w:szCs w:val="18"/>
              </w:rPr>
              <w:t>2023.LV/NVOF/MAC/068/24</w:t>
            </w:r>
          </w:p>
        </w:tc>
        <w:tc>
          <w:tcPr>
            <w:tcW w:w="1701" w:type="dxa"/>
            <w:tcBorders>
              <w:top w:val="nil"/>
              <w:left w:val="nil"/>
              <w:bottom w:val="single" w:sz="4" w:space="0" w:color="auto"/>
              <w:right w:val="single" w:sz="4" w:space="0" w:color="auto"/>
            </w:tcBorders>
            <w:shd w:val="clear" w:color="auto" w:fill="auto"/>
            <w:vAlign w:val="center"/>
            <w:hideMark/>
          </w:tcPr>
          <w:p w14:paraId="2800DC6B" w14:textId="77777777" w:rsidR="000F6353" w:rsidRPr="00A252D9" w:rsidRDefault="000F6353" w:rsidP="000F6353">
            <w:pPr>
              <w:rPr>
                <w:i/>
                <w:iCs/>
                <w:color w:val="000000"/>
                <w:sz w:val="18"/>
                <w:szCs w:val="18"/>
              </w:rPr>
            </w:pPr>
            <w:r w:rsidRPr="00A252D9">
              <w:rPr>
                <w:i/>
                <w:iCs/>
                <w:color w:val="000000"/>
                <w:sz w:val="18"/>
                <w:szCs w:val="18"/>
              </w:rPr>
              <w:t>Nodibinājums “Pasaules dabas fonds”</w:t>
            </w:r>
          </w:p>
        </w:tc>
        <w:tc>
          <w:tcPr>
            <w:tcW w:w="2410" w:type="dxa"/>
            <w:tcBorders>
              <w:top w:val="nil"/>
              <w:left w:val="nil"/>
              <w:bottom w:val="single" w:sz="4" w:space="0" w:color="auto"/>
              <w:right w:val="single" w:sz="4" w:space="0" w:color="auto"/>
            </w:tcBorders>
            <w:shd w:val="clear" w:color="auto" w:fill="auto"/>
            <w:vAlign w:val="center"/>
            <w:hideMark/>
          </w:tcPr>
          <w:p w14:paraId="4414C21F" w14:textId="77777777" w:rsidR="000F6353" w:rsidRPr="00A252D9" w:rsidRDefault="000F6353" w:rsidP="000F6353">
            <w:pPr>
              <w:rPr>
                <w:i/>
                <w:iCs/>
                <w:color w:val="000000"/>
                <w:sz w:val="18"/>
                <w:szCs w:val="18"/>
              </w:rPr>
            </w:pPr>
            <w:r w:rsidRPr="00A252D9">
              <w:rPr>
                <w:i/>
                <w:iCs/>
                <w:color w:val="000000"/>
                <w:sz w:val="18"/>
                <w:szCs w:val="18"/>
              </w:rPr>
              <w:t>Atbalsts vides interešu aizstāvības, pilsoniskās sabiedrības aktivitāšu darbības stiprināšanai</w:t>
            </w:r>
          </w:p>
        </w:tc>
        <w:tc>
          <w:tcPr>
            <w:tcW w:w="1134" w:type="dxa"/>
            <w:tcBorders>
              <w:top w:val="nil"/>
              <w:left w:val="nil"/>
              <w:bottom w:val="single" w:sz="4" w:space="0" w:color="auto"/>
              <w:right w:val="single" w:sz="4" w:space="0" w:color="auto"/>
            </w:tcBorders>
            <w:shd w:val="clear" w:color="auto" w:fill="auto"/>
            <w:noWrap/>
            <w:vAlign w:val="center"/>
            <w:hideMark/>
          </w:tcPr>
          <w:p w14:paraId="6B680383" w14:textId="77777777" w:rsidR="000F6353" w:rsidRPr="00A252D9" w:rsidRDefault="000F6353" w:rsidP="000F6353">
            <w:pPr>
              <w:jc w:val="right"/>
              <w:rPr>
                <w:i/>
                <w:iCs/>
                <w:color w:val="000000"/>
                <w:sz w:val="18"/>
                <w:szCs w:val="18"/>
              </w:rPr>
            </w:pPr>
            <w:r w:rsidRPr="00A252D9">
              <w:rPr>
                <w:i/>
                <w:iCs/>
                <w:color w:val="000000"/>
                <w:sz w:val="18"/>
                <w:szCs w:val="18"/>
              </w:rPr>
              <w:t>65989,99</w:t>
            </w:r>
          </w:p>
        </w:tc>
        <w:tc>
          <w:tcPr>
            <w:tcW w:w="1083" w:type="dxa"/>
            <w:tcBorders>
              <w:top w:val="nil"/>
              <w:left w:val="nil"/>
              <w:bottom w:val="single" w:sz="4" w:space="0" w:color="auto"/>
              <w:right w:val="single" w:sz="4" w:space="0" w:color="auto"/>
            </w:tcBorders>
            <w:shd w:val="clear" w:color="auto" w:fill="auto"/>
            <w:noWrap/>
            <w:vAlign w:val="center"/>
            <w:hideMark/>
          </w:tcPr>
          <w:p w14:paraId="105BBA25" w14:textId="77777777" w:rsidR="000F6353" w:rsidRPr="00A252D9" w:rsidRDefault="000F6353" w:rsidP="000F6353">
            <w:pPr>
              <w:jc w:val="right"/>
              <w:rPr>
                <w:i/>
                <w:iCs/>
                <w:color w:val="000000"/>
                <w:sz w:val="18"/>
                <w:szCs w:val="18"/>
              </w:rPr>
            </w:pPr>
            <w:r w:rsidRPr="00A252D9">
              <w:rPr>
                <w:i/>
                <w:iCs/>
                <w:color w:val="000000"/>
                <w:sz w:val="18"/>
                <w:szCs w:val="18"/>
              </w:rPr>
              <w:t>32995,00</w:t>
            </w:r>
          </w:p>
        </w:tc>
        <w:tc>
          <w:tcPr>
            <w:tcW w:w="1185" w:type="dxa"/>
            <w:tcBorders>
              <w:top w:val="nil"/>
              <w:left w:val="nil"/>
              <w:bottom w:val="single" w:sz="4" w:space="0" w:color="auto"/>
              <w:right w:val="single" w:sz="4" w:space="0" w:color="auto"/>
            </w:tcBorders>
            <w:shd w:val="clear" w:color="auto" w:fill="auto"/>
            <w:noWrap/>
            <w:vAlign w:val="center"/>
            <w:hideMark/>
          </w:tcPr>
          <w:p w14:paraId="2A00D32B" w14:textId="77777777" w:rsidR="000F6353" w:rsidRPr="00A252D9" w:rsidRDefault="000F6353" w:rsidP="000F6353">
            <w:pPr>
              <w:jc w:val="right"/>
              <w:rPr>
                <w:i/>
                <w:iCs/>
                <w:color w:val="000000"/>
                <w:sz w:val="18"/>
                <w:szCs w:val="18"/>
              </w:rPr>
            </w:pPr>
            <w:r w:rsidRPr="00A252D9">
              <w:rPr>
                <w:i/>
                <w:iCs/>
                <w:color w:val="000000"/>
                <w:sz w:val="18"/>
                <w:szCs w:val="18"/>
              </w:rPr>
              <w:t>32994,99</w:t>
            </w:r>
          </w:p>
        </w:tc>
        <w:tc>
          <w:tcPr>
            <w:tcW w:w="1134" w:type="dxa"/>
            <w:tcBorders>
              <w:top w:val="nil"/>
              <w:left w:val="nil"/>
              <w:bottom w:val="single" w:sz="4" w:space="0" w:color="auto"/>
              <w:right w:val="single" w:sz="4" w:space="0" w:color="auto"/>
            </w:tcBorders>
            <w:shd w:val="clear" w:color="auto" w:fill="auto"/>
            <w:noWrap/>
            <w:vAlign w:val="center"/>
            <w:hideMark/>
          </w:tcPr>
          <w:p w14:paraId="7CB1D529" w14:textId="77777777" w:rsidR="000F6353" w:rsidRPr="00A252D9" w:rsidRDefault="000F6353" w:rsidP="000F6353">
            <w:pPr>
              <w:jc w:val="right"/>
              <w:rPr>
                <w:i/>
                <w:iCs/>
                <w:color w:val="000000"/>
                <w:sz w:val="18"/>
                <w:szCs w:val="18"/>
              </w:rPr>
            </w:pPr>
            <w:r w:rsidRPr="00A252D9">
              <w:rPr>
                <w:i/>
                <w:iCs/>
                <w:color w:val="000000"/>
                <w:sz w:val="18"/>
                <w:szCs w:val="18"/>
              </w:rPr>
              <w:t>33718,19</w:t>
            </w:r>
          </w:p>
        </w:tc>
        <w:tc>
          <w:tcPr>
            <w:tcW w:w="850" w:type="dxa"/>
            <w:tcBorders>
              <w:top w:val="nil"/>
              <w:left w:val="nil"/>
              <w:bottom w:val="single" w:sz="4" w:space="0" w:color="auto"/>
              <w:right w:val="single" w:sz="4" w:space="0" w:color="auto"/>
            </w:tcBorders>
            <w:shd w:val="clear" w:color="auto" w:fill="auto"/>
            <w:noWrap/>
            <w:vAlign w:val="center"/>
            <w:hideMark/>
          </w:tcPr>
          <w:p w14:paraId="4D4B7D1B"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40B4E59" w14:textId="77777777" w:rsidR="000F6353" w:rsidRPr="00A252D9" w:rsidRDefault="000F6353" w:rsidP="000F6353">
            <w:pPr>
              <w:jc w:val="center"/>
              <w:rPr>
                <w:i/>
                <w:iCs/>
                <w:color w:val="000000"/>
                <w:sz w:val="18"/>
                <w:szCs w:val="18"/>
              </w:rPr>
            </w:pPr>
            <w:r w:rsidRPr="00A252D9">
              <w:rPr>
                <w:i/>
                <w:iCs/>
                <w:color w:val="000000"/>
                <w:sz w:val="18"/>
                <w:szCs w:val="18"/>
              </w:rPr>
              <w:t>32271,80</w:t>
            </w:r>
          </w:p>
        </w:tc>
        <w:tc>
          <w:tcPr>
            <w:tcW w:w="2091" w:type="dxa"/>
            <w:tcBorders>
              <w:top w:val="nil"/>
              <w:left w:val="nil"/>
              <w:bottom w:val="single" w:sz="4" w:space="0" w:color="auto"/>
              <w:right w:val="nil"/>
            </w:tcBorders>
            <w:shd w:val="clear" w:color="auto" w:fill="auto"/>
            <w:noWrap/>
            <w:vAlign w:val="center"/>
            <w:hideMark/>
          </w:tcPr>
          <w:p w14:paraId="20C9887F" w14:textId="508C7CD5"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E8633A5"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314477E7"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70F0BE" w14:textId="77777777" w:rsidR="000F6353" w:rsidRPr="00A252D9" w:rsidRDefault="000F6353" w:rsidP="000F6353">
            <w:pPr>
              <w:jc w:val="center"/>
              <w:rPr>
                <w:i/>
                <w:iCs/>
                <w:color w:val="000000"/>
                <w:sz w:val="18"/>
                <w:szCs w:val="18"/>
              </w:rPr>
            </w:pPr>
            <w:r w:rsidRPr="00A252D9">
              <w:rPr>
                <w:i/>
                <w:iCs/>
                <w:color w:val="000000"/>
                <w:sz w:val="18"/>
                <w:szCs w:val="18"/>
              </w:rPr>
              <w:t>25</w:t>
            </w:r>
          </w:p>
        </w:tc>
        <w:tc>
          <w:tcPr>
            <w:tcW w:w="1417" w:type="dxa"/>
            <w:tcBorders>
              <w:top w:val="nil"/>
              <w:left w:val="nil"/>
              <w:bottom w:val="single" w:sz="4" w:space="0" w:color="auto"/>
              <w:right w:val="single" w:sz="4" w:space="0" w:color="auto"/>
            </w:tcBorders>
            <w:shd w:val="clear" w:color="auto" w:fill="auto"/>
            <w:vAlign w:val="center"/>
            <w:hideMark/>
          </w:tcPr>
          <w:p w14:paraId="42D0A10F" w14:textId="77777777" w:rsidR="000F6353" w:rsidRPr="00A252D9" w:rsidRDefault="000F6353" w:rsidP="000F6353">
            <w:pPr>
              <w:rPr>
                <w:i/>
                <w:iCs/>
                <w:color w:val="000000"/>
                <w:sz w:val="18"/>
                <w:szCs w:val="18"/>
              </w:rPr>
            </w:pPr>
            <w:r w:rsidRPr="00A252D9">
              <w:rPr>
                <w:i/>
                <w:iCs/>
                <w:color w:val="000000"/>
                <w:sz w:val="18"/>
                <w:szCs w:val="18"/>
              </w:rPr>
              <w:t>2023.LV/NVOF/MAC/076/25</w:t>
            </w:r>
          </w:p>
        </w:tc>
        <w:tc>
          <w:tcPr>
            <w:tcW w:w="1701" w:type="dxa"/>
            <w:tcBorders>
              <w:top w:val="nil"/>
              <w:left w:val="nil"/>
              <w:bottom w:val="single" w:sz="4" w:space="0" w:color="auto"/>
              <w:right w:val="single" w:sz="4" w:space="0" w:color="auto"/>
            </w:tcBorders>
            <w:shd w:val="clear" w:color="auto" w:fill="auto"/>
            <w:vAlign w:val="center"/>
            <w:hideMark/>
          </w:tcPr>
          <w:p w14:paraId="58BF95FD" w14:textId="77777777" w:rsidR="000F6353" w:rsidRPr="00A252D9" w:rsidRDefault="000F6353" w:rsidP="000F6353">
            <w:pPr>
              <w:rPr>
                <w:i/>
                <w:iCs/>
                <w:color w:val="000000"/>
                <w:sz w:val="18"/>
                <w:szCs w:val="18"/>
              </w:rPr>
            </w:pPr>
            <w:r w:rsidRPr="00A252D9">
              <w:rPr>
                <w:i/>
                <w:iCs/>
                <w:color w:val="000000"/>
                <w:sz w:val="18"/>
                <w:szCs w:val="18"/>
              </w:rPr>
              <w:t>Biedrība “</w:t>
            </w:r>
            <w:proofErr w:type="spellStart"/>
            <w:r w:rsidRPr="00A252D9">
              <w:rPr>
                <w:i/>
                <w:iCs/>
                <w:color w:val="000000"/>
                <w:sz w:val="18"/>
                <w:szCs w:val="18"/>
              </w:rPr>
              <w:t>LgSC</w:t>
            </w:r>
            <w:proofErr w:type="spellEnd"/>
            <w:r w:rsidRPr="00A252D9">
              <w:rPr>
                <w:i/>
                <w:iCs/>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14:paraId="48E9E712" w14:textId="77777777" w:rsidR="000F6353" w:rsidRPr="00A252D9" w:rsidRDefault="000F6353" w:rsidP="000F6353">
            <w:pPr>
              <w:rPr>
                <w:i/>
                <w:iCs/>
                <w:color w:val="000000"/>
                <w:sz w:val="18"/>
                <w:szCs w:val="18"/>
              </w:rPr>
            </w:pPr>
            <w:r w:rsidRPr="00A252D9">
              <w:rPr>
                <w:i/>
                <w:iCs/>
                <w:color w:val="000000"/>
                <w:sz w:val="18"/>
                <w:szCs w:val="18"/>
              </w:rPr>
              <w:t>Latgaliskās kultūrvides stiprināšana: sadarbība, izpratne un iesaiste</w:t>
            </w:r>
          </w:p>
        </w:tc>
        <w:tc>
          <w:tcPr>
            <w:tcW w:w="1134" w:type="dxa"/>
            <w:tcBorders>
              <w:top w:val="nil"/>
              <w:left w:val="nil"/>
              <w:bottom w:val="single" w:sz="4" w:space="0" w:color="auto"/>
              <w:right w:val="single" w:sz="4" w:space="0" w:color="auto"/>
            </w:tcBorders>
            <w:shd w:val="clear" w:color="auto" w:fill="auto"/>
            <w:noWrap/>
            <w:vAlign w:val="center"/>
            <w:hideMark/>
          </w:tcPr>
          <w:p w14:paraId="50528769" w14:textId="77777777" w:rsidR="000F6353" w:rsidRPr="00A252D9" w:rsidRDefault="000F6353" w:rsidP="000F6353">
            <w:pPr>
              <w:jc w:val="right"/>
              <w:rPr>
                <w:i/>
                <w:iCs/>
                <w:color w:val="000000"/>
                <w:sz w:val="18"/>
                <w:szCs w:val="18"/>
              </w:rPr>
            </w:pPr>
            <w:r w:rsidRPr="00A252D9">
              <w:rPr>
                <w:i/>
                <w:iCs/>
                <w:color w:val="000000"/>
                <w:sz w:val="18"/>
                <w:szCs w:val="18"/>
              </w:rPr>
              <w:t>65993,47</w:t>
            </w:r>
          </w:p>
        </w:tc>
        <w:tc>
          <w:tcPr>
            <w:tcW w:w="1083" w:type="dxa"/>
            <w:tcBorders>
              <w:top w:val="nil"/>
              <w:left w:val="nil"/>
              <w:bottom w:val="single" w:sz="4" w:space="0" w:color="auto"/>
              <w:right w:val="single" w:sz="4" w:space="0" w:color="auto"/>
            </w:tcBorders>
            <w:shd w:val="clear" w:color="auto" w:fill="auto"/>
            <w:noWrap/>
            <w:vAlign w:val="center"/>
            <w:hideMark/>
          </w:tcPr>
          <w:p w14:paraId="0921BA3D" w14:textId="77777777" w:rsidR="000F6353" w:rsidRPr="00A252D9" w:rsidRDefault="000F6353" w:rsidP="000F6353">
            <w:pPr>
              <w:jc w:val="right"/>
              <w:rPr>
                <w:i/>
                <w:iCs/>
                <w:color w:val="000000"/>
                <w:sz w:val="18"/>
                <w:szCs w:val="18"/>
              </w:rPr>
            </w:pPr>
            <w:r w:rsidRPr="00A252D9">
              <w:rPr>
                <w:i/>
                <w:iCs/>
                <w:color w:val="000000"/>
                <w:sz w:val="18"/>
                <w:szCs w:val="18"/>
              </w:rPr>
              <w:t>32998,52</w:t>
            </w:r>
          </w:p>
        </w:tc>
        <w:tc>
          <w:tcPr>
            <w:tcW w:w="1185" w:type="dxa"/>
            <w:tcBorders>
              <w:top w:val="nil"/>
              <w:left w:val="nil"/>
              <w:bottom w:val="single" w:sz="4" w:space="0" w:color="auto"/>
              <w:right w:val="single" w:sz="4" w:space="0" w:color="auto"/>
            </w:tcBorders>
            <w:shd w:val="clear" w:color="auto" w:fill="auto"/>
            <w:noWrap/>
            <w:vAlign w:val="center"/>
            <w:hideMark/>
          </w:tcPr>
          <w:p w14:paraId="6DF269A2" w14:textId="77777777" w:rsidR="000F6353" w:rsidRPr="00A252D9" w:rsidRDefault="000F6353" w:rsidP="000F6353">
            <w:pPr>
              <w:jc w:val="right"/>
              <w:rPr>
                <w:i/>
                <w:iCs/>
                <w:color w:val="000000"/>
                <w:sz w:val="18"/>
                <w:szCs w:val="18"/>
              </w:rPr>
            </w:pPr>
            <w:r w:rsidRPr="00A252D9">
              <w:rPr>
                <w:i/>
                <w:iCs/>
                <w:color w:val="000000"/>
                <w:sz w:val="18"/>
                <w:szCs w:val="18"/>
              </w:rPr>
              <w:t>32994,95</w:t>
            </w:r>
          </w:p>
        </w:tc>
        <w:tc>
          <w:tcPr>
            <w:tcW w:w="1134" w:type="dxa"/>
            <w:tcBorders>
              <w:top w:val="nil"/>
              <w:left w:val="nil"/>
              <w:bottom w:val="single" w:sz="4" w:space="0" w:color="auto"/>
              <w:right w:val="single" w:sz="4" w:space="0" w:color="auto"/>
            </w:tcBorders>
            <w:shd w:val="clear" w:color="auto" w:fill="auto"/>
            <w:noWrap/>
            <w:vAlign w:val="center"/>
            <w:hideMark/>
          </w:tcPr>
          <w:p w14:paraId="07CB63E4" w14:textId="77777777" w:rsidR="000F6353" w:rsidRPr="00A252D9" w:rsidRDefault="000F6353" w:rsidP="000F6353">
            <w:pPr>
              <w:jc w:val="right"/>
              <w:rPr>
                <w:i/>
                <w:iCs/>
                <w:color w:val="000000"/>
                <w:sz w:val="18"/>
                <w:szCs w:val="18"/>
              </w:rPr>
            </w:pPr>
            <w:r w:rsidRPr="00A252D9">
              <w:rPr>
                <w:i/>
                <w:iCs/>
                <w:color w:val="000000"/>
                <w:sz w:val="18"/>
                <w:szCs w:val="18"/>
              </w:rPr>
              <w:t>34471,44</w:t>
            </w:r>
          </w:p>
        </w:tc>
        <w:tc>
          <w:tcPr>
            <w:tcW w:w="850" w:type="dxa"/>
            <w:tcBorders>
              <w:top w:val="nil"/>
              <w:left w:val="nil"/>
              <w:bottom w:val="single" w:sz="4" w:space="0" w:color="auto"/>
              <w:right w:val="single" w:sz="4" w:space="0" w:color="auto"/>
            </w:tcBorders>
            <w:shd w:val="clear" w:color="auto" w:fill="auto"/>
            <w:noWrap/>
            <w:vAlign w:val="center"/>
            <w:hideMark/>
          </w:tcPr>
          <w:p w14:paraId="20C3D502"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3CF6387" w14:textId="77777777" w:rsidR="000F6353" w:rsidRPr="00A252D9" w:rsidRDefault="000F6353" w:rsidP="000F6353">
            <w:pPr>
              <w:jc w:val="center"/>
              <w:rPr>
                <w:i/>
                <w:iCs/>
                <w:color w:val="000000"/>
                <w:sz w:val="18"/>
                <w:szCs w:val="18"/>
              </w:rPr>
            </w:pPr>
            <w:r w:rsidRPr="00A252D9">
              <w:rPr>
                <w:i/>
                <w:iCs/>
                <w:color w:val="000000"/>
                <w:sz w:val="18"/>
                <w:szCs w:val="18"/>
              </w:rPr>
              <w:t>31522,03</w:t>
            </w:r>
          </w:p>
        </w:tc>
        <w:tc>
          <w:tcPr>
            <w:tcW w:w="2091" w:type="dxa"/>
            <w:tcBorders>
              <w:top w:val="nil"/>
              <w:left w:val="nil"/>
              <w:bottom w:val="single" w:sz="4" w:space="0" w:color="auto"/>
              <w:right w:val="nil"/>
            </w:tcBorders>
            <w:shd w:val="clear" w:color="auto" w:fill="auto"/>
            <w:noWrap/>
            <w:vAlign w:val="center"/>
            <w:hideMark/>
          </w:tcPr>
          <w:p w14:paraId="1629F58E" w14:textId="389DCC46"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2BE1550"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1234C99A"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B8AA97" w14:textId="77777777" w:rsidR="000F6353" w:rsidRPr="00A252D9" w:rsidRDefault="000F6353" w:rsidP="000F6353">
            <w:pPr>
              <w:jc w:val="center"/>
              <w:rPr>
                <w:i/>
                <w:iCs/>
                <w:color w:val="000000"/>
                <w:sz w:val="18"/>
                <w:szCs w:val="18"/>
              </w:rPr>
            </w:pPr>
            <w:r w:rsidRPr="00A252D9">
              <w:rPr>
                <w:i/>
                <w:iCs/>
                <w:color w:val="000000"/>
                <w:sz w:val="18"/>
                <w:szCs w:val="18"/>
              </w:rPr>
              <w:t>26</w:t>
            </w:r>
          </w:p>
        </w:tc>
        <w:tc>
          <w:tcPr>
            <w:tcW w:w="1417" w:type="dxa"/>
            <w:tcBorders>
              <w:top w:val="nil"/>
              <w:left w:val="nil"/>
              <w:bottom w:val="single" w:sz="4" w:space="0" w:color="auto"/>
              <w:right w:val="single" w:sz="4" w:space="0" w:color="auto"/>
            </w:tcBorders>
            <w:shd w:val="clear" w:color="auto" w:fill="auto"/>
            <w:vAlign w:val="center"/>
            <w:hideMark/>
          </w:tcPr>
          <w:p w14:paraId="09753C40" w14:textId="77777777" w:rsidR="000F6353" w:rsidRPr="00A252D9" w:rsidRDefault="000F6353" w:rsidP="000F6353">
            <w:pPr>
              <w:rPr>
                <w:i/>
                <w:iCs/>
                <w:color w:val="000000"/>
                <w:sz w:val="18"/>
                <w:szCs w:val="18"/>
              </w:rPr>
            </w:pPr>
            <w:r w:rsidRPr="00A252D9">
              <w:rPr>
                <w:i/>
                <w:iCs/>
                <w:color w:val="000000"/>
                <w:sz w:val="18"/>
                <w:szCs w:val="18"/>
              </w:rPr>
              <w:t>2023.LV/NVOF/MAC/026/26</w:t>
            </w:r>
          </w:p>
        </w:tc>
        <w:tc>
          <w:tcPr>
            <w:tcW w:w="1701" w:type="dxa"/>
            <w:tcBorders>
              <w:top w:val="nil"/>
              <w:left w:val="nil"/>
              <w:bottom w:val="single" w:sz="4" w:space="0" w:color="auto"/>
              <w:right w:val="single" w:sz="4" w:space="0" w:color="auto"/>
            </w:tcBorders>
            <w:shd w:val="clear" w:color="auto" w:fill="auto"/>
            <w:vAlign w:val="center"/>
            <w:hideMark/>
          </w:tcPr>
          <w:p w14:paraId="71950B1C" w14:textId="77777777" w:rsidR="000F6353" w:rsidRPr="00A252D9" w:rsidRDefault="000F6353" w:rsidP="000F6353">
            <w:pPr>
              <w:rPr>
                <w:i/>
                <w:iCs/>
                <w:color w:val="000000"/>
                <w:sz w:val="18"/>
                <w:szCs w:val="18"/>
              </w:rPr>
            </w:pPr>
            <w:r w:rsidRPr="00A252D9">
              <w:rPr>
                <w:i/>
                <w:iCs/>
                <w:color w:val="000000"/>
                <w:sz w:val="18"/>
                <w:szCs w:val="18"/>
              </w:rPr>
              <w:t>Nodibinājums „Palīdzēsim.lv”</w:t>
            </w:r>
          </w:p>
        </w:tc>
        <w:tc>
          <w:tcPr>
            <w:tcW w:w="2410" w:type="dxa"/>
            <w:tcBorders>
              <w:top w:val="nil"/>
              <w:left w:val="nil"/>
              <w:bottom w:val="single" w:sz="4" w:space="0" w:color="auto"/>
              <w:right w:val="single" w:sz="4" w:space="0" w:color="auto"/>
            </w:tcBorders>
            <w:shd w:val="clear" w:color="auto" w:fill="auto"/>
            <w:noWrap/>
            <w:vAlign w:val="center"/>
            <w:hideMark/>
          </w:tcPr>
          <w:p w14:paraId="7DD82349" w14:textId="77777777" w:rsidR="000F6353" w:rsidRPr="00A252D9" w:rsidRDefault="000F6353" w:rsidP="000F6353">
            <w:pPr>
              <w:rPr>
                <w:i/>
                <w:iCs/>
                <w:color w:val="000000"/>
                <w:sz w:val="18"/>
                <w:szCs w:val="18"/>
              </w:rPr>
            </w:pPr>
            <w:r w:rsidRPr="00A252D9">
              <w:rPr>
                <w:i/>
                <w:iCs/>
                <w:color w:val="000000"/>
                <w:sz w:val="18"/>
                <w:szCs w:val="18"/>
              </w:rPr>
              <w:t>Labie darbi vieno 2023-2024</w:t>
            </w:r>
          </w:p>
        </w:tc>
        <w:tc>
          <w:tcPr>
            <w:tcW w:w="1134" w:type="dxa"/>
            <w:tcBorders>
              <w:top w:val="nil"/>
              <w:left w:val="nil"/>
              <w:bottom w:val="single" w:sz="4" w:space="0" w:color="auto"/>
              <w:right w:val="single" w:sz="4" w:space="0" w:color="auto"/>
            </w:tcBorders>
            <w:shd w:val="clear" w:color="auto" w:fill="auto"/>
            <w:noWrap/>
            <w:vAlign w:val="center"/>
            <w:hideMark/>
          </w:tcPr>
          <w:p w14:paraId="67CE99EF" w14:textId="77777777" w:rsidR="000F6353" w:rsidRPr="00A252D9" w:rsidRDefault="000F6353" w:rsidP="000F6353">
            <w:pPr>
              <w:jc w:val="right"/>
              <w:rPr>
                <w:i/>
                <w:iCs/>
                <w:color w:val="000000"/>
                <w:sz w:val="18"/>
                <w:szCs w:val="18"/>
              </w:rPr>
            </w:pPr>
            <w:r w:rsidRPr="00A252D9">
              <w:rPr>
                <w:i/>
                <w:iCs/>
                <w:color w:val="000000"/>
                <w:sz w:val="18"/>
                <w:szCs w:val="18"/>
              </w:rPr>
              <w:t>65976,00</w:t>
            </w:r>
          </w:p>
        </w:tc>
        <w:tc>
          <w:tcPr>
            <w:tcW w:w="1083" w:type="dxa"/>
            <w:tcBorders>
              <w:top w:val="nil"/>
              <w:left w:val="nil"/>
              <w:bottom w:val="single" w:sz="4" w:space="0" w:color="auto"/>
              <w:right w:val="single" w:sz="4" w:space="0" w:color="auto"/>
            </w:tcBorders>
            <w:shd w:val="clear" w:color="auto" w:fill="auto"/>
            <w:noWrap/>
            <w:vAlign w:val="center"/>
            <w:hideMark/>
          </w:tcPr>
          <w:p w14:paraId="7BF44DBF" w14:textId="77777777" w:rsidR="000F6353" w:rsidRPr="00A252D9" w:rsidRDefault="000F6353" w:rsidP="000F6353">
            <w:pPr>
              <w:jc w:val="right"/>
              <w:rPr>
                <w:i/>
                <w:iCs/>
                <w:color w:val="000000"/>
                <w:sz w:val="18"/>
                <w:szCs w:val="18"/>
              </w:rPr>
            </w:pPr>
            <w:r w:rsidRPr="00A252D9">
              <w:rPr>
                <w:i/>
                <w:iCs/>
                <w:color w:val="000000"/>
                <w:sz w:val="18"/>
                <w:szCs w:val="18"/>
              </w:rPr>
              <w:t xml:space="preserve">32 988,00  </w:t>
            </w:r>
          </w:p>
        </w:tc>
        <w:tc>
          <w:tcPr>
            <w:tcW w:w="1185" w:type="dxa"/>
            <w:tcBorders>
              <w:top w:val="nil"/>
              <w:left w:val="nil"/>
              <w:bottom w:val="single" w:sz="4" w:space="0" w:color="auto"/>
              <w:right w:val="single" w:sz="4" w:space="0" w:color="auto"/>
            </w:tcBorders>
            <w:shd w:val="clear" w:color="auto" w:fill="auto"/>
            <w:noWrap/>
            <w:vAlign w:val="center"/>
            <w:hideMark/>
          </w:tcPr>
          <w:p w14:paraId="6657961D" w14:textId="77777777" w:rsidR="000F6353" w:rsidRPr="00A252D9" w:rsidRDefault="000F6353" w:rsidP="000F6353">
            <w:pPr>
              <w:jc w:val="right"/>
              <w:rPr>
                <w:i/>
                <w:iCs/>
                <w:color w:val="000000"/>
                <w:sz w:val="18"/>
                <w:szCs w:val="18"/>
              </w:rPr>
            </w:pPr>
            <w:r w:rsidRPr="00A252D9">
              <w:rPr>
                <w:i/>
                <w:iCs/>
                <w:color w:val="000000"/>
                <w:sz w:val="18"/>
                <w:szCs w:val="18"/>
              </w:rPr>
              <w:t xml:space="preserve">32 988,00  </w:t>
            </w:r>
          </w:p>
        </w:tc>
        <w:tc>
          <w:tcPr>
            <w:tcW w:w="1134" w:type="dxa"/>
            <w:tcBorders>
              <w:top w:val="nil"/>
              <w:left w:val="nil"/>
              <w:bottom w:val="single" w:sz="4" w:space="0" w:color="auto"/>
              <w:right w:val="single" w:sz="4" w:space="0" w:color="auto"/>
            </w:tcBorders>
            <w:shd w:val="clear" w:color="auto" w:fill="auto"/>
            <w:noWrap/>
            <w:vAlign w:val="center"/>
            <w:hideMark/>
          </w:tcPr>
          <w:p w14:paraId="4926CEF2" w14:textId="77777777" w:rsidR="000F6353" w:rsidRPr="00A252D9" w:rsidRDefault="000F6353" w:rsidP="000F6353">
            <w:pPr>
              <w:jc w:val="right"/>
              <w:rPr>
                <w:i/>
                <w:iCs/>
                <w:color w:val="000000"/>
                <w:sz w:val="18"/>
                <w:szCs w:val="18"/>
              </w:rPr>
            </w:pPr>
            <w:r w:rsidRPr="00A252D9">
              <w:rPr>
                <w:i/>
                <w:iCs/>
                <w:color w:val="000000"/>
                <w:sz w:val="18"/>
                <w:szCs w:val="18"/>
              </w:rPr>
              <w:t>31031,50</w:t>
            </w:r>
          </w:p>
        </w:tc>
        <w:tc>
          <w:tcPr>
            <w:tcW w:w="850" w:type="dxa"/>
            <w:tcBorders>
              <w:top w:val="nil"/>
              <w:left w:val="nil"/>
              <w:bottom w:val="single" w:sz="4" w:space="0" w:color="auto"/>
              <w:right w:val="single" w:sz="4" w:space="0" w:color="auto"/>
            </w:tcBorders>
            <w:shd w:val="clear" w:color="auto" w:fill="auto"/>
            <w:noWrap/>
            <w:vAlign w:val="center"/>
            <w:hideMark/>
          </w:tcPr>
          <w:p w14:paraId="70DDEFC7"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D44ABA5" w14:textId="77777777" w:rsidR="000F6353" w:rsidRPr="00A252D9" w:rsidRDefault="000F6353" w:rsidP="000F6353">
            <w:pPr>
              <w:jc w:val="center"/>
              <w:rPr>
                <w:i/>
                <w:iCs/>
                <w:color w:val="000000"/>
                <w:sz w:val="18"/>
                <w:szCs w:val="18"/>
              </w:rPr>
            </w:pPr>
            <w:r w:rsidRPr="00A252D9">
              <w:rPr>
                <w:i/>
                <w:iCs/>
                <w:color w:val="000000"/>
                <w:sz w:val="18"/>
                <w:szCs w:val="18"/>
              </w:rPr>
              <w:t>34944,50</w:t>
            </w:r>
          </w:p>
        </w:tc>
        <w:tc>
          <w:tcPr>
            <w:tcW w:w="2091" w:type="dxa"/>
            <w:tcBorders>
              <w:top w:val="nil"/>
              <w:left w:val="nil"/>
              <w:bottom w:val="single" w:sz="4" w:space="0" w:color="auto"/>
              <w:right w:val="nil"/>
            </w:tcBorders>
            <w:shd w:val="clear" w:color="auto" w:fill="auto"/>
            <w:noWrap/>
            <w:vAlign w:val="center"/>
            <w:hideMark/>
          </w:tcPr>
          <w:p w14:paraId="1E798048" w14:textId="18B26B8E"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63B0B7F"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252FC7DB"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26D0D8" w14:textId="77777777" w:rsidR="000F6353" w:rsidRPr="00A252D9" w:rsidRDefault="000F6353" w:rsidP="000F6353">
            <w:pPr>
              <w:jc w:val="center"/>
              <w:rPr>
                <w:i/>
                <w:iCs/>
                <w:color w:val="000000"/>
                <w:sz w:val="18"/>
                <w:szCs w:val="18"/>
              </w:rPr>
            </w:pPr>
            <w:r w:rsidRPr="00A252D9">
              <w:rPr>
                <w:i/>
                <w:iCs/>
                <w:color w:val="000000"/>
                <w:sz w:val="18"/>
                <w:szCs w:val="18"/>
              </w:rPr>
              <w:t>27</w:t>
            </w:r>
          </w:p>
        </w:tc>
        <w:tc>
          <w:tcPr>
            <w:tcW w:w="1417" w:type="dxa"/>
            <w:tcBorders>
              <w:top w:val="nil"/>
              <w:left w:val="nil"/>
              <w:bottom w:val="single" w:sz="4" w:space="0" w:color="auto"/>
              <w:right w:val="single" w:sz="4" w:space="0" w:color="auto"/>
            </w:tcBorders>
            <w:shd w:val="clear" w:color="auto" w:fill="auto"/>
            <w:vAlign w:val="center"/>
            <w:hideMark/>
          </w:tcPr>
          <w:p w14:paraId="0226B548" w14:textId="77777777" w:rsidR="000F6353" w:rsidRPr="00A252D9" w:rsidRDefault="000F6353" w:rsidP="000F6353">
            <w:pPr>
              <w:rPr>
                <w:i/>
                <w:iCs/>
                <w:color w:val="000000"/>
                <w:sz w:val="18"/>
                <w:szCs w:val="18"/>
              </w:rPr>
            </w:pPr>
            <w:r w:rsidRPr="00A252D9">
              <w:rPr>
                <w:i/>
                <w:iCs/>
                <w:color w:val="000000"/>
                <w:sz w:val="18"/>
                <w:szCs w:val="18"/>
              </w:rPr>
              <w:t>2023.LV/NVOF/MAC/001/27</w:t>
            </w:r>
          </w:p>
        </w:tc>
        <w:tc>
          <w:tcPr>
            <w:tcW w:w="1701" w:type="dxa"/>
            <w:tcBorders>
              <w:top w:val="nil"/>
              <w:left w:val="nil"/>
              <w:bottom w:val="single" w:sz="4" w:space="0" w:color="auto"/>
              <w:right w:val="single" w:sz="4" w:space="0" w:color="auto"/>
            </w:tcBorders>
            <w:shd w:val="clear" w:color="auto" w:fill="auto"/>
            <w:noWrap/>
            <w:vAlign w:val="center"/>
            <w:hideMark/>
          </w:tcPr>
          <w:p w14:paraId="22053139" w14:textId="77777777" w:rsidR="000F6353" w:rsidRPr="00A252D9" w:rsidRDefault="000F6353" w:rsidP="000F6353">
            <w:pPr>
              <w:rPr>
                <w:i/>
                <w:iCs/>
                <w:color w:val="000000"/>
                <w:sz w:val="18"/>
                <w:szCs w:val="18"/>
              </w:rPr>
            </w:pPr>
            <w:r w:rsidRPr="00A252D9">
              <w:rPr>
                <w:i/>
                <w:iCs/>
                <w:color w:val="000000"/>
                <w:sz w:val="18"/>
                <w:szCs w:val="18"/>
              </w:rPr>
              <w:t xml:space="preserve">Biedrība „Ūdenszīmes” </w:t>
            </w:r>
          </w:p>
        </w:tc>
        <w:tc>
          <w:tcPr>
            <w:tcW w:w="2410" w:type="dxa"/>
            <w:tcBorders>
              <w:top w:val="nil"/>
              <w:left w:val="nil"/>
              <w:bottom w:val="single" w:sz="4" w:space="0" w:color="auto"/>
              <w:right w:val="single" w:sz="4" w:space="0" w:color="auto"/>
            </w:tcBorders>
            <w:shd w:val="clear" w:color="auto" w:fill="auto"/>
            <w:vAlign w:val="center"/>
            <w:hideMark/>
          </w:tcPr>
          <w:p w14:paraId="3C3E15AD" w14:textId="77777777" w:rsidR="000F6353" w:rsidRPr="00A252D9" w:rsidRDefault="000F6353" w:rsidP="000F6353">
            <w:pPr>
              <w:rPr>
                <w:i/>
                <w:iCs/>
                <w:color w:val="000000"/>
                <w:sz w:val="18"/>
                <w:szCs w:val="18"/>
              </w:rPr>
            </w:pPr>
            <w:r w:rsidRPr="00A252D9">
              <w:rPr>
                <w:i/>
                <w:iCs/>
                <w:color w:val="000000"/>
                <w:sz w:val="18"/>
                <w:szCs w:val="18"/>
              </w:rPr>
              <w:t>Savienojums. Viedā reģiona stratēģija Sēlijas vēsturiskajai zemei.</w:t>
            </w:r>
          </w:p>
        </w:tc>
        <w:tc>
          <w:tcPr>
            <w:tcW w:w="1134" w:type="dxa"/>
            <w:tcBorders>
              <w:top w:val="nil"/>
              <w:left w:val="nil"/>
              <w:bottom w:val="single" w:sz="4" w:space="0" w:color="auto"/>
              <w:right w:val="single" w:sz="4" w:space="0" w:color="auto"/>
            </w:tcBorders>
            <w:shd w:val="clear" w:color="auto" w:fill="auto"/>
            <w:noWrap/>
            <w:vAlign w:val="center"/>
            <w:hideMark/>
          </w:tcPr>
          <w:p w14:paraId="34D260A5"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05D268C5"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740A0456"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3F554EFA" w14:textId="77777777" w:rsidR="000F6353" w:rsidRPr="00A252D9" w:rsidRDefault="000F6353" w:rsidP="000F6353">
            <w:pPr>
              <w:jc w:val="right"/>
              <w:rPr>
                <w:i/>
                <w:iCs/>
                <w:color w:val="000000"/>
                <w:sz w:val="18"/>
                <w:szCs w:val="18"/>
              </w:rPr>
            </w:pPr>
            <w:r w:rsidRPr="00A252D9">
              <w:rPr>
                <w:i/>
                <w:iCs/>
                <w:color w:val="000000"/>
                <w:sz w:val="18"/>
                <w:szCs w:val="18"/>
              </w:rPr>
              <w:t>34466,07</w:t>
            </w:r>
          </w:p>
        </w:tc>
        <w:tc>
          <w:tcPr>
            <w:tcW w:w="850" w:type="dxa"/>
            <w:tcBorders>
              <w:top w:val="nil"/>
              <w:left w:val="nil"/>
              <w:bottom w:val="single" w:sz="4" w:space="0" w:color="auto"/>
              <w:right w:val="single" w:sz="4" w:space="0" w:color="auto"/>
            </w:tcBorders>
            <w:shd w:val="clear" w:color="auto" w:fill="auto"/>
            <w:noWrap/>
            <w:vAlign w:val="center"/>
            <w:hideMark/>
          </w:tcPr>
          <w:p w14:paraId="46C3B0D9"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C64617A" w14:textId="77777777" w:rsidR="000F6353" w:rsidRPr="00A252D9" w:rsidRDefault="000F6353" w:rsidP="000F6353">
            <w:pPr>
              <w:jc w:val="center"/>
              <w:rPr>
                <w:i/>
                <w:iCs/>
                <w:color w:val="000000"/>
                <w:sz w:val="18"/>
                <w:szCs w:val="18"/>
              </w:rPr>
            </w:pPr>
            <w:r w:rsidRPr="00A252D9">
              <w:rPr>
                <w:i/>
                <w:iCs/>
                <w:color w:val="000000"/>
                <w:sz w:val="18"/>
                <w:szCs w:val="18"/>
              </w:rPr>
              <w:t>31533,93</w:t>
            </w:r>
          </w:p>
        </w:tc>
        <w:tc>
          <w:tcPr>
            <w:tcW w:w="2091" w:type="dxa"/>
            <w:tcBorders>
              <w:top w:val="nil"/>
              <w:left w:val="nil"/>
              <w:bottom w:val="single" w:sz="4" w:space="0" w:color="auto"/>
              <w:right w:val="nil"/>
            </w:tcBorders>
            <w:shd w:val="clear" w:color="auto" w:fill="auto"/>
            <w:noWrap/>
            <w:vAlign w:val="center"/>
            <w:hideMark/>
          </w:tcPr>
          <w:p w14:paraId="11FC6DB3" w14:textId="0FD4DD10"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C09207B"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10389B31"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12E6BD" w14:textId="77777777" w:rsidR="000F6353" w:rsidRPr="00A252D9" w:rsidRDefault="000F6353" w:rsidP="000F6353">
            <w:pPr>
              <w:jc w:val="center"/>
              <w:rPr>
                <w:i/>
                <w:iCs/>
                <w:color w:val="000000"/>
                <w:sz w:val="18"/>
                <w:szCs w:val="18"/>
              </w:rPr>
            </w:pPr>
            <w:r w:rsidRPr="00A252D9">
              <w:rPr>
                <w:i/>
                <w:iCs/>
                <w:color w:val="000000"/>
                <w:sz w:val="18"/>
                <w:szCs w:val="18"/>
              </w:rPr>
              <w:t>28</w:t>
            </w:r>
          </w:p>
        </w:tc>
        <w:tc>
          <w:tcPr>
            <w:tcW w:w="1417" w:type="dxa"/>
            <w:tcBorders>
              <w:top w:val="nil"/>
              <w:left w:val="nil"/>
              <w:bottom w:val="single" w:sz="4" w:space="0" w:color="auto"/>
              <w:right w:val="single" w:sz="4" w:space="0" w:color="auto"/>
            </w:tcBorders>
            <w:shd w:val="clear" w:color="auto" w:fill="auto"/>
            <w:vAlign w:val="center"/>
            <w:hideMark/>
          </w:tcPr>
          <w:p w14:paraId="312AB3C2" w14:textId="77777777" w:rsidR="000F6353" w:rsidRPr="00A252D9" w:rsidRDefault="000F6353" w:rsidP="000F6353">
            <w:pPr>
              <w:rPr>
                <w:i/>
                <w:iCs/>
                <w:color w:val="000000"/>
                <w:sz w:val="18"/>
                <w:szCs w:val="18"/>
              </w:rPr>
            </w:pPr>
            <w:r w:rsidRPr="00A252D9">
              <w:rPr>
                <w:i/>
                <w:iCs/>
                <w:color w:val="000000"/>
                <w:sz w:val="18"/>
                <w:szCs w:val="18"/>
              </w:rPr>
              <w:t>2023.LV/NVOF/MAC/027/28</w:t>
            </w:r>
          </w:p>
        </w:tc>
        <w:tc>
          <w:tcPr>
            <w:tcW w:w="1701" w:type="dxa"/>
            <w:tcBorders>
              <w:top w:val="nil"/>
              <w:left w:val="nil"/>
              <w:bottom w:val="single" w:sz="4" w:space="0" w:color="auto"/>
              <w:right w:val="single" w:sz="4" w:space="0" w:color="auto"/>
            </w:tcBorders>
            <w:shd w:val="clear" w:color="auto" w:fill="auto"/>
            <w:vAlign w:val="center"/>
            <w:hideMark/>
          </w:tcPr>
          <w:p w14:paraId="4E3EDDD0" w14:textId="77777777" w:rsidR="000F6353" w:rsidRPr="00A252D9" w:rsidRDefault="000F6353" w:rsidP="000F6353">
            <w:pPr>
              <w:rPr>
                <w:i/>
                <w:iCs/>
                <w:color w:val="000000"/>
                <w:sz w:val="18"/>
                <w:szCs w:val="18"/>
              </w:rPr>
            </w:pPr>
            <w:r w:rsidRPr="00A252D9">
              <w:rPr>
                <w:i/>
                <w:iCs/>
                <w:color w:val="000000"/>
                <w:sz w:val="18"/>
                <w:szCs w:val="18"/>
              </w:rPr>
              <w:t>Biedrība “Centrs MARTA”</w:t>
            </w:r>
          </w:p>
        </w:tc>
        <w:tc>
          <w:tcPr>
            <w:tcW w:w="2410" w:type="dxa"/>
            <w:tcBorders>
              <w:top w:val="nil"/>
              <w:left w:val="nil"/>
              <w:bottom w:val="single" w:sz="4" w:space="0" w:color="auto"/>
              <w:right w:val="single" w:sz="4" w:space="0" w:color="auto"/>
            </w:tcBorders>
            <w:shd w:val="clear" w:color="auto" w:fill="auto"/>
            <w:noWrap/>
            <w:vAlign w:val="center"/>
            <w:hideMark/>
          </w:tcPr>
          <w:p w14:paraId="5CD04136" w14:textId="77777777" w:rsidR="000F6353" w:rsidRPr="00A252D9" w:rsidRDefault="000F6353" w:rsidP="000F6353">
            <w:pPr>
              <w:rPr>
                <w:i/>
                <w:iCs/>
                <w:color w:val="000000"/>
                <w:sz w:val="18"/>
                <w:szCs w:val="18"/>
              </w:rPr>
            </w:pPr>
            <w:r w:rsidRPr="00A252D9">
              <w:rPr>
                <w:i/>
                <w:iCs/>
                <w:color w:val="000000"/>
                <w:sz w:val="18"/>
                <w:szCs w:val="18"/>
              </w:rPr>
              <w:t xml:space="preserve">Sieviešu, bērnu un jauniešu </w:t>
            </w:r>
            <w:proofErr w:type="spellStart"/>
            <w:r w:rsidRPr="00A252D9">
              <w:rPr>
                <w:i/>
                <w:iCs/>
                <w:color w:val="000000"/>
                <w:sz w:val="18"/>
                <w:szCs w:val="18"/>
              </w:rPr>
              <w:t>iespējošana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C62ADDA" w14:textId="77777777" w:rsidR="000F6353" w:rsidRPr="00A252D9" w:rsidRDefault="000F6353" w:rsidP="000F6353">
            <w:pPr>
              <w:jc w:val="right"/>
              <w:rPr>
                <w:i/>
                <w:iCs/>
                <w:color w:val="000000"/>
                <w:sz w:val="18"/>
                <w:szCs w:val="18"/>
              </w:rPr>
            </w:pPr>
            <w:r w:rsidRPr="00A252D9">
              <w:rPr>
                <w:i/>
                <w:iCs/>
                <w:color w:val="000000"/>
                <w:sz w:val="18"/>
                <w:szCs w:val="18"/>
              </w:rPr>
              <w:t>65992,66</w:t>
            </w:r>
          </w:p>
        </w:tc>
        <w:tc>
          <w:tcPr>
            <w:tcW w:w="1083" w:type="dxa"/>
            <w:tcBorders>
              <w:top w:val="nil"/>
              <w:left w:val="nil"/>
              <w:bottom w:val="single" w:sz="4" w:space="0" w:color="auto"/>
              <w:right w:val="single" w:sz="4" w:space="0" w:color="auto"/>
            </w:tcBorders>
            <w:shd w:val="clear" w:color="auto" w:fill="auto"/>
            <w:noWrap/>
            <w:vAlign w:val="center"/>
            <w:hideMark/>
          </w:tcPr>
          <w:p w14:paraId="30B459FD"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11ED17EE" w14:textId="77777777" w:rsidR="000F6353" w:rsidRPr="00A252D9" w:rsidRDefault="000F6353" w:rsidP="000F6353">
            <w:pPr>
              <w:jc w:val="right"/>
              <w:rPr>
                <w:i/>
                <w:iCs/>
                <w:color w:val="000000"/>
                <w:sz w:val="18"/>
                <w:szCs w:val="18"/>
              </w:rPr>
            </w:pPr>
            <w:r w:rsidRPr="00A252D9">
              <w:rPr>
                <w:i/>
                <w:iCs/>
                <w:color w:val="000000"/>
                <w:sz w:val="18"/>
                <w:szCs w:val="18"/>
              </w:rPr>
              <w:t>32992,66</w:t>
            </w:r>
          </w:p>
        </w:tc>
        <w:tc>
          <w:tcPr>
            <w:tcW w:w="1134" w:type="dxa"/>
            <w:tcBorders>
              <w:top w:val="nil"/>
              <w:left w:val="nil"/>
              <w:bottom w:val="single" w:sz="4" w:space="0" w:color="auto"/>
              <w:right w:val="single" w:sz="4" w:space="0" w:color="auto"/>
            </w:tcBorders>
            <w:shd w:val="clear" w:color="auto" w:fill="auto"/>
            <w:noWrap/>
            <w:vAlign w:val="center"/>
            <w:hideMark/>
          </w:tcPr>
          <w:p w14:paraId="4FBBB0D8" w14:textId="77777777" w:rsidR="000F6353" w:rsidRPr="00A252D9" w:rsidRDefault="000F6353" w:rsidP="000F6353">
            <w:pPr>
              <w:jc w:val="right"/>
              <w:rPr>
                <w:i/>
                <w:iCs/>
                <w:color w:val="000000"/>
                <w:sz w:val="18"/>
                <w:szCs w:val="18"/>
              </w:rPr>
            </w:pPr>
            <w:r w:rsidRPr="00A252D9">
              <w:rPr>
                <w:i/>
                <w:iCs/>
                <w:color w:val="000000"/>
                <w:sz w:val="18"/>
                <w:szCs w:val="18"/>
              </w:rPr>
              <w:t>32936,90</w:t>
            </w:r>
          </w:p>
        </w:tc>
        <w:tc>
          <w:tcPr>
            <w:tcW w:w="850" w:type="dxa"/>
            <w:tcBorders>
              <w:top w:val="nil"/>
              <w:left w:val="nil"/>
              <w:bottom w:val="single" w:sz="4" w:space="0" w:color="auto"/>
              <w:right w:val="single" w:sz="4" w:space="0" w:color="auto"/>
            </w:tcBorders>
            <w:shd w:val="clear" w:color="auto" w:fill="auto"/>
            <w:noWrap/>
            <w:vAlign w:val="center"/>
            <w:hideMark/>
          </w:tcPr>
          <w:p w14:paraId="6E7C2ED3"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D1D451F" w14:textId="77777777" w:rsidR="000F6353" w:rsidRPr="00A252D9" w:rsidRDefault="000F6353" w:rsidP="000F6353">
            <w:pPr>
              <w:jc w:val="center"/>
              <w:rPr>
                <w:i/>
                <w:iCs/>
                <w:color w:val="000000"/>
                <w:sz w:val="18"/>
                <w:szCs w:val="18"/>
              </w:rPr>
            </w:pPr>
            <w:r w:rsidRPr="00A252D9">
              <w:rPr>
                <w:i/>
                <w:iCs/>
                <w:color w:val="000000"/>
                <w:sz w:val="18"/>
                <w:szCs w:val="18"/>
              </w:rPr>
              <w:t>33055,76</w:t>
            </w:r>
          </w:p>
        </w:tc>
        <w:tc>
          <w:tcPr>
            <w:tcW w:w="2091" w:type="dxa"/>
            <w:tcBorders>
              <w:top w:val="nil"/>
              <w:left w:val="nil"/>
              <w:bottom w:val="single" w:sz="4" w:space="0" w:color="auto"/>
              <w:right w:val="nil"/>
            </w:tcBorders>
            <w:shd w:val="clear" w:color="auto" w:fill="auto"/>
            <w:noWrap/>
            <w:vAlign w:val="center"/>
            <w:hideMark/>
          </w:tcPr>
          <w:p w14:paraId="56F18276" w14:textId="7431644F"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A26DEA8"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C606F01"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A65734" w14:textId="77777777" w:rsidR="000F6353" w:rsidRPr="00A252D9" w:rsidRDefault="000F6353" w:rsidP="000F6353">
            <w:pPr>
              <w:jc w:val="center"/>
              <w:rPr>
                <w:i/>
                <w:iCs/>
                <w:color w:val="000000"/>
                <w:sz w:val="18"/>
                <w:szCs w:val="18"/>
              </w:rPr>
            </w:pPr>
            <w:r w:rsidRPr="00A252D9">
              <w:rPr>
                <w:i/>
                <w:iCs/>
                <w:color w:val="000000"/>
                <w:sz w:val="18"/>
                <w:szCs w:val="18"/>
              </w:rPr>
              <w:t>29</w:t>
            </w:r>
          </w:p>
        </w:tc>
        <w:tc>
          <w:tcPr>
            <w:tcW w:w="1417" w:type="dxa"/>
            <w:tcBorders>
              <w:top w:val="nil"/>
              <w:left w:val="nil"/>
              <w:bottom w:val="single" w:sz="4" w:space="0" w:color="auto"/>
              <w:right w:val="single" w:sz="4" w:space="0" w:color="auto"/>
            </w:tcBorders>
            <w:shd w:val="clear" w:color="auto" w:fill="auto"/>
            <w:vAlign w:val="center"/>
            <w:hideMark/>
          </w:tcPr>
          <w:p w14:paraId="166C4CC5" w14:textId="77777777" w:rsidR="000F6353" w:rsidRPr="00A252D9" w:rsidRDefault="000F6353" w:rsidP="000F6353">
            <w:pPr>
              <w:rPr>
                <w:i/>
                <w:iCs/>
                <w:color w:val="000000"/>
                <w:sz w:val="18"/>
                <w:szCs w:val="18"/>
              </w:rPr>
            </w:pPr>
            <w:r w:rsidRPr="00A252D9">
              <w:rPr>
                <w:i/>
                <w:iCs/>
                <w:color w:val="000000"/>
                <w:sz w:val="18"/>
                <w:szCs w:val="18"/>
              </w:rPr>
              <w:t>2023.LV/NVOF/MAC/046/29</w:t>
            </w:r>
          </w:p>
        </w:tc>
        <w:tc>
          <w:tcPr>
            <w:tcW w:w="1701" w:type="dxa"/>
            <w:tcBorders>
              <w:top w:val="nil"/>
              <w:left w:val="nil"/>
              <w:bottom w:val="single" w:sz="4" w:space="0" w:color="auto"/>
              <w:right w:val="single" w:sz="4" w:space="0" w:color="auto"/>
            </w:tcBorders>
            <w:shd w:val="clear" w:color="auto" w:fill="auto"/>
            <w:vAlign w:val="center"/>
            <w:hideMark/>
          </w:tcPr>
          <w:p w14:paraId="53C9E41A" w14:textId="77777777" w:rsidR="000F6353" w:rsidRPr="00A252D9" w:rsidRDefault="000F6353" w:rsidP="000F6353">
            <w:pPr>
              <w:rPr>
                <w:i/>
                <w:iCs/>
                <w:color w:val="000000"/>
                <w:sz w:val="18"/>
                <w:szCs w:val="18"/>
              </w:rPr>
            </w:pPr>
            <w:r w:rsidRPr="00A252D9">
              <w:rPr>
                <w:i/>
                <w:iCs/>
                <w:color w:val="000000"/>
                <w:sz w:val="18"/>
                <w:szCs w:val="18"/>
              </w:rPr>
              <w:t>Biedrība "LATVIJAS CILVĒKTIESĪBU CENTRS"</w:t>
            </w:r>
          </w:p>
        </w:tc>
        <w:tc>
          <w:tcPr>
            <w:tcW w:w="2410" w:type="dxa"/>
            <w:tcBorders>
              <w:top w:val="nil"/>
              <w:left w:val="nil"/>
              <w:bottom w:val="single" w:sz="4" w:space="0" w:color="auto"/>
              <w:right w:val="single" w:sz="4" w:space="0" w:color="auto"/>
            </w:tcBorders>
            <w:shd w:val="clear" w:color="auto" w:fill="auto"/>
            <w:vAlign w:val="center"/>
            <w:hideMark/>
          </w:tcPr>
          <w:p w14:paraId="03409EAD" w14:textId="77777777" w:rsidR="000F6353" w:rsidRPr="00A252D9" w:rsidRDefault="000F6353" w:rsidP="000F6353">
            <w:pPr>
              <w:rPr>
                <w:i/>
                <w:iCs/>
                <w:color w:val="000000"/>
                <w:sz w:val="18"/>
                <w:szCs w:val="18"/>
              </w:rPr>
            </w:pPr>
            <w:r w:rsidRPr="00A252D9">
              <w:rPr>
                <w:i/>
                <w:iCs/>
                <w:color w:val="000000"/>
                <w:sz w:val="18"/>
                <w:szCs w:val="18"/>
              </w:rPr>
              <w:t>Cilvēktiesības Latvijā – pagātne, tagadne, nākotne</w:t>
            </w:r>
          </w:p>
        </w:tc>
        <w:tc>
          <w:tcPr>
            <w:tcW w:w="1134" w:type="dxa"/>
            <w:tcBorders>
              <w:top w:val="nil"/>
              <w:left w:val="nil"/>
              <w:bottom w:val="single" w:sz="4" w:space="0" w:color="auto"/>
              <w:right w:val="single" w:sz="4" w:space="0" w:color="auto"/>
            </w:tcBorders>
            <w:shd w:val="clear" w:color="auto" w:fill="auto"/>
            <w:noWrap/>
            <w:vAlign w:val="center"/>
            <w:hideMark/>
          </w:tcPr>
          <w:p w14:paraId="61141588" w14:textId="77777777" w:rsidR="000F6353" w:rsidRPr="00A252D9" w:rsidRDefault="000F6353" w:rsidP="000F6353">
            <w:pPr>
              <w:jc w:val="right"/>
              <w:rPr>
                <w:i/>
                <w:iCs/>
                <w:color w:val="000000"/>
                <w:sz w:val="18"/>
                <w:szCs w:val="18"/>
              </w:rPr>
            </w:pPr>
            <w:r w:rsidRPr="00A252D9">
              <w:rPr>
                <w:i/>
                <w:iCs/>
                <w:color w:val="000000"/>
                <w:sz w:val="18"/>
                <w:szCs w:val="18"/>
              </w:rPr>
              <w:t>65269,60</w:t>
            </w:r>
          </w:p>
        </w:tc>
        <w:tc>
          <w:tcPr>
            <w:tcW w:w="1083" w:type="dxa"/>
            <w:tcBorders>
              <w:top w:val="nil"/>
              <w:left w:val="nil"/>
              <w:bottom w:val="single" w:sz="4" w:space="0" w:color="auto"/>
              <w:right w:val="single" w:sz="4" w:space="0" w:color="auto"/>
            </w:tcBorders>
            <w:shd w:val="clear" w:color="auto" w:fill="auto"/>
            <w:noWrap/>
            <w:vAlign w:val="center"/>
            <w:hideMark/>
          </w:tcPr>
          <w:p w14:paraId="5A8AF592"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1FFBD9DA" w14:textId="77777777" w:rsidR="000F6353" w:rsidRPr="00A252D9" w:rsidRDefault="000F6353" w:rsidP="000F6353">
            <w:pPr>
              <w:jc w:val="right"/>
              <w:rPr>
                <w:i/>
                <w:iCs/>
                <w:color w:val="000000"/>
                <w:sz w:val="18"/>
                <w:szCs w:val="18"/>
              </w:rPr>
            </w:pPr>
            <w:r w:rsidRPr="00A252D9">
              <w:rPr>
                <w:i/>
                <w:iCs/>
                <w:color w:val="000000"/>
                <w:sz w:val="18"/>
                <w:szCs w:val="18"/>
              </w:rPr>
              <w:t>32269,60</w:t>
            </w:r>
          </w:p>
        </w:tc>
        <w:tc>
          <w:tcPr>
            <w:tcW w:w="1134" w:type="dxa"/>
            <w:tcBorders>
              <w:top w:val="nil"/>
              <w:left w:val="nil"/>
              <w:bottom w:val="single" w:sz="4" w:space="0" w:color="auto"/>
              <w:right w:val="single" w:sz="4" w:space="0" w:color="auto"/>
            </w:tcBorders>
            <w:shd w:val="clear" w:color="auto" w:fill="auto"/>
            <w:noWrap/>
            <w:vAlign w:val="center"/>
            <w:hideMark/>
          </w:tcPr>
          <w:p w14:paraId="1BE144AF" w14:textId="77777777" w:rsidR="000F6353" w:rsidRPr="00A252D9" w:rsidRDefault="000F6353" w:rsidP="000F6353">
            <w:pPr>
              <w:jc w:val="right"/>
              <w:rPr>
                <w:i/>
                <w:iCs/>
                <w:color w:val="000000"/>
                <w:sz w:val="18"/>
                <w:szCs w:val="18"/>
              </w:rPr>
            </w:pPr>
            <w:r w:rsidRPr="00A252D9">
              <w:rPr>
                <w:i/>
                <w:iCs/>
                <w:color w:val="000000"/>
                <w:sz w:val="18"/>
                <w:szCs w:val="18"/>
              </w:rPr>
              <w:t>35045,97</w:t>
            </w:r>
          </w:p>
        </w:tc>
        <w:tc>
          <w:tcPr>
            <w:tcW w:w="850" w:type="dxa"/>
            <w:tcBorders>
              <w:top w:val="nil"/>
              <w:left w:val="nil"/>
              <w:bottom w:val="single" w:sz="4" w:space="0" w:color="auto"/>
              <w:right w:val="single" w:sz="4" w:space="0" w:color="auto"/>
            </w:tcBorders>
            <w:shd w:val="clear" w:color="auto" w:fill="auto"/>
            <w:noWrap/>
            <w:vAlign w:val="center"/>
            <w:hideMark/>
          </w:tcPr>
          <w:p w14:paraId="2C14A1CD"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E90001A" w14:textId="77777777" w:rsidR="000F6353" w:rsidRPr="00A252D9" w:rsidRDefault="000F6353" w:rsidP="000F6353">
            <w:pPr>
              <w:jc w:val="center"/>
              <w:rPr>
                <w:i/>
                <w:iCs/>
                <w:color w:val="000000"/>
                <w:sz w:val="18"/>
                <w:szCs w:val="18"/>
              </w:rPr>
            </w:pPr>
            <w:r w:rsidRPr="00A252D9">
              <w:rPr>
                <w:i/>
                <w:iCs/>
                <w:color w:val="000000"/>
                <w:sz w:val="18"/>
                <w:szCs w:val="18"/>
              </w:rPr>
              <w:t>30223,63</w:t>
            </w:r>
          </w:p>
        </w:tc>
        <w:tc>
          <w:tcPr>
            <w:tcW w:w="2091" w:type="dxa"/>
            <w:tcBorders>
              <w:top w:val="nil"/>
              <w:left w:val="nil"/>
              <w:bottom w:val="single" w:sz="4" w:space="0" w:color="auto"/>
              <w:right w:val="nil"/>
            </w:tcBorders>
            <w:shd w:val="clear" w:color="auto" w:fill="auto"/>
            <w:noWrap/>
            <w:vAlign w:val="center"/>
            <w:hideMark/>
          </w:tcPr>
          <w:p w14:paraId="6560BBFC" w14:textId="25E21F11"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4B18AAE2"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3721E31B" w14:textId="77777777" w:rsidTr="00CC1BB2">
        <w:trPr>
          <w:trHeight w:val="552"/>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A8F371A" w14:textId="77777777" w:rsidR="000F6353" w:rsidRPr="00A252D9" w:rsidRDefault="000F6353" w:rsidP="000F6353">
            <w:pPr>
              <w:jc w:val="center"/>
              <w:rPr>
                <w:b/>
                <w:bCs/>
                <w:color w:val="000000"/>
                <w:sz w:val="18"/>
                <w:szCs w:val="18"/>
              </w:rPr>
            </w:pPr>
            <w:r w:rsidRPr="00A252D9">
              <w:rPr>
                <w:b/>
                <w:bCs/>
                <w:color w:val="000000"/>
                <w:sz w:val="18"/>
                <w:szCs w:val="18"/>
              </w:rPr>
              <w:t>30</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1341D410" w14:textId="77777777" w:rsidR="000F6353" w:rsidRPr="00A252D9" w:rsidRDefault="000F6353" w:rsidP="000F6353">
            <w:pPr>
              <w:rPr>
                <w:b/>
                <w:bCs/>
                <w:color w:val="000000"/>
                <w:sz w:val="18"/>
                <w:szCs w:val="18"/>
              </w:rPr>
            </w:pPr>
            <w:r w:rsidRPr="00A252D9">
              <w:rPr>
                <w:b/>
                <w:bCs/>
                <w:color w:val="000000"/>
                <w:sz w:val="18"/>
                <w:szCs w:val="18"/>
              </w:rPr>
              <w:t>2023.LV/NVOF/MAC/086/30</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5F7127B4" w14:textId="77777777" w:rsidR="000F6353" w:rsidRPr="00A252D9" w:rsidRDefault="000F6353" w:rsidP="000F6353">
            <w:pPr>
              <w:rPr>
                <w:b/>
                <w:bCs/>
                <w:color w:val="000000"/>
                <w:sz w:val="18"/>
                <w:szCs w:val="18"/>
              </w:rPr>
            </w:pPr>
            <w:r w:rsidRPr="00A252D9">
              <w:rPr>
                <w:b/>
                <w:bCs/>
                <w:color w:val="000000"/>
                <w:sz w:val="18"/>
                <w:szCs w:val="18"/>
              </w:rPr>
              <w:t>Nodibinājums “Sabiedrības Līdzdalības Fonds”</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130CFF95" w14:textId="77777777" w:rsidR="000F6353" w:rsidRPr="00A252D9" w:rsidRDefault="000F6353" w:rsidP="000F6353">
            <w:pPr>
              <w:rPr>
                <w:b/>
                <w:bCs/>
                <w:color w:val="000000"/>
                <w:sz w:val="18"/>
                <w:szCs w:val="18"/>
              </w:rPr>
            </w:pPr>
            <w:r w:rsidRPr="00A252D9">
              <w:rPr>
                <w:b/>
                <w:bCs/>
                <w:color w:val="000000"/>
                <w:sz w:val="18"/>
                <w:szCs w:val="18"/>
              </w:rPr>
              <w:t>Par stipru pilsonisko sabiedrību</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74B5ACC6" w14:textId="77777777" w:rsidR="000F6353" w:rsidRPr="00A252D9" w:rsidRDefault="000F6353" w:rsidP="000F6353">
            <w:pPr>
              <w:jc w:val="right"/>
              <w:rPr>
                <w:b/>
                <w:bCs/>
                <w:color w:val="000000"/>
                <w:sz w:val="18"/>
                <w:szCs w:val="18"/>
              </w:rPr>
            </w:pPr>
            <w:r w:rsidRPr="00A252D9">
              <w:rPr>
                <w:b/>
                <w:bCs/>
                <w:color w:val="000000"/>
                <w:sz w:val="18"/>
                <w:szCs w:val="18"/>
              </w:rPr>
              <w:t>32975,00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78B22A3A" w14:textId="77777777" w:rsidR="000F6353" w:rsidRPr="00A252D9" w:rsidRDefault="000F6353" w:rsidP="000F6353">
            <w:pPr>
              <w:jc w:val="right"/>
              <w:rPr>
                <w:b/>
                <w:bCs/>
                <w:color w:val="000000"/>
                <w:sz w:val="18"/>
                <w:szCs w:val="18"/>
              </w:rPr>
            </w:pPr>
            <w:r w:rsidRPr="00A252D9">
              <w:rPr>
                <w:b/>
                <w:bCs/>
                <w:color w:val="000000"/>
                <w:sz w:val="18"/>
                <w:szCs w:val="18"/>
              </w:rPr>
              <w:t>32975,00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660AEE7A"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4C6B9E74" w14:textId="77777777" w:rsidR="000F6353" w:rsidRPr="00A252D9" w:rsidRDefault="000F6353" w:rsidP="000F6353">
            <w:pPr>
              <w:jc w:val="right"/>
              <w:rPr>
                <w:b/>
                <w:bCs/>
                <w:color w:val="000000"/>
                <w:sz w:val="18"/>
                <w:szCs w:val="18"/>
              </w:rPr>
            </w:pPr>
            <w:r w:rsidRPr="00A252D9">
              <w:rPr>
                <w:b/>
                <w:bCs/>
                <w:color w:val="000000"/>
                <w:sz w:val="18"/>
                <w:szCs w:val="18"/>
              </w:rPr>
              <w:t>31347,74</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57AAA3B4"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485708E1" w14:textId="77777777" w:rsidR="000F6353" w:rsidRPr="00A252D9" w:rsidRDefault="000F6353" w:rsidP="000F6353">
            <w:pPr>
              <w:jc w:val="center"/>
              <w:rPr>
                <w:b/>
                <w:bCs/>
                <w:color w:val="000000"/>
                <w:sz w:val="18"/>
                <w:szCs w:val="18"/>
              </w:rPr>
            </w:pPr>
            <w:r w:rsidRPr="00A252D9">
              <w:rPr>
                <w:b/>
                <w:bCs/>
                <w:color w:val="000000"/>
                <w:sz w:val="18"/>
                <w:szCs w:val="18"/>
              </w:rPr>
              <w:t>1627,26</w:t>
            </w:r>
          </w:p>
        </w:tc>
        <w:tc>
          <w:tcPr>
            <w:tcW w:w="2091" w:type="dxa"/>
            <w:tcBorders>
              <w:top w:val="nil"/>
              <w:left w:val="nil"/>
              <w:bottom w:val="single" w:sz="4" w:space="0" w:color="auto"/>
              <w:right w:val="nil"/>
            </w:tcBorders>
            <w:shd w:val="clear" w:color="auto" w:fill="DBE5F1" w:themeFill="accent1" w:themeFillTint="33"/>
            <w:vAlign w:val="center"/>
            <w:hideMark/>
          </w:tcPr>
          <w:p w14:paraId="4DFC8D6F" w14:textId="77777777" w:rsidR="000F6353" w:rsidRPr="00A252D9" w:rsidRDefault="000F6353" w:rsidP="000F6353">
            <w:pPr>
              <w:rPr>
                <w:b/>
                <w:bCs/>
                <w:color w:val="000000"/>
                <w:sz w:val="18"/>
                <w:szCs w:val="18"/>
              </w:rPr>
            </w:pPr>
            <w:r w:rsidRPr="00A252D9">
              <w:rPr>
                <w:b/>
                <w:bCs/>
                <w:color w:val="000000"/>
                <w:sz w:val="18"/>
                <w:szCs w:val="18"/>
              </w:rPr>
              <w:t>Veiktas izmaiņas aktivitāšu īstenošanā</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CCAB22A"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2C26B3EB"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124160" w14:textId="77777777" w:rsidR="000F6353" w:rsidRPr="00A252D9" w:rsidRDefault="000F6353" w:rsidP="000F6353">
            <w:pPr>
              <w:jc w:val="center"/>
              <w:rPr>
                <w:i/>
                <w:iCs/>
                <w:color w:val="000000"/>
                <w:sz w:val="18"/>
                <w:szCs w:val="18"/>
              </w:rPr>
            </w:pPr>
            <w:r w:rsidRPr="00A252D9">
              <w:rPr>
                <w:i/>
                <w:iCs/>
                <w:color w:val="000000"/>
                <w:sz w:val="18"/>
                <w:szCs w:val="18"/>
              </w:rPr>
              <w:t>31</w:t>
            </w:r>
          </w:p>
        </w:tc>
        <w:tc>
          <w:tcPr>
            <w:tcW w:w="1417" w:type="dxa"/>
            <w:tcBorders>
              <w:top w:val="nil"/>
              <w:left w:val="nil"/>
              <w:bottom w:val="single" w:sz="4" w:space="0" w:color="auto"/>
              <w:right w:val="single" w:sz="4" w:space="0" w:color="auto"/>
            </w:tcBorders>
            <w:shd w:val="clear" w:color="auto" w:fill="auto"/>
            <w:vAlign w:val="center"/>
            <w:hideMark/>
          </w:tcPr>
          <w:p w14:paraId="1962CD0E" w14:textId="77777777" w:rsidR="000F6353" w:rsidRPr="00A252D9" w:rsidRDefault="000F6353" w:rsidP="000F6353">
            <w:pPr>
              <w:rPr>
                <w:i/>
                <w:iCs/>
                <w:color w:val="000000"/>
                <w:sz w:val="18"/>
                <w:szCs w:val="18"/>
              </w:rPr>
            </w:pPr>
            <w:r w:rsidRPr="00A252D9">
              <w:rPr>
                <w:i/>
                <w:iCs/>
                <w:color w:val="000000"/>
                <w:sz w:val="18"/>
                <w:szCs w:val="18"/>
              </w:rPr>
              <w:t>2023.LV/NVOF/MAC/031/31</w:t>
            </w:r>
          </w:p>
        </w:tc>
        <w:tc>
          <w:tcPr>
            <w:tcW w:w="1701" w:type="dxa"/>
            <w:tcBorders>
              <w:top w:val="nil"/>
              <w:left w:val="nil"/>
              <w:bottom w:val="single" w:sz="4" w:space="0" w:color="auto"/>
              <w:right w:val="single" w:sz="4" w:space="0" w:color="auto"/>
            </w:tcBorders>
            <w:shd w:val="clear" w:color="auto" w:fill="auto"/>
            <w:vAlign w:val="center"/>
            <w:hideMark/>
          </w:tcPr>
          <w:p w14:paraId="7E614901" w14:textId="77777777" w:rsidR="000F6353" w:rsidRPr="00A252D9" w:rsidRDefault="000F6353" w:rsidP="000F6353">
            <w:pPr>
              <w:rPr>
                <w:i/>
                <w:iCs/>
                <w:color w:val="000000"/>
                <w:sz w:val="18"/>
                <w:szCs w:val="18"/>
              </w:rPr>
            </w:pPr>
            <w:r w:rsidRPr="00A252D9">
              <w:rPr>
                <w:i/>
                <w:iCs/>
                <w:color w:val="000000"/>
                <w:sz w:val="18"/>
                <w:szCs w:val="18"/>
              </w:rPr>
              <w:t>Biedrība “LGBT un viņu draugu apvienība "Mozaīka"”</w:t>
            </w:r>
          </w:p>
        </w:tc>
        <w:tc>
          <w:tcPr>
            <w:tcW w:w="2410" w:type="dxa"/>
            <w:tcBorders>
              <w:top w:val="nil"/>
              <w:left w:val="nil"/>
              <w:bottom w:val="single" w:sz="4" w:space="0" w:color="auto"/>
              <w:right w:val="single" w:sz="4" w:space="0" w:color="auto"/>
            </w:tcBorders>
            <w:shd w:val="clear" w:color="auto" w:fill="auto"/>
            <w:noWrap/>
            <w:vAlign w:val="center"/>
            <w:hideMark/>
          </w:tcPr>
          <w:p w14:paraId="753AB108" w14:textId="77777777" w:rsidR="000F6353" w:rsidRPr="00A252D9" w:rsidRDefault="000F6353" w:rsidP="000F6353">
            <w:pPr>
              <w:rPr>
                <w:i/>
                <w:iCs/>
                <w:color w:val="000000"/>
                <w:sz w:val="18"/>
                <w:szCs w:val="18"/>
              </w:rPr>
            </w:pPr>
            <w:r w:rsidRPr="00A252D9">
              <w:rPr>
                <w:i/>
                <w:iCs/>
                <w:color w:val="000000"/>
                <w:sz w:val="18"/>
                <w:szCs w:val="18"/>
              </w:rPr>
              <w:t>Mozaīka 2024</w:t>
            </w:r>
          </w:p>
        </w:tc>
        <w:tc>
          <w:tcPr>
            <w:tcW w:w="1134" w:type="dxa"/>
            <w:tcBorders>
              <w:top w:val="nil"/>
              <w:left w:val="nil"/>
              <w:bottom w:val="single" w:sz="4" w:space="0" w:color="auto"/>
              <w:right w:val="single" w:sz="4" w:space="0" w:color="auto"/>
            </w:tcBorders>
            <w:shd w:val="clear" w:color="auto" w:fill="auto"/>
            <w:noWrap/>
            <w:vAlign w:val="center"/>
            <w:hideMark/>
          </w:tcPr>
          <w:p w14:paraId="67A681E8"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79D280D0"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1BA49C1B"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15058B0F" w14:textId="77777777" w:rsidR="000F6353" w:rsidRPr="00A252D9" w:rsidRDefault="000F6353" w:rsidP="000F6353">
            <w:pPr>
              <w:jc w:val="right"/>
              <w:rPr>
                <w:i/>
                <w:iCs/>
                <w:color w:val="000000"/>
                <w:sz w:val="18"/>
                <w:szCs w:val="18"/>
              </w:rPr>
            </w:pPr>
            <w:r w:rsidRPr="00A252D9">
              <w:rPr>
                <w:i/>
                <w:iCs/>
                <w:color w:val="000000"/>
                <w:sz w:val="18"/>
                <w:szCs w:val="18"/>
              </w:rPr>
              <w:t>31903,96</w:t>
            </w:r>
          </w:p>
        </w:tc>
        <w:tc>
          <w:tcPr>
            <w:tcW w:w="850" w:type="dxa"/>
            <w:tcBorders>
              <w:top w:val="nil"/>
              <w:left w:val="nil"/>
              <w:bottom w:val="single" w:sz="4" w:space="0" w:color="auto"/>
              <w:right w:val="single" w:sz="4" w:space="0" w:color="auto"/>
            </w:tcBorders>
            <w:shd w:val="clear" w:color="auto" w:fill="auto"/>
            <w:noWrap/>
            <w:vAlign w:val="center"/>
            <w:hideMark/>
          </w:tcPr>
          <w:p w14:paraId="10B46A5C"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4610FD4" w14:textId="77777777" w:rsidR="000F6353" w:rsidRPr="00A252D9" w:rsidRDefault="000F6353" w:rsidP="000F6353">
            <w:pPr>
              <w:jc w:val="center"/>
              <w:rPr>
                <w:i/>
                <w:iCs/>
                <w:color w:val="000000"/>
                <w:sz w:val="18"/>
                <w:szCs w:val="18"/>
              </w:rPr>
            </w:pPr>
            <w:r w:rsidRPr="00A252D9">
              <w:rPr>
                <w:i/>
                <w:iCs/>
                <w:color w:val="000000"/>
                <w:sz w:val="18"/>
                <w:szCs w:val="18"/>
              </w:rPr>
              <w:t>34096,04</w:t>
            </w:r>
          </w:p>
        </w:tc>
        <w:tc>
          <w:tcPr>
            <w:tcW w:w="2091" w:type="dxa"/>
            <w:tcBorders>
              <w:top w:val="nil"/>
              <w:left w:val="nil"/>
              <w:bottom w:val="single" w:sz="4" w:space="0" w:color="auto"/>
              <w:right w:val="nil"/>
            </w:tcBorders>
            <w:shd w:val="clear" w:color="auto" w:fill="auto"/>
            <w:noWrap/>
            <w:vAlign w:val="center"/>
            <w:hideMark/>
          </w:tcPr>
          <w:p w14:paraId="4AA93200" w14:textId="6ECE8618" w:rsidR="000F6353" w:rsidRPr="00A252D9" w:rsidRDefault="00067AEA" w:rsidP="000F6353">
            <w:pPr>
              <w:jc w:val="center"/>
              <w:rPr>
                <w:color w:val="000000"/>
                <w:sz w:val="18"/>
                <w:szCs w:val="18"/>
              </w:rPr>
            </w:pPr>
            <w:r w:rsidRPr="00A252D9">
              <w:rPr>
                <w:i/>
                <w:iCs/>
                <w:color w:val="000000"/>
                <w:sz w:val="18"/>
                <w:szCs w:val="18"/>
              </w:rPr>
              <w:t>projekts turpinās </w:t>
            </w:r>
            <w:r w:rsidR="000F6353" w:rsidRPr="00A252D9">
              <w:rPr>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7EFF8C0" w14:textId="77777777" w:rsidR="000F6353" w:rsidRPr="00A252D9" w:rsidRDefault="000F6353" w:rsidP="000F6353">
            <w:pPr>
              <w:rPr>
                <w:color w:val="000000"/>
                <w:sz w:val="18"/>
                <w:szCs w:val="18"/>
              </w:rPr>
            </w:pPr>
            <w:r w:rsidRPr="00A252D9">
              <w:rPr>
                <w:color w:val="000000"/>
                <w:sz w:val="18"/>
                <w:szCs w:val="18"/>
              </w:rPr>
              <w:t> </w:t>
            </w:r>
          </w:p>
        </w:tc>
      </w:tr>
      <w:tr w:rsidR="00F62E7A" w:rsidRPr="00A252D9" w14:paraId="6C3DACE7"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D113DD" w14:textId="77777777" w:rsidR="000F6353" w:rsidRPr="00A252D9" w:rsidRDefault="000F6353" w:rsidP="000F6353">
            <w:pPr>
              <w:jc w:val="center"/>
              <w:rPr>
                <w:i/>
                <w:iCs/>
                <w:color w:val="000000"/>
                <w:sz w:val="18"/>
                <w:szCs w:val="18"/>
              </w:rPr>
            </w:pPr>
            <w:r w:rsidRPr="00A252D9">
              <w:rPr>
                <w:i/>
                <w:iCs/>
                <w:color w:val="000000"/>
                <w:sz w:val="18"/>
                <w:szCs w:val="18"/>
              </w:rPr>
              <w:t>32</w:t>
            </w:r>
          </w:p>
        </w:tc>
        <w:tc>
          <w:tcPr>
            <w:tcW w:w="1417" w:type="dxa"/>
            <w:tcBorders>
              <w:top w:val="nil"/>
              <w:left w:val="nil"/>
              <w:bottom w:val="single" w:sz="4" w:space="0" w:color="auto"/>
              <w:right w:val="single" w:sz="4" w:space="0" w:color="auto"/>
            </w:tcBorders>
            <w:shd w:val="clear" w:color="auto" w:fill="auto"/>
            <w:vAlign w:val="center"/>
            <w:hideMark/>
          </w:tcPr>
          <w:p w14:paraId="66F3E8CA" w14:textId="77777777" w:rsidR="000F6353" w:rsidRPr="00A252D9" w:rsidRDefault="000F6353" w:rsidP="000F6353">
            <w:pPr>
              <w:rPr>
                <w:i/>
                <w:iCs/>
                <w:color w:val="000000"/>
                <w:sz w:val="18"/>
                <w:szCs w:val="18"/>
              </w:rPr>
            </w:pPr>
            <w:r w:rsidRPr="00A252D9">
              <w:rPr>
                <w:i/>
                <w:iCs/>
                <w:color w:val="000000"/>
                <w:sz w:val="18"/>
                <w:szCs w:val="18"/>
              </w:rPr>
              <w:t>2023.LV/NVOF/MAC/043/32</w:t>
            </w:r>
          </w:p>
        </w:tc>
        <w:tc>
          <w:tcPr>
            <w:tcW w:w="1701" w:type="dxa"/>
            <w:tcBorders>
              <w:top w:val="nil"/>
              <w:left w:val="nil"/>
              <w:bottom w:val="single" w:sz="4" w:space="0" w:color="auto"/>
              <w:right w:val="single" w:sz="4" w:space="0" w:color="auto"/>
            </w:tcBorders>
            <w:shd w:val="clear" w:color="auto" w:fill="auto"/>
            <w:vAlign w:val="center"/>
            <w:hideMark/>
          </w:tcPr>
          <w:p w14:paraId="36366F9D" w14:textId="77777777" w:rsidR="000F6353" w:rsidRPr="00A252D9" w:rsidRDefault="000F6353" w:rsidP="000F6353">
            <w:pPr>
              <w:rPr>
                <w:i/>
                <w:iCs/>
                <w:color w:val="000000"/>
                <w:sz w:val="18"/>
                <w:szCs w:val="18"/>
              </w:rPr>
            </w:pPr>
            <w:r w:rsidRPr="00A252D9">
              <w:rPr>
                <w:i/>
                <w:iCs/>
                <w:color w:val="000000"/>
                <w:sz w:val="18"/>
                <w:szCs w:val="18"/>
              </w:rPr>
              <w:t>Biedrība “Latvijas SOS - bērnu ciematu asociācija”</w:t>
            </w:r>
          </w:p>
        </w:tc>
        <w:tc>
          <w:tcPr>
            <w:tcW w:w="2410" w:type="dxa"/>
            <w:tcBorders>
              <w:top w:val="nil"/>
              <w:left w:val="nil"/>
              <w:bottom w:val="single" w:sz="4" w:space="0" w:color="auto"/>
              <w:right w:val="single" w:sz="4" w:space="0" w:color="auto"/>
            </w:tcBorders>
            <w:shd w:val="clear" w:color="auto" w:fill="auto"/>
            <w:vAlign w:val="center"/>
            <w:hideMark/>
          </w:tcPr>
          <w:p w14:paraId="6164B8E5" w14:textId="77777777" w:rsidR="000F6353" w:rsidRPr="00A252D9" w:rsidRDefault="000F6353" w:rsidP="000F6353">
            <w:pPr>
              <w:rPr>
                <w:i/>
                <w:iCs/>
                <w:color w:val="000000"/>
                <w:sz w:val="18"/>
                <w:szCs w:val="18"/>
              </w:rPr>
            </w:pPr>
            <w:r w:rsidRPr="00A252D9">
              <w:rPr>
                <w:i/>
                <w:iCs/>
                <w:color w:val="000000"/>
                <w:sz w:val="18"/>
                <w:szCs w:val="18"/>
              </w:rPr>
              <w:t>Latvijas SOS Bērnu ciematu asociācijas kapacitātes stiprināšana – 2023/2024</w:t>
            </w:r>
          </w:p>
        </w:tc>
        <w:tc>
          <w:tcPr>
            <w:tcW w:w="1134" w:type="dxa"/>
            <w:tcBorders>
              <w:top w:val="nil"/>
              <w:left w:val="nil"/>
              <w:bottom w:val="single" w:sz="4" w:space="0" w:color="auto"/>
              <w:right w:val="single" w:sz="4" w:space="0" w:color="auto"/>
            </w:tcBorders>
            <w:shd w:val="clear" w:color="auto" w:fill="auto"/>
            <w:noWrap/>
            <w:vAlign w:val="center"/>
            <w:hideMark/>
          </w:tcPr>
          <w:p w14:paraId="70160161" w14:textId="77777777" w:rsidR="000F6353" w:rsidRPr="00A252D9" w:rsidRDefault="000F6353" w:rsidP="000F6353">
            <w:pPr>
              <w:jc w:val="right"/>
              <w:rPr>
                <w:i/>
                <w:iCs/>
                <w:color w:val="000000"/>
                <w:sz w:val="18"/>
                <w:szCs w:val="18"/>
              </w:rPr>
            </w:pPr>
            <w:r w:rsidRPr="00A252D9">
              <w:rPr>
                <w:i/>
                <w:iCs/>
                <w:color w:val="000000"/>
                <w:sz w:val="18"/>
                <w:szCs w:val="18"/>
              </w:rPr>
              <w:t>64398,00</w:t>
            </w:r>
          </w:p>
        </w:tc>
        <w:tc>
          <w:tcPr>
            <w:tcW w:w="1083" w:type="dxa"/>
            <w:tcBorders>
              <w:top w:val="nil"/>
              <w:left w:val="nil"/>
              <w:bottom w:val="single" w:sz="4" w:space="0" w:color="auto"/>
              <w:right w:val="single" w:sz="4" w:space="0" w:color="auto"/>
            </w:tcBorders>
            <w:shd w:val="clear" w:color="auto" w:fill="auto"/>
            <w:noWrap/>
            <w:vAlign w:val="center"/>
            <w:hideMark/>
          </w:tcPr>
          <w:p w14:paraId="173FDE6D" w14:textId="77777777" w:rsidR="000F6353" w:rsidRPr="00A252D9" w:rsidRDefault="000F6353" w:rsidP="000F6353">
            <w:pPr>
              <w:jc w:val="right"/>
              <w:rPr>
                <w:i/>
                <w:iCs/>
                <w:color w:val="000000"/>
                <w:sz w:val="18"/>
                <w:szCs w:val="18"/>
              </w:rPr>
            </w:pPr>
            <w:r w:rsidRPr="00A252D9">
              <w:rPr>
                <w:i/>
                <w:iCs/>
                <w:color w:val="000000"/>
                <w:sz w:val="18"/>
                <w:szCs w:val="18"/>
              </w:rPr>
              <w:t>31426,00</w:t>
            </w:r>
          </w:p>
        </w:tc>
        <w:tc>
          <w:tcPr>
            <w:tcW w:w="1185" w:type="dxa"/>
            <w:tcBorders>
              <w:top w:val="nil"/>
              <w:left w:val="nil"/>
              <w:bottom w:val="single" w:sz="4" w:space="0" w:color="auto"/>
              <w:right w:val="single" w:sz="4" w:space="0" w:color="auto"/>
            </w:tcBorders>
            <w:shd w:val="clear" w:color="auto" w:fill="auto"/>
            <w:noWrap/>
            <w:vAlign w:val="center"/>
            <w:hideMark/>
          </w:tcPr>
          <w:p w14:paraId="0844BC90" w14:textId="77777777" w:rsidR="000F6353" w:rsidRPr="00A252D9" w:rsidRDefault="000F6353" w:rsidP="000F6353">
            <w:pPr>
              <w:jc w:val="right"/>
              <w:rPr>
                <w:i/>
                <w:iCs/>
                <w:color w:val="000000"/>
                <w:sz w:val="18"/>
                <w:szCs w:val="18"/>
              </w:rPr>
            </w:pPr>
            <w:r w:rsidRPr="00A252D9">
              <w:rPr>
                <w:i/>
                <w:iCs/>
                <w:color w:val="000000"/>
                <w:sz w:val="18"/>
                <w:szCs w:val="18"/>
              </w:rPr>
              <w:t>32972,00</w:t>
            </w:r>
          </w:p>
        </w:tc>
        <w:tc>
          <w:tcPr>
            <w:tcW w:w="1134" w:type="dxa"/>
            <w:tcBorders>
              <w:top w:val="nil"/>
              <w:left w:val="nil"/>
              <w:bottom w:val="single" w:sz="4" w:space="0" w:color="auto"/>
              <w:right w:val="single" w:sz="4" w:space="0" w:color="auto"/>
            </w:tcBorders>
            <w:shd w:val="clear" w:color="auto" w:fill="auto"/>
            <w:noWrap/>
            <w:vAlign w:val="center"/>
            <w:hideMark/>
          </w:tcPr>
          <w:p w14:paraId="5002A64B" w14:textId="77777777" w:rsidR="000F6353" w:rsidRPr="00A252D9" w:rsidRDefault="000F6353" w:rsidP="000F6353">
            <w:pPr>
              <w:jc w:val="right"/>
              <w:rPr>
                <w:i/>
                <w:iCs/>
                <w:color w:val="000000"/>
                <w:sz w:val="18"/>
                <w:szCs w:val="18"/>
              </w:rPr>
            </w:pPr>
            <w:r w:rsidRPr="00A252D9">
              <w:rPr>
                <w:i/>
                <w:iCs/>
                <w:color w:val="000000"/>
                <w:sz w:val="18"/>
                <w:szCs w:val="18"/>
              </w:rPr>
              <w:t>29705,87</w:t>
            </w:r>
          </w:p>
        </w:tc>
        <w:tc>
          <w:tcPr>
            <w:tcW w:w="850" w:type="dxa"/>
            <w:tcBorders>
              <w:top w:val="nil"/>
              <w:left w:val="nil"/>
              <w:bottom w:val="single" w:sz="4" w:space="0" w:color="auto"/>
              <w:right w:val="single" w:sz="4" w:space="0" w:color="auto"/>
            </w:tcBorders>
            <w:shd w:val="clear" w:color="auto" w:fill="auto"/>
            <w:noWrap/>
            <w:vAlign w:val="center"/>
            <w:hideMark/>
          </w:tcPr>
          <w:p w14:paraId="10B27E1D"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A9CE379" w14:textId="77777777" w:rsidR="000F6353" w:rsidRPr="00A252D9" w:rsidRDefault="000F6353" w:rsidP="000F6353">
            <w:pPr>
              <w:jc w:val="center"/>
              <w:rPr>
                <w:i/>
                <w:iCs/>
                <w:color w:val="000000"/>
                <w:sz w:val="18"/>
                <w:szCs w:val="18"/>
              </w:rPr>
            </w:pPr>
            <w:r w:rsidRPr="00A252D9">
              <w:rPr>
                <w:i/>
                <w:iCs/>
                <w:color w:val="000000"/>
                <w:sz w:val="18"/>
                <w:szCs w:val="18"/>
              </w:rPr>
              <w:t>34692,13</w:t>
            </w:r>
          </w:p>
        </w:tc>
        <w:tc>
          <w:tcPr>
            <w:tcW w:w="2091" w:type="dxa"/>
            <w:tcBorders>
              <w:top w:val="nil"/>
              <w:left w:val="nil"/>
              <w:bottom w:val="single" w:sz="4" w:space="0" w:color="auto"/>
              <w:right w:val="nil"/>
            </w:tcBorders>
            <w:shd w:val="clear" w:color="auto" w:fill="auto"/>
            <w:noWrap/>
            <w:vAlign w:val="center"/>
            <w:hideMark/>
          </w:tcPr>
          <w:p w14:paraId="5FCF50A1" w14:textId="03FB4C65" w:rsidR="000F6353" w:rsidRPr="00A252D9" w:rsidRDefault="00067AEA" w:rsidP="000F6353">
            <w:pPr>
              <w:jc w:val="center"/>
              <w:rPr>
                <w:color w:val="000000"/>
                <w:sz w:val="18"/>
                <w:szCs w:val="18"/>
              </w:rPr>
            </w:pPr>
            <w:r w:rsidRPr="00A252D9">
              <w:rPr>
                <w:i/>
                <w:iCs/>
                <w:color w:val="000000"/>
                <w:sz w:val="18"/>
                <w:szCs w:val="18"/>
              </w:rPr>
              <w:t>projekts turpinās </w:t>
            </w:r>
            <w:r w:rsidR="000F6353" w:rsidRPr="00A252D9">
              <w:rPr>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2F5508C1" w14:textId="77777777" w:rsidR="000F6353" w:rsidRPr="00A252D9" w:rsidRDefault="000F6353" w:rsidP="000F6353">
            <w:pPr>
              <w:rPr>
                <w:color w:val="000000"/>
                <w:sz w:val="18"/>
                <w:szCs w:val="18"/>
              </w:rPr>
            </w:pPr>
            <w:r w:rsidRPr="00A252D9">
              <w:rPr>
                <w:color w:val="000000"/>
                <w:sz w:val="18"/>
                <w:szCs w:val="18"/>
              </w:rPr>
              <w:t> </w:t>
            </w:r>
          </w:p>
        </w:tc>
      </w:tr>
      <w:tr w:rsidR="00F62E7A" w:rsidRPr="00A252D9" w14:paraId="4B8928C3" w14:textId="77777777" w:rsidTr="00F62E7A">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1EFD20" w14:textId="77777777" w:rsidR="000F6353" w:rsidRPr="00A252D9" w:rsidRDefault="000F6353" w:rsidP="000F6353">
            <w:pPr>
              <w:jc w:val="center"/>
              <w:rPr>
                <w:i/>
                <w:iCs/>
                <w:color w:val="000000"/>
                <w:sz w:val="18"/>
                <w:szCs w:val="18"/>
              </w:rPr>
            </w:pPr>
            <w:r w:rsidRPr="00A252D9">
              <w:rPr>
                <w:i/>
                <w:iCs/>
                <w:color w:val="000000"/>
                <w:sz w:val="18"/>
                <w:szCs w:val="18"/>
              </w:rPr>
              <w:t>33</w:t>
            </w:r>
          </w:p>
        </w:tc>
        <w:tc>
          <w:tcPr>
            <w:tcW w:w="1417" w:type="dxa"/>
            <w:tcBorders>
              <w:top w:val="nil"/>
              <w:left w:val="nil"/>
              <w:bottom w:val="single" w:sz="4" w:space="0" w:color="auto"/>
              <w:right w:val="single" w:sz="4" w:space="0" w:color="auto"/>
            </w:tcBorders>
            <w:shd w:val="clear" w:color="auto" w:fill="auto"/>
            <w:vAlign w:val="center"/>
            <w:hideMark/>
          </w:tcPr>
          <w:p w14:paraId="60E17AFB" w14:textId="77777777" w:rsidR="000F6353" w:rsidRPr="00A252D9" w:rsidRDefault="000F6353" w:rsidP="000F6353">
            <w:pPr>
              <w:rPr>
                <w:i/>
                <w:iCs/>
                <w:color w:val="000000"/>
                <w:sz w:val="18"/>
                <w:szCs w:val="18"/>
              </w:rPr>
            </w:pPr>
            <w:r w:rsidRPr="00A252D9">
              <w:rPr>
                <w:i/>
                <w:iCs/>
                <w:color w:val="000000"/>
                <w:sz w:val="18"/>
                <w:szCs w:val="18"/>
              </w:rPr>
              <w:t>2023.LV/NVOF/MAC/062/33</w:t>
            </w:r>
          </w:p>
        </w:tc>
        <w:tc>
          <w:tcPr>
            <w:tcW w:w="1701" w:type="dxa"/>
            <w:tcBorders>
              <w:top w:val="nil"/>
              <w:left w:val="nil"/>
              <w:bottom w:val="single" w:sz="4" w:space="0" w:color="auto"/>
              <w:right w:val="single" w:sz="4" w:space="0" w:color="auto"/>
            </w:tcBorders>
            <w:shd w:val="clear" w:color="auto" w:fill="auto"/>
            <w:vAlign w:val="center"/>
            <w:hideMark/>
          </w:tcPr>
          <w:p w14:paraId="4537DE87" w14:textId="77777777" w:rsidR="000F6353" w:rsidRPr="00A252D9" w:rsidRDefault="000F6353" w:rsidP="000F6353">
            <w:pPr>
              <w:rPr>
                <w:i/>
                <w:iCs/>
                <w:color w:val="000000"/>
                <w:sz w:val="18"/>
                <w:szCs w:val="18"/>
              </w:rPr>
            </w:pPr>
            <w:r w:rsidRPr="00A252D9">
              <w:rPr>
                <w:i/>
                <w:iCs/>
                <w:color w:val="000000"/>
                <w:sz w:val="18"/>
                <w:szCs w:val="18"/>
              </w:rPr>
              <w:t>Biedrība "LATGALIEŠU KULTŪRAS BIEDRĪBA"</w:t>
            </w:r>
          </w:p>
        </w:tc>
        <w:tc>
          <w:tcPr>
            <w:tcW w:w="2410" w:type="dxa"/>
            <w:tcBorders>
              <w:top w:val="nil"/>
              <w:left w:val="nil"/>
              <w:bottom w:val="single" w:sz="4" w:space="0" w:color="auto"/>
              <w:right w:val="single" w:sz="4" w:space="0" w:color="auto"/>
            </w:tcBorders>
            <w:shd w:val="clear" w:color="auto" w:fill="auto"/>
            <w:vAlign w:val="center"/>
            <w:hideMark/>
          </w:tcPr>
          <w:p w14:paraId="0B60B7BD" w14:textId="77777777" w:rsidR="000F6353" w:rsidRPr="00A252D9" w:rsidRDefault="000F6353" w:rsidP="000F6353">
            <w:pPr>
              <w:rPr>
                <w:i/>
                <w:iCs/>
                <w:color w:val="000000"/>
                <w:sz w:val="18"/>
                <w:szCs w:val="18"/>
              </w:rPr>
            </w:pPr>
            <w:r w:rsidRPr="00A252D9">
              <w:rPr>
                <w:i/>
                <w:iCs/>
                <w:color w:val="000000"/>
                <w:sz w:val="18"/>
                <w:szCs w:val="18"/>
              </w:rPr>
              <w:t>Latgaliešu kopienas līderības un piederības stiprināšana, īstenojot Latgales kongresa idejas</w:t>
            </w:r>
          </w:p>
        </w:tc>
        <w:tc>
          <w:tcPr>
            <w:tcW w:w="1134" w:type="dxa"/>
            <w:tcBorders>
              <w:top w:val="nil"/>
              <w:left w:val="nil"/>
              <w:bottom w:val="single" w:sz="4" w:space="0" w:color="auto"/>
              <w:right w:val="single" w:sz="4" w:space="0" w:color="auto"/>
            </w:tcBorders>
            <w:shd w:val="clear" w:color="auto" w:fill="auto"/>
            <w:noWrap/>
            <w:vAlign w:val="center"/>
            <w:hideMark/>
          </w:tcPr>
          <w:p w14:paraId="18758735" w14:textId="77777777" w:rsidR="000F6353" w:rsidRPr="00A252D9" w:rsidRDefault="000F6353" w:rsidP="000F6353">
            <w:pPr>
              <w:jc w:val="right"/>
              <w:rPr>
                <w:i/>
                <w:iCs/>
                <w:color w:val="000000"/>
                <w:sz w:val="18"/>
                <w:szCs w:val="18"/>
              </w:rPr>
            </w:pPr>
            <w:r w:rsidRPr="00A252D9">
              <w:rPr>
                <w:i/>
                <w:iCs/>
                <w:color w:val="000000"/>
                <w:sz w:val="18"/>
                <w:szCs w:val="18"/>
              </w:rPr>
              <w:t>65805,24</w:t>
            </w:r>
          </w:p>
        </w:tc>
        <w:tc>
          <w:tcPr>
            <w:tcW w:w="1083" w:type="dxa"/>
            <w:tcBorders>
              <w:top w:val="nil"/>
              <w:left w:val="nil"/>
              <w:bottom w:val="single" w:sz="4" w:space="0" w:color="auto"/>
              <w:right w:val="single" w:sz="4" w:space="0" w:color="auto"/>
            </w:tcBorders>
            <w:shd w:val="clear" w:color="auto" w:fill="auto"/>
            <w:noWrap/>
            <w:vAlign w:val="center"/>
            <w:hideMark/>
          </w:tcPr>
          <w:p w14:paraId="6FD0C2E9" w14:textId="77777777" w:rsidR="000F6353" w:rsidRPr="00A252D9" w:rsidRDefault="000F6353" w:rsidP="000F6353">
            <w:pPr>
              <w:jc w:val="right"/>
              <w:rPr>
                <w:i/>
                <w:iCs/>
                <w:color w:val="000000"/>
                <w:sz w:val="18"/>
                <w:szCs w:val="18"/>
              </w:rPr>
            </w:pPr>
            <w:r w:rsidRPr="00A252D9">
              <w:rPr>
                <w:i/>
                <w:iCs/>
                <w:color w:val="000000"/>
                <w:sz w:val="18"/>
                <w:szCs w:val="18"/>
              </w:rPr>
              <w:t>32867,62</w:t>
            </w:r>
          </w:p>
        </w:tc>
        <w:tc>
          <w:tcPr>
            <w:tcW w:w="1185" w:type="dxa"/>
            <w:tcBorders>
              <w:top w:val="nil"/>
              <w:left w:val="nil"/>
              <w:bottom w:val="single" w:sz="4" w:space="0" w:color="auto"/>
              <w:right w:val="single" w:sz="4" w:space="0" w:color="auto"/>
            </w:tcBorders>
            <w:shd w:val="clear" w:color="auto" w:fill="auto"/>
            <w:noWrap/>
            <w:vAlign w:val="center"/>
            <w:hideMark/>
          </w:tcPr>
          <w:p w14:paraId="36D24980" w14:textId="77777777" w:rsidR="000F6353" w:rsidRPr="00A252D9" w:rsidRDefault="000F6353" w:rsidP="000F6353">
            <w:pPr>
              <w:jc w:val="right"/>
              <w:rPr>
                <w:i/>
                <w:iCs/>
                <w:color w:val="000000"/>
                <w:sz w:val="18"/>
                <w:szCs w:val="18"/>
              </w:rPr>
            </w:pPr>
            <w:r w:rsidRPr="00A252D9">
              <w:rPr>
                <w:i/>
                <w:iCs/>
                <w:color w:val="000000"/>
                <w:sz w:val="18"/>
                <w:szCs w:val="18"/>
              </w:rPr>
              <w:t>32937,62</w:t>
            </w:r>
          </w:p>
        </w:tc>
        <w:tc>
          <w:tcPr>
            <w:tcW w:w="1134" w:type="dxa"/>
            <w:tcBorders>
              <w:top w:val="nil"/>
              <w:left w:val="nil"/>
              <w:bottom w:val="single" w:sz="4" w:space="0" w:color="auto"/>
              <w:right w:val="single" w:sz="4" w:space="0" w:color="auto"/>
            </w:tcBorders>
            <w:shd w:val="clear" w:color="auto" w:fill="auto"/>
            <w:noWrap/>
            <w:vAlign w:val="center"/>
            <w:hideMark/>
          </w:tcPr>
          <w:p w14:paraId="3C5A79DC" w14:textId="77777777" w:rsidR="000F6353" w:rsidRPr="00A252D9" w:rsidRDefault="000F6353" w:rsidP="000F6353">
            <w:pPr>
              <w:jc w:val="right"/>
              <w:rPr>
                <w:i/>
                <w:iCs/>
                <w:color w:val="000000"/>
                <w:sz w:val="18"/>
                <w:szCs w:val="18"/>
              </w:rPr>
            </w:pPr>
            <w:r w:rsidRPr="00A252D9">
              <w:rPr>
                <w:i/>
                <w:iCs/>
                <w:color w:val="000000"/>
                <w:sz w:val="18"/>
                <w:szCs w:val="18"/>
              </w:rPr>
              <w:t>32867,62</w:t>
            </w:r>
          </w:p>
        </w:tc>
        <w:tc>
          <w:tcPr>
            <w:tcW w:w="850" w:type="dxa"/>
            <w:tcBorders>
              <w:top w:val="nil"/>
              <w:left w:val="nil"/>
              <w:bottom w:val="single" w:sz="4" w:space="0" w:color="auto"/>
              <w:right w:val="single" w:sz="4" w:space="0" w:color="auto"/>
            </w:tcBorders>
            <w:shd w:val="clear" w:color="auto" w:fill="auto"/>
            <w:noWrap/>
            <w:vAlign w:val="center"/>
            <w:hideMark/>
          </w:tcPr>
          <w:p w14:paraId="7601B5E6"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AAC359C" w14:textId="77777777" w:rsidR="000F6353" w:rsidRPr="00A252D9" w:rsidRDefault="000F6353" w:rsidP="000F6353">
            <w:pPr>
              <w:jc w:val="center"/>
              <w:rPr>
                <w:i/>
                <w:iCs/>
                <w:color w:val="000000"/>
                <w:sz w:val="18"/>
                <w:szCs w:val="18"/>
              </w:rPr>
            </w:pPr>
            <w:r w:rsidRPr="00A252D9">
              <w:rPr>
                <w:i/>
                <w:iCs/>
                <w:color w:val="000000"/>
                <w:sz w:val="18"/>
                <w:szCs w:val="18"/>
              </w:rPr>
              <w:t>32937,62</w:t>
            </w:r>
          </w:p>
        </w:tc>
        <w:tc>
          <w:tcPr>
            <w:tcW w:w="2091" w:type="dxa"/>
            <w:tcBorders>
              <w:top w:val="nil"/>
              <w:left w:val="nil"/>
              <w:bottom w:val="single" w:sz="4" w:space="0" w:color="auto"/>
              <w:right w:val="nil"/>
            </w:tcBorders>
            <w:shd w:val="clear" w:color="auto" w:fill="auto"/>
            <w:noWrap/>
            <w:vAlign w:val="center"/>
            <w:hideMark/>
          </w:tcPr>
          <w:p w14:paraId="7B9181A7" w14:textId="5AAE73F7" w:rsidR="000F6353" w:rsidRPr="00A252D9" w:rsidRDefault="000F6353" w:rsidP="000F6353">
            <w:pPr>
              <w:jc w:val="center"/>
              <w:rPr>
                <w:color w:val="000000"/>
                <w:sz w:val="18"/>
                <w:szCs w:val="18"/>
              </w:rPr>
            </w:pPr>
            <w:r w:rsidRPr="00A252D9">
              <w:rPr>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827D7A9" w14:textId="77777777" w:rsidR="000F6353" w:rsidRPr="00A252D9" w:rsidRDefault="000F6353" w:rsidP="000F6353">
            <w:pPr>
              <w:rPr>
                <w:color w:val="000000"/>
                <w:sz w:val="18"/>
                <w:szCs w:val="18"/>
              </w:rPr>
            </w:pPr>
            <w:r w:rsidRPr="00A252D9">
              <w:rPr>
                <w:color w:val="000000"/>
                <w:sz w:val="18"/>
                <w:szCs w:val="18"/>
              </w:rPr>
              <w:t> </w:t>
            </w:r>
          </w:p>
        </w:tc>
      </w:tr>
      <w:tr w:rsidR="000F6353" w:rsidRPr="00A252D9" w14:paraId="198C5A67" w14:textId="77777777" w:rsidTr="00CC1BB2">
        <w:trPr>
          <w:trHeight w:val="552"/>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7EDADC9" w14:textId="77777777" w:rsidR="000F6353" w:rsidRPr="00A252D9" w:rsidRDefault="000F6353" w:rsidP="000F6353">
            <w:pPr>
              <w:jc w:val="center"/>
              <w:rPr>
                <w:b/>
                <w:bCs/>
                <w:color w:val="000000"/>
                <w:sz w:val="18"/>
                <w:szCs w:val="18"/>
              </w:rPr>
            </w:pPr>
            <w:r w:rsidRPr="00A252D9">
              <w:rPr>
                <w:b/>
                <w:bCs/>
                <w:color w:val="000000"/>
                <w:sz w:val="18"/>
                <w:szCs w:val="18"/>
              </w:rPr>
              <w:t>34</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2430D5E8" w14:textId="77777777" w:rsidR="000F6353" w:rsidRPr="00A252D9" w:rsidRDefault="000F6353" w:rsidP="000F6353">
            <w:pPr>
              <w:rPr>
                <w:b/>
                <w:bCs/>
                <w:color w:val="000000"/>
                <w:sz w:val="18"/>
                <w:szCs w:val="18"/>
              </w:rPr>
            </w:pPr>
            <w:r w:rsidRPr="00A252D9">
              <w:rPr>
                <w:b/>
                <w:bCs/>
                <w:color w:val="000000"/>
                <w:sz w:val="18"/>
                <w:szCs w:val="18"/>
              </w:rPr>
              <w:t>2023.LV/NVOF/MAC/023/34</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008AEF9D" w14:textId="77777777" w:rsidR="000F6353" w:rsidRPr="00A252D9" w:rsidRDefault="000F6353" w:rsidP="000F6353">
            <w:pPr>
              <w:rPr>
                <w:b/>
                <w:bCs/>
                <w:color w:val="000000"/>
                <w:sz w:val="18"/>
                <w:szCs w:val="18"/>
              </w:rPr>
            </w:pPr>
            <w:r w:rsidRPr="00A252D9">
              <w:rPr>
                <w:b/>
                <w:bCs/>
                <w:color w:val="000000"/>
                <w:sz w:val="18"/>
                <w:szCs w:val="18"/>
              </w:rPr>
              <w:t>Nodibinājums "</w:t>
            </w:r>
            <w:proofErr w:type="spellStart"/>
            <w:r w:rsidRPr="00A252D9">
              <w:rPr>
                <w:b/>
                <w:bCs/>
                <w:color w:val="000000"/>
                <w:sz w:val="18"/>
                <w:szCs w:val="18"/>
              </w:rPr>
              <w:t>Ruckas</w:t>
            </w:r>
            <w:proofErr w:type="spellEnd"/>
            <w:r w:rsidRPr="00A252D9">
              <w:rPr>
                <w:b/>
                <w:bCs/>
                <w:color w:val="000000"/>
                <w:sz w:val="18"/>
                <w:szCs w:val="18"/>
              </w:rPr>
              <w:t xml:space="preserve"> mākslas fonds" </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6D1714B4" w14:textId="77777777" w:rsidR="000F6353" w:rsidRPr="00A252D9" w:rsidRDefault="000F6353" w:rsidP="000F6353">
            <w:pPr>
              <w:rPr>
                <w:b/>
                <w:bCs/>
                <w:color w:val="000000"/>
                <w:sz w:val="18"/>
                <w:szCs w:val="18"/>
              </w:rPr>
            </w:pPr>
            <w:r w:rsidRPr="00A252D9">
              <w:rPr>
                <w:b/>
                <w:bCs/>
                <w:color w:val="000000"/>
                <w:sz w:val="18"/>
                <w:szCs w:val="18"/>
              </w:rPr>
              <w:t xml:space="preserve">Kopienas mākslas rezidences programma </w:t>
            </w:r>
            <w:proofErr w:type="spellStart"/>
            <w:r w:rsidRPr="00A252D9">
              <w:rPr>
                <w:b/>
                <w:bCs/>
                <w:color w:val="000000"/>
                <w:sz w:val="18"/>
                <w:szCs w:val="18"/>
              </w:rPr>
              <w:t>Ruckas</w:t>
            </w:r>
            <w:proofErr w:type="spellEnd"/>
            <w:r w:rsidRPr="00A252D9">
              <w:rPr>
                <w:b/>
                <w:bCs/>
                <w:color w:val="000000"/>
                <w:sz w:val="18"/>
                <w:szCs w:val="18"/>
              </w:rPr>
              <w:t xml:space="preserve"> mākslas rezidenču centrā</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29821FD9" w14:textId="77777777" w:rsidR="000F6353" w:rsidRPr="00A252D9" w:rsidRDefault="000F6353" w:rsidP="000F6353">
            <w:pPr>
              <w:jc w:val="right"/>
              <w:rPr>
                <w:b/>
                <w:bCs/>
                <w:color w:val="000000"/>
                <w:sz w:val="18"/>
                <w:szCs w:val="18"/>
              </w:rPr>
            </w:pPr>
            <w:r w:rsidRPr="00A252D9">
              <w:rPr>
                <w:b/>
                <w:bCs/>
                <w:color w:val="000000"/>
                <w:sz w:val="18"/>
                <w:szCs w:val="18"/>
              </w:rPr>
              <w:t>28981,54</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000CA0C7" w14:textId="77777777" w:rsidR="000F6353" w:rsidRPr="00A252D9" w:rsidRDefault="000F6353" w:rsidP="000F6353">
            <w:pPr>
              <w:jc w:val="right"/>
              <w:rPr>
                <w:b/>
                <w:bCs/>
                <w:color w:val="000000"/>
                <w:sz w:val="18"/>
                <w:szCs w:val="18"/>
              </w:rPr>
            </w:pPr>
            <w:r w:rsidRPr="00A252D9">
              <w:rPr>
                <w:b/>
                <w:bCs/>
                <w:color w:val="000000"/>
                <w:sz w:val="18"/>
                <w:szCs w:val="18"/>
              </w:rPr>
              <w:t>28981,54</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7F8096B4"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0322823D" w14:textId="77777777" w:rsidR="000F6353" w:rsidRPr="00A252D9" w:rsidRDefault="000F6353" w:rsidP="000F6353">
            <w:pPr>
              <w:jc w:val="right"/>
              <w:rPr>
                <w:b/>
                <w:bCs/>
                <w:color w:val="000000"/>
                <w:sz w:val="18"/>
                <w:szCs w:val="18"/>
              </w:rPr>
            </w:pPr>
            <w:r w:rsidRPr="00A252D9">
              <w:rPr>
                <w:b/>
                <w:bCs/>
                <w:color w:val="000000"/>
                <w:sz w:val="18"/>
                <w:szCs w:val="18"/>
              </w:rPr>
              <w:t>28981,54</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5DEB0F3D"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1DB47008" w14:textId="77777777" w:rsidR="000F6353" w:rsidRPr="00A252D9" w:rsidRDefault="000F6353" w:rsidP="000F6353">
            <w:pPr>
              <w:jc w:val="center"/>
              <w:rPr>
                <w:b/>
                <w:bCs/>
                <w:color w:val="000000"/>
                <w:sz w:val="18"/>
                <w:szCs w:val="18"/>
              </w:rPr>
            </w:pPr>
            <w:r w:rsidRPr="00A252D9">
              <w:rPr>
                <w:b/>
                <w:bCs/>
                <w:color w:val="000000"/>
                <w:sz w:val="18"/>
                <w:szCs w:val="18"/>
              </w:rPr>
              <w:t>0,00</w:t>
            </w:r>
          </w:p>
        </w:tc>
        <w:tc>
          <w:tcPr>
            <w:tcW w:w="2091" w:type="dxa"/>
            <w:tcBorders>
              <w:top w:val="nil"/>
              <w:left w:val="nil"/>
              <w:bottom w:val="single" w:sz="4" w:space="0" w:color="auto"/>
              <w:right w:val="nil"/>
            </w:tcBorders>
            <w:shd w:val="clear" w:color="auto" w:fill="DBE5F1" w:themeFill="accent1" w:themeFillTint="33"/>
            <w:noWrap/>
            <w:vAlign w:val="center"/>
            <w:hideMark/>
          </w:tcPr>
          <w:p w14:paraId="2E3A975C"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8CD5D98"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7A8FCA2A"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74CE27" w14:textId="77777777" w:rsidR="000F6353" w:rsidRPr="00A252D9" w:rsidRDefault="000F6353" w:rsidP="000F6353">
            <w:pPr>
              <w:jc w:val="center"/>
              <w:rPr>
                <w:i/>
                <w:iCs/>
                <w:color w:val="000000"/>
                <w:sz w:val="18"/>
                <w:szCs w:val="18"/>
              </w:rPr>
            </w:pPr>
            <w:r w:rsidRPr="00A252D9">
              <w:rPr>
                <w:i/>
                <w:iCs/>
                <w:color w:val="000000"/>
                <w:sz w:val="18"/>
                <w:szCs w:val="18"/>
              </w:rPr>
              <w:t>35</w:t>
            </w:r>
          </w:p>
        </w:tc>
        <w:tc>
          <w:tcPr>
            <w:tcW w:w="1417" w:type="dxa"/>
            <w:tcBorders>
              <w:top w:val="nil"/>
              <w:left w:val="nil"/>
              <w:bottom w:val="single" w:sz="4" w:space="0" w:color="auto"/>
              <w:right w:val="single" w:sz="4" w:space="0" w:color="auto"/>
            </w:tcBorders>
            <w:shd w:val="clear" w:color="auto" w:fill="auto"/>
            <w:vAlign w:val="center"/>
            <w:hideMark/>
          </w:tcPr>
          <w:p w14:paraId="74157280" w14:textId="77777777" w:rsidR="000F6353" w:rsidRPr="00A252D9" w:rsidRDefault="000F6353" w:rsidP="000F6353">
            <w:pPr>
              <w:rPr>
                <w:i/>
                <w:iCs/>
                <w:color w:val="000000"/>
                <w:sz w:val="18"/>
                <w:szCs w:val="18"/>
              </w:rPr>
            </w:pPr>
            <w:r w:rsidRPr="00A252D9">
              <w:rPr>
                <w:i/>
                <w:iCs/>
                <w:color w:val="000000"/>
                <w:sz w:val="18"/>
                <w:szCs w:val="18"/>
              </w:rPr>
              <w:t>2023.LV/NVOF/MAC/032/35</w:t>
            </w:r>
          </w:p>
        </w:tc>
        <w:tc>
          <w:tcPr>
            <w:tcW w:w="1701" w:type="dxa"/>
            <w:tcBorders>
              <w:top w:val="nil"/>
              <w:left w:val="nil"/>
              <w:bottom w:val="single" w:sz="4" w:space="0" w:color="auto"/>
              <w:right w:val="single" w:sz="4" w:space="0" w:color="auto"/>
            </w:tcBorders>
            <w:shd w:val="clear" w:color="auto" w:fill="auto"/>
            <w:vAlign w:val="center"/>
            <w:hideMark/>
          </w:tcPr>
          <w:p w14:paraId="75D68B83" w14:textId="77777777" w:rsidR="000F6353" w:rsidRPr="00A252D9" w:rsidRDefault="000F6353" w:rsidP="000F6353">
            <w:pPr>
              <w:rPr>
                <w:i/>
                <w:iCs/>
                <w:color w:val="000000"/>
                <w:sz w:val="18"/>
                <w:szCs w:val="18"/>
              </w:rPr>
            </w:pPr>
            <w:r w:rsidRPr="00A252D9">
              <w:rPr>
                <w:i/>
                <w:iCs/>
                <w:color w:val="000000"/>
                <w:sz w:val="18"/>
                <w:szCs w:val="18"/>
              </w:rPr>
              <w:t>Biedrība “Mums pieder pasaule”</w:t>
            </w:r>
          </w:p>
        </w:tc>
        <w:tc>
          <w:tcPr>
            <w:tcW w:w="2410" w:type="dxa"/>
            <w:tcBorders>
              <w:top w:val="nil"/>
              <w:left w:val="nil"/>
              <w:bottom w:val="single" w:sz="4" w:space="0" w:color="auto"/>
              <w:right w:val="single" w:sz="4" w:space="0" w:color="auto"/>
            </w:tcBorders>
            <w:shd w:val="clear" w:color="auto" w:fill="auto"/>
            <w:noWrap/>
            <w:vAlign w:val="center"/>
            <w:hideMark/>
          </w:tcPr>
          <w:p w14:paraId="42B319E6" w14:textId="77777777" w:rsidR="000F6353" w:rsidRPr="00A252D9" w:rsidRDefault="000F6353" w:rsidP="000F6353">
            <w:pPr>
              <w:rPr>
                <w:i/>
                <w:iCs/>
                <w:color w:val="000000"/>
                <w:sz w:val="18"/>
                <w:szCs w:val="18"/>
              </w:rPr>
            </w:pPr>
            <w:r w:rsidRPr="00A252D9">
              <w:rPr>
                <w:i/>
                <w:iCs/>
                <w:color w:val="000000"/>
                <w:sz w:val="18"/>
                <w:szCs w:val="18"/>
              </w:rPr>
              <w:t>Lai pasaule kļūtu labāka</w:t>
            </w:r>
          </w:p>
        </w:tc>
        <w:tc>
          <w:tcPr>
            <w:tcW w:w="1134" w:type="dxa"/>
            <w:tcBorders>
              <w:top w:val="nil"/>
              <w:left w:val="nil"/>
              <w:bottom w:val="single" w:sz="4" w:space="0" w:color="auto"/>
              <w:right w:val="single" w:sz="4" w:space="0" w:color="auto"/>
            </w:tcBorders>
            <w:shd w:val="clear" w:color="auto" w:fill="auto"/>
            <w:noWrap/>
            <w:vAlign w:val="center"/>
            <w:hideMark/>
          </w:tcPr>
          <w:p w14:paraId="6BF56963" w14:textId="77777777" w:rsidR="000F6353" w:rsidRPr="00A252D9" w:rsidRDefault="000F6353" w:rsidP="000F6353">
            <w:pPr>
              <w:jc w:val="right"/>
              <w:rPr>
                <w:i/>
                <w:iCs/>
                <w:color w:val="000000"/>
                <w:sz w:val="18"/>
                <w:szCs w:val="18"/>
              </w:rPr>
            </w:pPr>
            <w:r w:rsidRPr="00A252D9">
              <w:rPr>
                <w:i/>
                <w:iCs/>
                <w:color w:val="000000"/>
                <w:sz w:val="18"/>
                <w:szCs w:val="18"/>
              </w:rPr>
              <w:t>25698,00</w:t>
            </w:r>
          </w:p>
        </w:tc>
        <w:tc>
          <w:tcPr>
            <w:tcW w:w="1083" w:type="dxa"/>
            <w:tcBorders>
              <w:top w:val="nil"/>
              <w:left w:val="nil"/>
              <w:bottom w:val="single" w:sz="4" w:space="0" w:color="auto"/>
              <w:right w:val="single" w:sz="4" w:space="0" w:color="auto"/>
            </w:tcBorders>
            <w:shd w:val="clear" w:color="auto" w:fill="auto"/>
            <w:noWrap/>
            <w:vAlign w:val="center"/>
            <w:hideMark/>
          </w:tcPr>
          <w:p w14:paraId="40D8FD31" w14:textId="77777777" w:rsidR="000F6353" w:rsidRPr="00A252D9" w:rsidRDefault="000F6353" w:rsidP="000F6353">
            <w:pPr>
              <w:jc w:val="right"/>
              <w:rPr>
                <w:i/>
                <w:iCs/>
                <w:color w:val="000000"/>
                <w:sz w:val="18"/>
                <w:szCs w:val="18"/>
              </w:rPr>
            </w:pPr>
            <w:r w:rsidRPr="00A252D9">
              <w:rPr>
                <w:i/>
                <w:iCs/>
                <w:color w:val="000000"/>
                <w:sz w:val="18"/>
                <w:szCs w:val="18"/>
              </w:rPr>
              <w:t>15848,00</w:t>
            </w:r>
          </w:p>
        </w:tc>
        <w:tc>
          <w:tcPr>
            <w:tcW w:w="1185" w:type="dxa"/>
            <w:tcBorders>
              <w:top w:val="nil"/>
              <w:left w:val="nil"/>
              <w:bottom w:val="single" w:sz="4" w:space="0" w:color="auto"/>
              <w:right w:val="single" w:sz="4" w:space="0" w:color="auto"/>
            </w:tcBorders>
            <w:shd w:val="clear" w:color="auto" w:fill="auto"/>
            <w:noWrap/>
            <w:vAlign w:val="center"/>
            <w:hideMark/>
          </w:tcPr>
          <w:p w14:paraId="5F760EF3" w14:textId="77777777" w:rsidR="000F6353" w:rsidRPr="00A252D9" w:rsidRDefault="000F6353" w:rsidP="000F6353">
            <w:pPr>
              <w:jc w:val="right"/>
              <w:rPr>
                <w:i/>
                <w:iCs/>
                <w:color w:val="000000"/>
                <w:sz w:val="18"/>
                <w:szCs w:val="18"/>
              </w:rPr>
            </w:pPr>
            <w:r w:rsidRPr="00A252D9">
              <w:rPr>
                <w:i/>
                <w:iCs/>
                <w:color w:val="000000"/>
                <w:sz w:val="18"/>
                <w:szCs w:val="18"/>
              </w:rPr>
              <w:t>9850,00</w:t>
            </w:r>
          </w:p>
        </w:tc>
        <w:tc>
          <w:tcPr>
            <w:tcW w:w="1134" w:type="dxa"/>
            <w:tcBorders>
              <w:top w:val="nil"/>
              <w:left w:val="nil"/>
              <w:bottom w:val="single" w:sz="4" w:space="0" w:color="auto"/>
              <w:right w:val="single" w:sz="4" w:space="0" w:color="auto"/>
            </w:tcBorders>
            <w:shd w:val="clear" w:color="auto" w:fill="auto"/>
            <w:noWrap/>
            <w:vAlign w:val="center"/>
            <w:hideMark/>
          </w:tcPr>
          <w:p w14:paraId="4F286B6D" w14:textId="77777777" w:rsidR="000F6353" w:rsidRPr="00A252D9" w:rsidRDefault="000F6353" w:rsidP="000F6353">
            <w:pPr>
              <w:jc w:val="right"/>
              <w:rPr>
                <w:i/>
                <w:iCs/>
                <w:color w:val="000000"/>
                <w:sz w:val="18"/>
                <w:szCs w:val="18"/>
              </w:rPr>
            </w:pPr>
            <w:r w:rsidRPr="00A252D9">
              <w:rPr>
                <w:i/>
                <w:iCs/>
                <w:color w:val="000000"/>
                <w:sz w:val="18"/>
                <w:szCs w:val="18"/>
              </w:rPr>
              <w:t>13060,33</w:t>
            </w:r>
          </w:p>
        </w:tc>
        <w:tc>
          <w:tcPr>
            <w:tcW w:w="850" w:type="dxa"/>
            <w:tcBorders>
              <w:top w:val="nil"/>
              <w:left w:val="nil"/>
              <w:bottom w:val="single" w:sz="4" w:space="0" w:color="auto"/>
              <w:right w:val="single" w:sz="4" w:space="0" w:color="auto"/>
            </w:tcBorders>
            <w:shd w:val="clear" w:color="auto" w:fill="auto"/>
            <w:noWrap/>
            <w:vAlign w:val="center"/>
            <w:hideMark/>
          </w:tcPr>
          <w:p w14:paraId="5CAE04B2"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AF7012D" w14:textId="77777777" w:rsidR="000F6353" w:rsidRPr="00A252D9" w:rsidRDefault="000F6353" w:rsidP="000F6353">
            <w:pPr>
              <w:jc w:val="center"/>
              <w:rPr>
                <w:i/>
                <w:iCs/>
                <w:color w:val="000000"/>
                <w:sz w:val="18"/>
                <w:szCs w:val="18"/>
              </w:rPr>
            </w:pPr>
            <w:r w:rsidRPr="00A252D9">
              <w:rPr>
                <w:i/>
                <w:iCs/>
                <w:color w:val="000000"/>
                <w:sz w:val="18"/>
                <w:szCs w:val="18"/>
              </w:rPr>
              <w:t>12637,67</w:t>
            </w:r>
          </w:p>
        </w:tc>
        <w:tc>
          <w:tcPr>
            <w:tcW w:w="2091" w:type="dxa"/>
            <w:tcBorders>
              <w:top w:val="nil"/>
              <w:left w:val="nil"/>
              <w:bottom w:val="single" w:sz="4" w:space="0" w:color="auto"/>
              <w:right w:val="nil"/>
            </w:tcBorders>
            <w:shd w:val="clear" w:color="auto" w:fill="auto"/>
            <w:noWrap/>
            <w:vAlign w:val="center"/>
            <w:hideMark/>
          </w:tcPr>
          <w:p w14:paraId="10F4CD07" w14:textId="71A3AA30"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A6A496E"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4E7D628"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4B98DA" w14:textId="77777777" w:rsidR="000F6353" w:rsidRPr="00A252D9" w:rsidRDefault="000F6353" w:rsidP="000F6353">
            <w:pPr>
              <w:jc w:val="center"/>
              <w:rPr>
                <w:i/>
                <w:iCs/>
                <w:color w:val="000000"/>
                <w:sz w:val="18"/>
                <w:szCs w:val="18"/>
              </w:rPr>
            </w:pPr>
            <w:r w:rsidRPr="00A252D9">
              <w:rPr>
                <w:i/>
                <w:iCs/>
                <w:color w:val="000000"/>
                <w:sz w:val="18"/>
                <w:szCs w:val="18"/>
              </w:rPr>
              <w:t>36</w:t>
            </w:r>
          </w:p>
        </w:tc>
        <w:tc>
          <w:tcPr>
            <w:tcW w:w="1417" w:type="dxa"/>
            <w:tcBorders>
              <w:top w:val="nil"/>
              <w:left w:val="nil"/>
              <w:bottom w:val="single" w:sz="4" w:space="0" w:color="auto"/>
              <w:right w:val="single" w:sz="4" w:space="0" w:color="auto"/>
            </w:tcBorders>
            <w:shd w:val="clear" w:color="auto" w:fill="auto"/>
            <w:vAlign w:val="center"/>
            <w:hideMark/>
          </w:tcPr>
          <w:p w14:paraId="6433DD1A" w14:textId="77777777" w:rsidR="000F6353" w:rsidRPr="00A252D9" w:rsidRDefault="000F6353" w:rsidP="000F6353">
            <w:pPr>
              <w:rPr>
                <w:i/>
                <w:iCs/>
                <w:color w:val="000000"/>
                <w:sz w:val="18"/>
                <w:szCs w:val="18"/>
              </w:rPr>
            </w:pPr>
            <w:r w:rsidRPr="00A252D9">
              <w:rPr>
                <w:i/>
                <w:iCs/>
                <w:color w:val="000000"/>
                <w:sz w:val="18"/>
                <w:szCs w:val="18"/>
              </w:rPr>
              <w:t>2023.LV/NVOF/MAC/077/36</w:t>
            </w:r>
          </w:p>
        </w:tc>
        <w:tc>
          <w:tcPr>
            <w:tcW w:w="1701" w:type="dxa"/>
            <w:tcBorders>
              <w:top w:val="nil"/>
              <w:left w:val="nil"/>
              <w:bottom w:val="single" w:sz="4" w:space="0" w:color="auto"/>
              <w:right w:val="single" w:sz="4" w:space="0" w:color="auto"/>
            </w:tcBorders>
            <w:shd w:val="clear" w:color="auto" w:fill="auto"/>
            <w:vAlign w:val="center"/>
            <w:hideMark/>
          </w:tcPr>
          <w:p w14:paraId="34B61CAA" w14:textId="77777777" w:rsidR="000F6353" w:rsidRPr="00A252D9" w:rsidRDefault="000F6353" w:rsidP="000F6353">
            <w:pPr>
              <w:rPr>
                <w:i/>
                <w:iCs/>
                <w:color w:val="000000"/>
                <w:sz w:val="18"/>
                <w:szCs w:val="18"/>
              </w:rPr>
            </w:pPr>
            <w:r w:rsidRPr="00A252D9">
              <w:rPr>
                <w:i/>
                <w:iCs/>
                <w:color w:val="000000"/>
                <w:sz w:val="18"/>
                <w:szCs w:val="18"/>
              </w:rPr>
              <w:t>Biedrība “Inovāciju atbalsta centrs”</w:t>
            </w:r>
          </w:p>
        </w:tc>
        <w:tc>
          <w:tcPr>
            <w:tcW w:w="2410" w:type="dxa"/>
            <w:tcBorders>
              <w:top w:val="nil"/>
              <w:left w:val="nil"/>
              <w:bottom w:val="single" w:sz="4" w:space="0" w:color="auto"/>
              <w:right w:val="single" w:sz="4" w:space="0" w:color="auto"/>
            </w:tcBorders>
            <w:shd w:val="clear" w:color="auto" w:fill="auto"/>
            <w:vAlign w:val="center"/>
            <w:hideMark/>
          </w:tcPr>
          <w:p w14:paraId="49768704" w14:textId="77777777" w:rsidR="000F6353" w:rsidRPr="00A252D9" w:rsidRDefault="000F6353" w:rsidP="000F6353">
            <w:pPr>
              <w:rPr>
                <w:i/>
                <w:iCs/>
                <w:color w:val="000000"/>
                <w:sz w:val="18"/>
                <w:szCs w:val="18"/>
              </w:rPr>
            </w:pPr>
            <w:r w:rsidRPr="00A252D9">
              <w:rPr>
                <w:i/>
                <w:iCs/>
                <w:color w:val="000000"/>
                <w:sz w:val="18"/>
                <w:szCs w:val="18"/>
              </w:rPr>
              <w:t>Dzīvojam Latvijā - zinām un cienām latviešu valodu!</w:t>
            </w:r>
          </w:p>
        </w:tc>
        <w:tc>
          <w:tcPr>
            <w:tcW w:w="1134" w:type="dxa"/>
            <w:tcBorders>
              <w:top w:val="nil"/>
              <w:left w:val="nil"/>
              <w:bottom w:val="single" w:sz="4" w:space="0" w:color="auto"/>
              <w:right w:val="single" w:sz="4" w:space="0" w:color="auto"/>
            </w:tcBorders>
            <w:shd w:val="clear" w:color="auto" w:fill="auto"/>
            <w:noWrap/>
            <w:vAlign w:val="center"/>
            <w:hideMark/>
          </w:tcPr>
          <w:p w14:paraId="63267573" w14:textId="77777777" w:rsidR="000F6353" w:rsidRPr="00A252D9" w:rsidRDefault="000F6353" w:rsidP="000F6353">
            <w:pPr>
              <w:jc w:val="right"/>
              <w:rPr>
                <w:i/>
                <w:iCs/>
                <w:color w:val="000000"/>
                <w:sz w:val="18"/>
                <w:szCs w:val="18"/>
              </w:rPr>
            </w:pPr>
            <w:r w:rsidRPr="00A252D9">
              <w:rPr>
                <w:i/>
                <w:iCs/>
                <w:color w:val="000000"/>
                <w:sz w:val="18"/>
                <w:szCs w:val="18"/>
              </w:rPr>
              <w:t>64302,00</w:t>
            </w:r>
          </w:p>
        </w:tc>
        <w:tc>
          <w:tcPr>
            <w:tcW w:w="1083" w:type="dxa"/>
            <w:tcBorders>
              <w:top w:val="nil"/>
              <w:left w:val="nil"/>
              <w:bottom w:val="single" w:sz="4" w:space="0" w:color="auto"/>
              <w:right w:val="single" w:sz="4" w:space="0" w:color="auto"/>
            </w:tcBorders>
            <w:shd w:val="clear" w:color="auto" w:fill="auto"/>
            <w:noWrap/>
            <w:vAlign w:val="center"/>
            <w:hideMark/>
          </w:tcPr>
          <w:p w14:paraId="5574A42D"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76CB45A9" w14:textId="77777777" w:rsidR="000F6353" w:rsidRPr="00A252D9" w:rsidRDefault="000F6353" w:rsidP="000F6353">
            <w:pPr>
              <w:jc w:val="right"/>
              <w:rPr>
                <w:i/>
                <w:iCs/>
                <w:color w:val="000000"/>
                <w:sz w:val="18"/>
                <w:szCs w:val="18"/>
              </w:rPr>
            </w:pPr>
            <w:r w:rsidRPr="00A252D9">
              <w:rPr>
                <w:i/>
                <w:iCs/>
                <w:color w:val="000000"/>
                <w:sz w:val="18"/>
                <w:szCs w:val="18"/>
              </w:rPr>
              <w:t>31302,00</w:t>
            </w:r>
          </w:p>
        </w:tc>
        <w:tc>
          <w:tcPr>
            <w:tcW w:w="1134" w:type="dxa"/>
            <w:tcBorders>
              <w:top w:val="nil"/>
              <w:left w:val="nil"/>
              <w:bottom w:val="single" w:sz="4" w:space="0" w:color="auto"/>
              <w:right w:val="single" w:sz="4" w:space="0" w:color="auto"/>
            </w:tcBorders>
            <w:shd w:val="clear" w:color="auto" w:fill="auto"/>
            <w:noWrap/>
            <w:vAlign w:val="center"/>
            <w:hideMark/>
          </w:tcPr>
          <w:p w14:paraId="6F3C5323" w14:textId="77777777" w:rsidR="000F6353" w:rsidRPr="00A252D9" w:rsidRDefault="000F6353" w:rsidP="000F6353">
            <w:pPr>
              <w:jc w:val="right"/>
              <w:rPr>
                <w:i/>
                <w:iCs/>
                <w:color w:val="000000"/>
                <w:sz w:val="18"/>
                <w:szCs w:val="18"/>
              </w:rPr>
            </w:pPr>
            <w:r w:rsidRPr="00A252D9">
              <w:rPr>
                <w:i/>
                <w:iCs/>
                <w:color w:val="000000"/>
                <w:sz w:val="18"/>
                <w:szCs w:val="18"/>
              </w:rPr>
              <w:t>33111,83</w:t>
            </w:r>
          </w:p>
        </w:tc>
        <w:tc>
          <w:tcPr>
            <w:tcW w:w="850" w:type="dxa"/>
            <w:tcBorders>
              <w:top w:val="nil"/>
              <w:left w:val="nil"/>
              <w:bottom w:val="single" w:sz="4" w:space="0" w:color="auto"/>
              <w:right w:val="single" w:sz="4" w:space="0" w:color="auto"/>
            </w:tcBorders>
            <w:shd w:val="clear" w:color="auto" w:fill="auto"/>
            <w:noWrap/>
            <w:vAlign w:val="center"/>
            <w:hideMark/>
          </w:tcPr>
          <w:p w14:paraId="784E5189"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F9ADD4B" w14:textId="77777777" w:rsidR="000F6353" w:rsidRPr="00A252D9" w:rsidRDefault="000F6353" w:rsidP="000F6353">
            <w:pPr>
              <w:jc w:val="center"/>
              <w:rPr>
                <w:i/>
                <w:iCs/>
                <w:color w:val="000000"/>
                <w:sz w:val="18"/>
                <w:szCs w:val="18"/>
              </w:rPr>
            </w:pPr>
            <w:r w:rsidRPr="00A252D9">
              <w:rPr>
                <w:i/>
                <w:iCs/>
                <w:color w:val="000000"/>
                <w:sz w:val="18"/>
                <w:szCs w:val="18"/>
              </w:rPr>
              <w:t>31190,17</w:t>
            </w:r>
          </w:p>
        </w:tc>
        <w:tc>
          <w:tcPr>
            <w:tcW w:w="2091" w:type="dxa"/>
            <w:tcBorders>
              <w:top w:val="nil"/>
              <w:left w:val="nil"/>
              <w:bottom w:val="single" w:sz="4" w:space="0" w:color="auto"/>
              <w:right w:val="nil"/>
            </w:tcBorders>
            <w:shd w:val="clear" w:color="auto" w:fill="auto"/>
            <w:noWrap/>
            <w:vAlign w:val="center"/>
            <w:hideMark/>
          </w:tcPr>
          <w:p w14:paraId="23286F13" w14:textId="2EC4DD03"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139E3DF"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4FCFBA47" w14:textId="77777777" w:rsidTr="00F62E7A">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0F5E79" w14:textId="77777777" w:rsidR="000F6353" w:rsidRPr="00A252D9" w:rsidRDefault="000F6353" w:rsidP="000F6353">
            <w:pPr>
              <w:jc w:val="center"/>
              <w:rPr>
                <w:i/>
                <w:iCs/>
                <w:color w:val="000000"/>
                <w:sz w:val="18"/>
                <w:szCs w:val="18"/>
              </w:rPr>
            </w:pPr>
            <w:r w:rsidRPr="00A252D9">
              <w:rPr>
                <w:i/>
                <w:iCs/>
                <w:color w:val="000000"/>
                <w:sz w:val="18"/>
                <w:szCs w:val="18"/>
              </w:rPr>
              <w:t>37</w:t>
            </w:r>
          </w:p>
        </w:tc>
        <w:tc>
          <w:tcPr>
            <w:tcW w:w="1417" w:type="dxa"/>
            <w:tcBorders>
              <w:top w:val="nil"/>
              <w:left w:val="nil"/>
              <w:bottom w:val="single" w:sz="4" w:space="0" w:color="auto"/>
              <w:right w:val="single" w:sz="4" w:space="0" w:color="auto"/>
            </w:tcBorders>
            <w:shd w:val="clear" w:color="auto" w:fill="auto"/>
            <w:vAlign w:val="center"/>
            <w:hideMark/>
          </w:tcPr>
          <w:p w14:paraId="61A82CA9" w14:textId="77777777" w:rsidR="000F6353" w:rsidRPr="00A252D9" w:rsidRDefault="000F6353" w:rsidP="000F6353">
            <w:pPr>
              <w:rPr>
                <w:i/>
                <w:iCs/>
                <w:color w:val="000000"/>
                <w:sz w:val="18"/>
                <w:szCs w:val="18"/>
              </w:rPr>
            </w:pPr>
            <w:r w:rsidRPr="00A252D9">
              <w:rPr>
                <w:i/>
                <w:iCs/>
                <w:color w:val="000000"/>
                <w:sz w:val="18"/>
                <w:szCs w:val="18"/>
              </w:rPr>
              <w:t>2023.LV/NVOF/MAC/097/37</w:t>
            </w:r>
          </w:p>
        </w:tc>
        <w:tc>
          <w:tcPr>
            <w:tcW w:w="1701" w:type="dxa"/>
            <w:tcBorders>
              <w:top w:val="nil"/>
              <w:left w:val="nil"/>
              <w:bottom w:val="single" w:sz="4" w:space="0" w:color="auto"/>
              <w:right w:val="single" w:sz="4" w:space="0" w:color="auto"/>
            </w:tcBorders>
            <w:shd w:val="clear" w:color="auto" w:fill="auto"/>
            <w:vAlign w:val="center"/>
            <w:hideMark/>
          </w:tcPr>
          <w:p w14:paraId="0BC62E08" w14:textId="77777777" w:rsidR="000F6353" w:rsidRPr="00A252D9" w:rsidRDefault="000F6353" w:rsidP="000F6353">
            <w:pPr>
              <w:rPr>
                <w:i/>
                <w:iCs/>
                <w:color w:val="000000"/>
                <w:sz w:val="18"/>
                <w:szCs w:val="18"/>
              </w:rPr>
            </w:pPr>
            <w:r w:rsidRPr="00A252D9">
              <w:rPr>
                <w:i/>
                <w:iCs/>
                <w:color w:val="000000"/>
                <w:sz w:val="18"/>
                <w:szCs w:val="18"/>
              </w:rPr>
              <w:t>Biedrība "Onkoloģisko pacientu atbalsta biedrība "Dzīvības koks""</w:t>
            </w:r>
          </w:p>
        </w:tc>
        <w:tc>
          <w:tcPr>
            <w:tcW w:w="2410" w:type="dxa"/>
            <w:tcBorders>
              <w:top w:val="nil"/>
              <w:left w:val="nil"/>
              <w:bottom w:val="single" w:sz="4" w:space="0" w:color="auto"/>
              <w:right w:val="single" w:sz="4" w:space="0" w:color="auto"/>
            </w:tcBorders>
            <w:shd w:val="clear" w:color="auto" w:fill="auto"/>
            <w:vAlign w:val="center"/>
            <w:hideMark/>
          </w:tcPr>
          <w:p w14:paraId="4CE0AC31" w14:textId="77777777" w:rsidR="000F6353" w:rsidRPr="00A252D9" w:rsidRDefault="000F6353" w:rsidP="000F6353">
            <w:pPr>
              <w:rPr>
                <w:i/>
                <w:iCs/>
                <w:color w:val="000000"/>
                <w:sz w:val="18"/>
                <w:szCs w:val="18"/>
              </w:rPr>
            </w:pPr>
            <w:r w:rsidRPr="00A252D9">
              <w:rPr>
                <w:i/>
                <w:iCs/>
                <w:color w:val="000000"/>
                <w:sz w:val="18"/>
                <w:szCs w:val="18"/>
              </w:rPr>
              <w:t>Onkoloģisko pacientu interešu aizstāvības programma</w:t>
            </w:r>
          </w:p>
        </w:tc>
        <w:tc>
          <w:tcPr>
            <w:tcW w:w="1134" w:type="dxa"/>
            <w:tcBorders>
              <w:top w:val="nil"/>
              <w:left w:val="nil"/>
              <w:bottom w:val="single" w:sz="4" w:space="0" w:color="auto"/>
              <w:right w:val="single" w:sz="4" w:space="0" w:color="auto"/>
            </w:tcBorders>
            <w:shd w:val="clear" w:color="auto" w:fill="auto"/>
            <w:noWrap/>
            <w:vAlign w:val="center"/>
            <w:hideMark/>
          </w:tcPr>
          <w:p w14:paraId="623AB1FC" w14:textId="77777777" w:rsidR="000F6353" w:rsidRPr="00A252D9" w:rsidRDefault="000F6353" w:rsidP="000F6353">
            <w:pPr>
              <w:jc w:val="right"/>
              <w:rPr>
                <w:i/>
                <w:iCs/>
                <w:color w:val="000000"/>
                <w:sz w:val="18"/>
                <w:szCs w:val="18"/>
              </w:rPr>
            </w:pPr>
            <w:r w:rsidRPr="00A252D9">
              <w:rPr>
                <w:i/>
                <w:iCs/>
                <w:color w:val="000000"/>
                <w:sz w:val="18"/>
                <w:szCs w:val="18"/>
              </w:rPr>
              <w:t>65968,00</w:t>
            </w:r>
          </w:p>
        </w:tc>
        <w:tc>
          <w:tcPr>
            <w:tcW w:w="1083" w:type="dxa"/>
            <w:tcBorders>
              <w:top w:val="nil"/>
              <w:left w:val="nil"/>
              <w:bottom w:val="single" w:sz="4" w:space="0" w:color="auto"/>
              <w:right w:val="single" w:sz="4" w:space="0" w:color="auto"/>
            </w:tcBorders>
            <w:shd w:val="clear" w:color="auto" w:fill="auto"/>
            <w:noWrap/>
            <w:vAlign w:val="center"/>
            <w:hideMark/>
          </w:tcPr>
          <w:p w14:paraId="00CAF6C1" w14:textId="77777777" w:rsidR="000F6353" w:rsidRPr="00A252D9" w:rsidRDefault="000F6353" w:rsidP="000F6353">
            <w:pPr>
              <w:jc w:val="right"/>
              <w:rPr>
                <w:i/>
                <w:iCs/>
                <w:color w:val="000000"/>
                <w:sz w:val="18"/>
                <w:szCs w:val="18"/>
              </w:rPr>
            </w:pPr>
            <w:r w:rsidRPr="00A252D9">
              <w:rPr>
                <w:i/>
                <w:iCs/>
                <w:color w:val="000000"/>
                <w:sz w:val="18"/>
                <w:szCs w:val="18"/>
              </w:rPr>
              <w:t>32984,00</w:t>
            </w:r>
          </w:p>
        </w:tc>
        <w:tc>
          <w:tcPr>
            <w:tcW w:w="1185" w:type="dxa"/>
            <w:tcBorders>
              <w:top w:val="nil"/>
              <w:left w:val="nil"/>
              <w:bottom w:val="single" w:sz="4" w:space="0" w:color="auto"/>
              <w:right w:val="single" w:sz="4" w:space="0" w:color="auto"/>
            </w:tcBorders>
            <w:shd w:val="clear" w:color="auto" w:fill="auto"/>
            <w:noWrap/>
            <w:vAlign w:val="center"/>
            <w:hideMark/>
          </w:tcPr>
          <w:p w14:paraId="0568F44D" w14:textId="77777777" w:rsidR="000F6353" w:rsidRPr="00A252D9" w:rsidRDefault="000F6353" w:rsidP="000F6353">
            <w:pPr>
              <w:jc w:val="right"/>
              <w:rPr>
                <w:i/>
                <w:iCs/>
                <w:color w:val="000000"/>
                <w:sz w:val="18"/>
                <w:szCs w:val="18"/>
              </w:rPr>
            </w:pPr>
            <w:r w:rsidRPr="00A252D9">
              <w:rPr>
                <w:i/>
                <w:iCs/>
                <w:color w:val="000000"/>
                <w:sz w:val="18"/>
                <w:szCs w:val="18"/>
              </w:rPr>
              <w:t>32984,00</w:t>
            </w:r>
          </w:p>
        </w:tc>
        <w:tc>
          <w:tcPr>
            <w:tcW w:w="1134" w:type="dxa"/>
            <w:tcBorders>
              <w:top w:val="nil"/>
              <w:left w:val="nil"/>
              <w:bottom w:val="single" w:sz="4" w:space="0" w:color="auto"/>
              <w:right w:val="single" w:sz="4" w:space="0" w:color="auto"/>
            </w:tcBorders>
            <w:shd w:val="clear" w:color="auto" w:fill="auto"/>
            <w:noWrap/>
            <w:vAlign w:val="center"/>
            <w:hideMark/>
          </w:tcPr>
          <w:p w14:paraId="2670EB91" w14:textId="77777777" w:rsidR="000F6353" w:rsidRPr="00A252D9" w:rsidRDefault="000F6353" w:rsidP="000F6353">
            <w:pPr>
              <w:jc w:val="right"/>
              <w:rPr>
                <w:i/>
                <w:iCs/>
                <w:color w:val="000000"/>
                <w:sz w:val="18"/>
                <w:szCs w:val="18"/>
              </w:rPr>
            </w:pPr>
            <w:r w:rsidRPr="00A252D9">
              <w:rPr>
                <w:i/>
                <w:iCs/>
                <w:color w:val="000000"/>
                <w:sz w:val="18"/>
                <w:szCs w:val="18"/>
              </w:rPr>
              <w:t>22756,02</w:t>
            </w:r>
          </w:p>
        </w:tc>
        <w:tc>
          <w:tcPr>
            <w:tcW w:w="850" w:type="dxa"/>
            <w:tcBorders>
              <w:top w:val="nil"/>
              <w:left w:val="nil"/>
              <w:bottom w:val="single" w:sz="4" w:space="0" w:color="auto"/>
              <w:right w:val="single" w:sz="4" w:space="0" w:color="auto"/>
            </w:tcBorders>
            <w:shd w:val="clear" w:color="auto" w:fill="auto"/>
            <w:noWrap/>
            <w:vAlign w:val="center"/>
            <w:hideMark/>
          </w:tcPr>
          <w:p w14:paraId="5509E47C"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78F5C8C" w14:textId="77777777" w:rsidR="000F6353" w:rsidRPr="00A252D9" w:rsidRDefault="000F6353" w:rsidP="000F6353">
            <w:pPr>
              <w:jc w:val="center"/>
              <w:rPr>
                <w:i/>
                <w:iCs/>
                <w:color w:val="000000"/>
                <w:sz w:val="18"/>
                <w:szCs w:val="18"/>
              </w:rPr>
            </w:pPr>
            <w:r w:rsidRPr="00A252D9">
              <w:rPr>
                <w:i/>
                <w:iCs/>
                <w:color w:val="000000"/>
                <w:sz w:val="18"/>
                <w:szCs w:val="18"/>
              </w:rPr>
              <w:t>43211,98</w:t>
            </w:r>
          </w:p>
        </w:tc>
        <w:tc>
          <w:tcPr>
            <w:tcW w:w="2091" w:type="dxa"/>
            <w:tcBorders>
              <w:top w:val="nil"/>
              <w:left w:val="nil"/>
              <w:bottom w:val="nil"/>
              <w:right w:val="nil"/>
            </w:tcBorders>
            <w:shd w:val="clear" w:color="auto" w:fill="auto"/>
            <w:vAlign w:val="center"/>
            <w:hideMark/>
          </w:tcPr>
          <w:p w14:paraId="51DE53CE" w14:textId="515F9361"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941E3DF"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774C5118"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2A0E95" w14:textId="77777777" w:rsidR="000F6353" w:rsidRPr="00A252D9" w:rsidRDefault="000F6353" w:rsidP="000F6353">
            <w:pPr>
              <w:jc w:val="center"/>
              <w:rPr>
                <w:i/>
                <w:iCs/>
                <w:color w:val="000000"/>
                <w:sz w:val="18"/>
                <w:szCs w:val="18"/>
              </w:rPr>
            </w:pPr>
            <w:r w:rsidRPr="00A252D9">
              <w:rPr>
                <w:i/>
                <w:iCs/>
                <w:color w:val="000000"/>
                <w:sz w:val="18"/>
                <w:szCs w:val="18"/>
              </w:rPr>
              <w:t>38</w:t>
            </w:r>
          </w:p>
        </w:tc>
        <w:tc>
          <w:tcPr>
            <w:tcW w:w="1417" w:type="dxa"/>
            <w:tcBorders>
              <w:top w:val="nil"/>
              <w:left w:val="nil"/>
              <w:bottom w:val="single" w:sz="4" w:space="0" w:color="auto"/>
              <w:right w:val="single" w:sz="4" w:space="0" w:color="auto"/>
            </w:tcBorders>
            <w:shd w:val="clear" w:color="auto" w:fill="auto"/>
            <w:vAlign w:val="center"/>
            <w:hideMark/>
          </w:tcPr>
          <w:p w14:paraId="3B7E4D56" w14:textId="77777777" w:rsidR="000F6353" w:rsidRPr="00A252D9" w:rsidRDefault="000F6353" w:rsidP="000F6353">
            <w:pPr>
              <w:rPr>
                <w:i/>
                <w:iCs/>
                <w:color w:val="000000"/>
                <w:sz w:val="18"/>
                <w:szCs w:val="18"/>
              </w:rPr>
            </w:pPr>
            <w:r w:rsidRPr="00A252D9">
              <w:rPr>
                <w:i/>
                <w:iCs/>
                <w:color w:val="000000"/>
                <w:sz w:val="18"/>
                <w:szCs w:val="18"/>
              </w:rPr>
              <w:t>2023.LV/NVOF/MAC/012/38</w:t>
            </w:r>
          </w:p>
        </w:tc>
        <w:tc>
          <w:tcPr>
            <w:tcW w:w="1701" w:type="dxa"/>
            <w:tcBorders>
              <w:top w:val="nil"/>
              <w:left w:val="nil"/>
              <w:bottom w:val="single" w:sz="4" w:space="0" w:color="auto"/>
              <w:right w:val="single" w:sz="4" w:space="0" w:color="auto"/>
            </w:tcBorders>
            <w:shd w:val="clear" w:color="auto" w:fill="auto"/>
            <w:vAlign w:val="center"/>
            <w:hideMark/>
          </w:tcPr>
          <w:p w14:paraId="7769A299" w14:textId="77777777" w:rsidR="000F6353" w:rsidRPr="00A252D9" w:rsidRDefault="000F6353" w:rsidP="000F6353">
            <w:pPr>
              <w:rPr>
                <w:i/>
                <w:iCs/>
                <w:color w:val="000000"/>
                <w:sz w:val="18"/>
                <w:szCs w:val="18"/>
              </w:rPr>
            </w:pPr>
            <w:r w:rsidRPr="00A252D9">
              <w:rPr>
                <w:i/>
                <w:iCs/>
                <w:color w:val="000000"/>
                <w:sz w:val="18"/>
                <w:szCs w:val="18"/>
              </w:rPr>
              <w:t>Biedrība "Liepājas Neredzīgo biedrība"</w:t>
            </w:r>
          </w:p>
        </w:tc>
        <w:tc>
          <w:tcPr>
            <w:tcW w:w="2410" w:type="dxa"/>
            <w:tcBorders>
              <w:top w:val="nil"/>
              <w:left w:val="nil"/>
              <w:bottom w:val="single" w:sz="4" w:space="0" w:color="auto"/>
              <w:right w:val="single" w:sz="4" w:space="0" w:color="auto"/>
            </w:tcBorders>
            <w:shd w:val="clear" w:color="auto" w:fill="auto"/>
            <w:noWrap/>
            <w:vAlign w:val="center"/>
            <w:hideMark/>
          </w:tcPr>
          <w:p w14:paraId="2A8FB6ED" w14:textId="77777777" w:rsidR="000F6353" w:rsidRPr="00A252D9" w:rsidRDefault="000F6353" w:rsidP="000F6353">
            <w:pPr>
              <w:rPr>
                <w:i/>
                <w:iCs/>
                <w:color w:val="000000"/>
                <w:sz w:val="18"/>
                <w:szCs w:val="18"/>
              </w:rPr>
            </w:pPr>
            <w:r w:rsidRPr="00A252D9">
              <w:rPr>
                <w:i/>
                <w:iCs/>
                <w:color w:val="000000"/>
                <w:sz w:val="18"/>
                <w:szCs w:val="18"/>
              </w:rPr>
              <w:t>Sadarbībā – top labo darbu augļi</w:t>
            </w:r>
          </w:p>
        </w:tc>
        <w:tc>
          <w:tcPr>
            <w:tcW w:w="1134" w:type="dxa"/>
            <w:tcBorders>
              <w:top w:val="nil"/>
              <w:left w:val="nil"/>
              <w:bottom w:val="single" w:sz="4" w:space="0" w:color="auto"/>
              <w:right w:val="single" w:sz="4" w:space="0" w:color="auto"/>
            </w:tcBorders>
            <w:shd w:val="clear" w:color="auto" w:fill="auto"/>
            <w:noWrap/>
            <w:vAlign w:val="center"/>
            <w:hideMark/>
          </w:tcPr>
          <w:p w14:paraId="666978F0" w14:textId="77777777" w:rsidR="000F6353" w:rsidRPr="00A252D9" w:rsidRDefault="000F6353" w:rsidP="000F6353">
            <w:pPr>
              <w:jc w:val="right"/>
              <w:rPr>
                <w:i/>
                <w:iCs/>
                <w:color w:val="000000"/>
                <w:sz w:val="18"/>
                <w:szCs w:val="18"/>
              </w:rPr>
            </w:pPr>
            <w:r w:rsidRPr="00A252D9">
              <w:rPr>
                <w:i/>
                <w:iCs/>
                <w:color w:val="000000"/>
                <w:sz w:val="18"/>
                <w:szCs w:val="18"/>
              </w:rPr>
              <w:t>64862,26</w:t>
            </w:r>
          </w:p>
        </w:tc>
        <w:tc>
          <w:tcPr>
            <w:tcW w:w="1083" w:type="dxa"/>
            <w:tcBorders>
              <w:top w:val="nil"/>
              <w:left w:val="nil"/>
              <w:bottom w:val="single" w:sz="4" w:space="0" w:color="auto"/>
              <w:right w:val="single" w:sz="4" w:space="0" w:color="auto"/>
            </w:tcBorders>
            <w:shd w:val="clear" w:color="auto" w:fill="auto"/>
            <w:noWrap/>
            <w:vAlign w:val="center"/>
            <w:hideMark/>
          </w:tcPr>
          <w:p w14:paraId="77517D08" w14:textId="77777777" w:rsidR="000F6353" w:rsidRPr="00A252D9" w:rsidRDefault="000F6353" w:rsidP="000F6353">
            <w:pPr>
              <w:jc w:val="right"/>
              <w:rPr>
                <w:i/>
                <w:iCs/>
                <w:color w:val="000000"/>
                <w:sz w:val="18"/>
                <w:szCs w:val="18"/>
              </w:rPr>
            </w:pPr>
            <w:r w:rsidRPr="00A252D9">
              <w:rPr>
                <w:i/>
                <w:iCs/>
                <w:color w:val="000000"/>
                <w:sz w:val="18"/>
                <w:szCs w:val="18"/>
              </w:rPr>
              <w:t>32913,85</w:t>
            </w:r>
          </w:p>
        </w:tc>
        <w:tc>
          <w:tcPr>
            <w:tcW w:w="1185" w:type="dxa"/>
            <w:tcBorders>
              <w:top w:val="nil"/>
              <w:left w:val="nil"/>
              <w:bottom w:val="single" w:sz="4" w:space="0" w:color="auto"/>
              <w:right w:val="single" w:sz="4" w:space="0" w:color="auto"/>
            </w:tcBorders>
            <w:shd w:val="clear" w:color="auto" w:fill="auto"/>
            <w:noWrap/>
            <w:vAlign w:val="center"/>
            <w:hideMark/>
          </w:tcPr>
          <w:p w14:paraId="0C3680B0" w14:textId="77777777" w:rsidR="000F6353" w:rsidRPr="00A252D9" w:rsidRDefault="000F6353" w:rsidP="000F6353">
            <w:pPr>
              <w:jc w:val="right"/>
              <w:rPr>
                <w:i/>
                <w:iCs/>
                <w:color w:val="000000"/>
                <w:sz w:val="18"/>
                <w:szCs w:val="18"/>
              </w:rPr>
            </w:pPr>
            <w:r w:rsidRPr="00A252D9">
              <w:rPr>
                <w:i/>
                <w:iCs/>
                <w:color w:val="000000"/>
                <w:sz w:val="18"/>
                <w:szCs w:val="18"/>
              </w:rPr>
              <w:t>31948,41</w:t>
            </w:r>
          </w:p>
        </w:tc>
        <w:tc>
          <w:tcPr>
            <w:tcW w:w="1134" w:type="dxa"/>
            <w:tcBorders>
              <w:top w:val="nil"/>
              <w:left w:val="nil"/>
              <w:bottom w:val="single" w:sz="4" w:space="0" w:color="auto"/>
              <w:right w:val="single" w:sz="4" w:space="0" w:color="auto"/>
            </w:tcBorders>
            <w:shd w:val="clear" w:color="auto" w:fill="auto"/>
            <w:noWrap/>
            <w:vAlign w:val="center"/>
            <w:hideMark/>
          </w:tcPr>
          <w:p w14:paraId="21F39F41" w14:textId="77777777" w:rsidR="000F6353" w:rsidRPr="00A252D9" w:rsidRDefault="000F6353" w:rsidP="000F6353">
            <w:pPr>
              <w:jc w:val="right"/>
              <w:rPr>
                <w:i/>
                <w:iCs/>
                <w:color w:val="000000"/>
                <w:sz w:val="18"/>
                <w:szCs w:val="18"/>
              </w:rPr>
            </w:pPr>
            <w:r w:rsidRPr="00A252D9">
              <w:rPr>
                <w:i/>
                <w:iCs/>
                <w:color w:val="000000"/>
                <w:sz w:val="18"/>
                <w:szCs w:val="18"/>
              </w:rPr>
              <w:t>32913,85</w:t>
            </w:r>
          </w:p>
        </w:tc>
        <w:tc>
          <w:tcPr>
            <w:tcW w:w="850" w:type="dxa"/>
            <w:tcBorders>
              <w:top w:val="nil"/>
              <w:left w:val="nil"/>
              <w:bottom w:val="single" w:sz="4" w:space="0" w:color="auto"/>
              <w:right w:val="single" w:sz="4" w:space="0" w:color="auto"/>
            </w:tcBorders>
            <w:shd w:val="clear" w:color="auto" w:fill="auto"/>
            <w:noWrap/>
            <w:vAlign w:val="center"/>
            <w:hideMark/>
          </w:tcPr>
          <w:p w14:paraId="1A3146C0"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F73E7D3" w14:textId="77777777" w:rsidR="000F6353" w:rsidRPr="00A252D9" w:rsidRDefault="000F6353" w:rsidP="000F6353">
            <w:pPr>
              <w:jc w:val="center"/>
              <w:rPr>
                <w:i/>
                <w:iCs/>
                <w:color w:val="000000"/>
                <w:sz w:val="18"/>
                <w:szCs w:val="18"/>
              </w:rPr>
            </w:pPr>
            <w:r w:rsidRPr="00A252D9">
              <w:rPr>
                <w:i/>
                <w:iCs/>
                <w:color w:val="000000"/>
                <w:sz w:val="18"/>
                <w:szCs w:val="18"/>
              </w:rPr>
              <w:t>31948,41</w:t>
            </w:r>
          </w:p>
        </w:tc>
        <w:tc>
          <w:tcPr>
            <w:tcW w:w="2091" w:type="dxa"/>
            <w:tcBorders>
              <w:top w:val="single" w:sz="4" w:space="0" w:color="auto"/>
              <w:left w:val="nil"/>
              <w:bottom w:val="single" w:sz="4" w:space="0" w:color="auto"/>
              <w:right w:val="nil"/>
            </w:tcBorders>
            <w:shd w:val="clear" w:color="auto" w:fill="auto"/>
            <w:noWrap/>
            <w:vAlign w:val="center"/>
            <w:hideMark/>
          </w:tcPr>
          <w:p w14:paraId="4C916CB5" w14:textId="5AA5E187" w:rsidR="000F6353" w:rsidRPr="00A252D9" w:rsidRDefault="00067AEA" w:rsidP="000F6353">
            <w:pPr>
              <w:jc w:val="center"/>
              <w:rPr>
                <w:i/>
                <w:iCs/>
                <w:color w:val="000000"/>
                <w:sz w:val="18"/>
                <w:szCs w:val="18"/>
              </w:rPr>
            </w:pPr>
            <w:r w:rsidRPr="00A252D9">
              <w:rPr>
                <w:i/>
                <w:iCs/>
                <w:color w:val="000000"/>
                <w:sz w:val="18"/>
                <w:szCs w:val="18"/>
              </w:rPr>
              <w:t>projekts turpinās </w:t>
            </w:r>
            <w:r w:rsidR="000F6353" w:rsidRPr="00A252D9">
              <w:rPr>
                <w:i/>
                <w:i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2043AB1"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73FFD399" w14:textId="77777777" w:rsidTr="00CC1BB2">
        <w:trPr>
          <w:trHeight w:val="828"/>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5CFF9C9" w14:textId="77777777" w:rsidR="000F6353" w:rsidRPr="00A252D9" w:rsidRDefault="000F6353" w:rsidP="000F6353">
            <w:pPr>
              <w:jc w:val="center"/>
              <w:rPr>
                <w:b/>
                <w:bCs/>
                <w:color w:val="000000"/>
                <w:sz w:val="18"/>
                <w:szCs w:val="18"/>
              </w:rPr>
            </w:pPr>
            <w:r w:rsidRPr="00A252D9">
              <w:rPr>
                <w:b/>
                <w:bCs/>
                <w:color w:val="000000"/>
                <w:sz w:val="18"/>
                <w:szCs w:val="18"/>
              </w:rPr>
              <w:t>39</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56AE6C5C" w14:textId="77777777" w:rsidR="000F6353" w:rsidRPr="00A252D9" w:rsidRDefault="000F6353" w:rsidP="000F6353">
            <w:pPr>
              <w:rPr>
                <w:b/>
                <w:bCs/>
                <w:color w:val="000000"/>
                <w:sz w:val="18"/>
                <w:szCs w:val="18"/>
              </w:rPr>
            </w:pPr>
            <w:r w:rsidRPr="00A252D9">
              <w:rPr>
                <w:b/>
                <w:bCs/>
                <w:color w:val="000000"/>
                <w:sz w:val="18"/>
                <w:szCs w:val="18"/>
              </w:rPr>
              <w:t>2023.LV/NVOF/MAC/020/39</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7C7FE52D" w14:textId="77777777" w:rsidR="000F6353" w:rsidRPr="00A252D9" w:rsidRDefault="000F6353" w:rsidP="000F6353">
            <w:pPr>
              <w:rPr>
                <w:b/>
                <w:bCs/>
                <w:color w:val="000000"/>
                <w:sz w:val="18"/>
                <w:szCs w:val="18"/>
              </w:rPr>
            </w:pPr>
            <w:r w:rsidRPr="00A252D9">
              <w:rPr>
                <w:b/>
                <w:bCs/>
                <w:color w:val="000000"/>
                <w:sz w:val="18"/>
                <w:szCs w:val="18"/>
              </w:rPr>
              <w:t>Biedrība „Patvērums „Drošā māja””</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5187F4CB" w14:textId="77777777" w:rsidR="000F6353" w:rsidRPr="00A252D9" w:rsidRDefault="000F6353" w:rsidP="000F6353">
            <w:pPr>
              <w:rPr>
                <w:b/>
                <w:bCs/>
                <w:color w:val="000000"/>
                <w:sz w:val="18"/>
                <w:szCs w:val="18"/>
              </w:rPr>
            </w:pPr>
            <w:r w:rsidRPr="00A252D9">
              <w:rPr>
                <w:b/>
                <w:bCs/>
                <w:color w:val="000000"/>
                <w:sz w:val="18"/>
                <w:szCs w:val="18"/>
              </w:rPr>
              <w:t>Izglītošana un informēšana kā cilvēku tirdzniecības novēršanas rīki!</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67C6FCEA" w14:textId="77777777" w:rsidR="000F6353" w:rsidRPr="00A252D9" w:rsidRDefault="000F6353" w:rsidP="000F6353">
            <w:pPr>
              <w:jc w:val="right"/>
              <w:rPr>
                <w:b/>
                <w:bCs/>
                <w:color w:val="000000"/>
                <w:sz w:val="18"/>
                <w:szCs w:val="18"/>
              </w:rPr>
            </w:pPr>
            <w:r w:rsidRPr="00A252D9">
              <w:rPr>
                <w:b/>
                <w:bCs/>
                <w:color w:val="000000"/>
                <w:sz w:val="18"/>
                <w:szCs w:val="18"/>
              </w:rPr>
              <w:t>18332,00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57E18FCC" w14:textId="77777777" w:rsidR="000F6353" w:rsidRPr="00A252D9" w:rsidRDefault="000F6353" w:rsidP="000F6353">
            <w:pPr>
              <w:jc w:val="right"/>
              <w:rPr>
                <w:b/>
                <w:bCs/>
                <w:color w:val="000000"/>
                <w:sz w:val="18"/>
                <w:szCs w:val="18"/>
              </w:rPr>
            </w:pPr>
            <w:r w:rsidRPr="00A252D9">
              <w:rPr>
                <w:b/>
                <w:bCs/>
                <w:color w:val="000000"/>
                <w:sz w:val="18"/>
                <w:szCs w:val="18"/>
              </w:rPr>
              <w:t>18332,00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03566971"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2517CFD8" w14:textId="77777777" w:rsidR="000F6353" w:rsidRPr="00A252D9" w:rsidRDefault="000F6353" w:rsidP="000F6353">
            <w:pPr>
              <w:jc w:val="right"/>
              <w:rPr>
                <w:b/>
                <w:bCs/>
                <w:color w:val="000000"/>
                <w:sz w:val="18"/>
                <w:szCs w:val="18"/>
              </w:rPr>
            </w:pPr>
            <w:r w:rsidRPr="00A252D9">
              <w:rPr>
                <w:b/>
                <w:bCs/>
                <w:color w:val="000000"/>
                <w:sz w:val="18"/>
                <w:szCs w:val="18"/>
              </w:rPr>
              <w:t>18231,80</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1D8D695D"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550FCABC" w14:textId="77777777" w:rsidR="000F6353" w:rsidRPr="00A252D9" w:rsidRDefault="000F6353" w:rsidP="000F6353">
            <w:pPr>
              <w:jc w:val="center"/>
              <w:rPr>
                <w:b/>
                <w:bCs/>
                <w:color w:val="000000"/>
                <w:sz w:val="18"/>
                <w:szCs w:val="18"/>
              </w:rPr>
            </w:pPr>
            <w:r w:rsidRPr="00A252D9">
              <w:rPr>
                <w:b/>
                <w:bCs/>
                <w:color w:val="000000"/>
                <w:sz w:val="18"/>
                <w:szCs w:val="18"/>
              </w:rPr>
              <w:t>100,20</w:t>
            </w:r>
          </w:p>
        </w:tc>
        <w:tc>
          <w:tcPr>
            <w:tcW w:w="2091" w:type="dxa"/>
            <w:tcBorders>
              <w:top w:val="nil"/>
              <w:left w:val="nil"/>
              <w:bottom w:val="single" w:sz="4" w:space="0" w:color="auto"/>
              <w:right w:val="nil"/>
            </w:tcBorders>
            <w:shd w:val="clear" w:color="auto" w:fill="DBE5F1" w:themeFill="accent1" w:themeFillTint="33"/>
            <w:vAlign w:val="center"/>
            <w:hideMark/>
          </w:tcPr>
          <w:p w14:paraId="59E15FBE" w14:textId="77777777" w:rsidR="000F6353" w:rsidRPr="00A252D9" w:rsidRDefault="000F6353" w:rsidP="000F6353">
            <w:pPr>
              <w:rPr>
                <w:b/>
                <w:bCs/>
                <w:color w:val="000000"/>
                <w:sz w:val="18"/>
                <w:szCs w:val="18"/>
              </w:rPr>
            </w:pPr>
            <w:r w:rsidRPr="00A252D9">
              <w:rPr>
                <w:b/>
                <w:bCs/>
                <w:color w:val="000000"/>
                <w:sz w:val="18"/>
                <w:szCs w:val="18"/>
              </w:rPr>
              <w:t>Projekta budžetā iekļautas un neizmantotas rezerves</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622E6DF" w14:textId="77777777" w:rsidR="000F6353" w:rsidRPr="00A252D9" w:rsidRDefault="000F6353" w:rsidP="000F6353">
            <w:pPr>
              <w:rPr>
                <w:b/>
                <w:bCs/>
                <w:color w:val="000000"/>
                <w:sz w:val="18"/>
                <w:szCs w:val="18"/>
              </w:rPr>
            </w:pPr>
            <w:r w:rsidRPr="00A252D9">
              <w:rPr>
                <w:b/>
                <w:bCs/>
                <w:color w:val="000000"/>
                <w:sz w:val="18"/>
                <w:szCs w:val="18"/>
              </w:rPr>
              <w:t> </w:t>
            </w:r>
          </w:p>
        </w:tc>
      </w:tr>
      <w:tr w:rsidR="000F6353" w:rsidRPr="00A252D9" w14:paraId="0CF65C2B" w14:textId="77777777" w:rsidTr="00CC1BB2">
        <w:trPr>
          <w:trHeight w:val="828"/>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8658593" w14:textId="77777777" w:rsidR="000F6353" w:rsidRPr="00A252D9" w:rsidRDefault="000F6353" w:rsidP="000F6353">
            <w:pPr>
              <w:jc w:val="center"/>
              <w:rPr>
                <w:b/>
                <w:bCs/>
                <w:color w:val="000000"/>
                <w:sz w:val="18"/>
                <w:szCs w:val="18"/>
              </w:rPr>
            </w:pPr>
            <w:r w:rsidRPr="00A252D9">
              <w:rPr>
                <w:b/>
                <w:bCs/>
                <w:color w:val="000000"/>
                <w:sz w:val="18"/>
                <w:szCs w:val="18"/>
              </w:rPr>
              <w:t>40</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29C22EF2" w14:textId="77777777" w:rsidR="000F6353" w:rsidRPr="00A252D9" w:rsidRDefault="000F6353" w:rsidP="000F6353">
            <w:pPr>
              <w:rPr>
                <w:b/>
                <w:bCs/>
                <w:color w:val="000000"/>
                <w:sz w:val="18"/>
                <w:szCs w:val="18"/>
              </w:rPr>
            </w:pPr>
            <w:r w:rsidRPr="00A252D9">
              <w:rPr>
                <w:b/>
                <w:bCs/>
                <w:color w:val="000000"/>
                <w:sz w:val="18"/>
                <w:szCs w:val="18"/>
              </w:rPr>
              <w:t>2023.LV/NVOF/MAC/084/40</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198FCBE3" w14:textId="77777777" w:rsidR="000F6353" w:rsidRPr="00A252D9" w:rsidRDefault="000F6353" w:rsidP="000F6353">
            <w:pPr>
              <w:rPr>
                <w:b/>
                <w:bCs/>
                <w:color w:val="000000"/>
                <w:sz w:val="18"/>
                <w:szCs w:val="18"/>
              </w:rPr>
            </w:pPr>
            <w:r w:rsidRPr="00A252D9">
              <w:rPr>
                <w:b/>
                <w:bCs/>
                <w:color w:val="000000"/>
                <w:sz w:val="18"/>
                <w:szCs w:val="18"/>
              </w:rPr>
              <w:t>Biedrība “LATVIJAS BĒRNIEM ar KUSTĪBU TRAUCĒJUMIEM”</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3C8D925D" w14:textId="77777777" w:rsidR="000F6353" w:rsidRPr="00A252D9" w:rsidRDefault="000F6353" w:rsidP="000F6353">
            <w:pPr>
              <w:rPr>
                <w:b/>
                <w:bCs/>
                <w:color w:val="000000"/>
                <w:sz w:val="18"/>
                <w:szCs w:val="18"/>
              </w:rPr>
            </w:pPr>
            <w:r w:rsidRPr="00A252D9">
              <w:rPr>
                <w:b/>
                <w:bCs/>
                <w:color w:val="000000"/>
                <w:sz w:val="18"/>
                <w:szCs w:val="18"/>
              </w:rPr>
              <w:t>Paši varam, paši darām!</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E34DDE4" w14:textId="77777777" w:rsidR="000F6353" w:rsidRPr="00A252D9" w:rsidRDefault="000F6353" w:rsidP="000F6353">
            <w:pPr>
              <w:jc w:val="right"/>
              <w:rPr>
                <w:b/>
                <w:bCs/>
                <w:color w:val="000000"/>
                <w:sz w:val="18"/>
                <w:szCs w:val="18"/>
              </w:rPr>
            </w:pPr>
            <w:r w:rsidRPr="00A252D9">
              <w:rPr>
                <w:b/>
                <w:bCs/>
                <w:color w:val="000000"/>
                <w:sz w:val="18"/>
                <w:szCs w:val="18"/>
              </w:rPr>
              <w:t>32999,58</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6D314114" w14:textId="77777777" w:rsidR="000F6353" w:rsidRPr="00A252D9" w:rsidRDefault="000F6353" w:rsidP="000F6353">
            <w:pPr>
              <w:jc w:val="right"/>
              <w:rPr>
                <w:b/>
                <w:bCs/>
                <w:color w:val="000000"/>
                <w:sz w:val="18"/>
                <w:szCs w:val="18"/>
              </w:rPr>
            </w:pPr>
            <w:r w:rsidRPr="00A252D9">
              <w:rPr>
                <w:b/>
                <w:bCs/>
                <w:color w:val="000000"/>
                <w:sz w:val="18"/>
                <w:szCs w:val="18"/>
              </w:rPr>
              <w:t>32999,58</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159A8086"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634149A7" w14:textId="77777777" w:rsidR="000F6353" w:rsidRPr="00A252D9" w:rsidRDefault="000F6353" w:rsidP="000F6353">
            <w:pPr>
              <w:jc w:val="right"/>
              <w:rPr>
                <w:b/>
                <w:bCs/>
                <w:color w:val="000000"/>
                <w:sz w:val="18"/>
                <w:szCs w:val="18"/>
              </w:rPr>
            </w:pPr>
            <w:r w:rsidRPr="00A252D9">
              <w:rPr>
                <w:b/>
                <w:bCs/>
                <w:color w:val="000000"/>
                <w:sz w:val="18"/>
                <w:szCs w:val="18"/>
              </w:rPr>
              <w:t>32855,06</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5AB3759E"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31B40218" w14:textId="77777777" w:rsidR="000F6353" w:rsidRPr="00A252D9" w:rsidRDefault="000F6353" w:rsidP="000F6353">
            <w:pPr>
              <w:jc w:val="center"/>
              <w:rPr>
                <w:b/>
                <w:bCs/>
                <w:color w:val="000000"/>
                <w:sz w:val="18"/>
                <w:szCs w:val="18"/>
              </w:rPr>
            </w:pPr>
            <w:r w:rsidRPr="00A252D9">
              <w:rPr>
                <w:b/>
                <w:bCs/>
                <w:color w:val="000000"/>
                <w:sz w:val="18"/>
                <w:szCs w:val="18"/>
              </w:rPr>
              <w:t>144,52</w:t>
            </w:r>
          </w:p>
        </w:tc>
        <w:tc>
          <w:tcPr>
            <w:tcW w:w="2091" w:type="dxa"/>
            <w:tcBorders>
              <w:top w:val="nil"/>
              <w:left w:val="nil"/>
              <w:bottom w:val="single" w:sz="4" w:space="0" w:color="auto"/>
              <w:right w:val="nil"/>
            </w:tcBorders>
            <w:shd w:val="clear" w:color="auto" w:fill="DBE5F1" w:themeFill="accent1" w:themeFillTint="33"/>
            <w:noWrap/>
            <w:vAlign w:val="center"/>
            <w:hideMark/>
          </w:tcPr>
          <w:p w14:paraId="61C1286F"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A3922BC"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02F82F8F"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3A973D" w14:textId="77777777" w:rsidR="000F6353" w:rsidRPr="00A252D9" w:rsidRDefault="000F6353" w:rsidP="000F6353">
            <w:pPr>
              <w:jc w:val="center"/>
              <w:rPr>
                <w:i/>
                <w:iCs/>
                <w:color w:val="000000"/>
                <w:sz w:val="18"/>
                <w:szCs w:val="18"/>
              </w:rPr>
            </w:pPr>
            <w:r w:rsidRPr="00A252D9">
              <w:rPr>
                <w:i/>
                <w:iCs/>
                <w:color w:val="000000"/>
                <w:sz w:val="18"/>
                <w:szCs w:val="18"/>
              </w:rPr>
              <w:t>41</w:t>
            </w:r>
          </w:p>
        </w:tc>
        <w:tc>
          <w:tcPr>
            <w:tcW w:w="1417" w:type="dxa"/>
            <w:tcBorders>
              <w:top w:val="nil"/>
              <w:left w:val="nil"/>
              <w:bottom w:val="single" w:sz="4" w:space="0" w:color="auto"/>
              <w:right w:val="single" w:sz="4" w:space="0" w:color="auto"/>
            </w:tcBorders>
            <w:shd w:val="clear" w:color="auto" w:fill="auto"/>
            <w:vAlign w:val="center"/>
            <w:hideMark/>
          </w:tcPr>
          <w:p w14:paraId="7CC8F325" w14:textId="77777777" w:rsidR="000F6353" w:rsidRPr="00A252D9" w:rsidRDefault="000F6353" w:rsidP="000F6353">
            <w:pPr>
              <w:rPr>
                <w:i/>
                <w:iCs/>
                <w:color w:val="000000"/>
                <w:sz w:val="18"/>
                <w:szCs w:val="18"/>
              </w:rPr>
            </w:pPr>
            <w:r w:rsidRPr="00A252D9">
              <w:rPr>
                <w:i/>
                <w:iCs/>
                <w:color w:val="000000"/>
                <w:sz w:val="18"/>
                <w:szCs w:val="18"/>
              </w:rPr>
              <w:t>2023.LV/NVOF/MAC/040/41</w:t>
            </w:r>
          </w:p>
        </w:tc>
        <w:tc>
          <w:tcPr>
            <w:tcW w:w="1701" w:type="dxa"/>
            <w:tcBorders>
              <w:top w:val="nil"/>
              <w:left w:val="nil"/>
              <w:bottom w:val="single" w:sz="4" w:space="0" w:color="auto"/>
              <w:right w:val="single" w:sz="4" w:space="0" w:color="auto"/>
            </w:tcBorders>
            <w:shd w:val="clear" w:color="auto" w:fill="auto"/>
            <w:vAlign w:val="center"/>
            <w:hideMark/>
          </w:tcPr>
          <w:p w14:paraId="4424D98A" w14:textId="77777777" w:rsidR="000F6353" w:rsidRPr="00A252D9" w:rsidRDefault="000F6353" w:rsidP="000F6353">
            <w:pPr>
              <w:rPr>
                <w:i/>
                <w:iCs/>
                <w:color w:val="000000"/>
                <w:sz w:val="18"/>
                <w:szCs w:val="18"/>
              </w:rPr>
            </w:pPr>
            <w:r w:rsidRPr="00A252D9">
              <w:rPr>
                <w:i/>
                <w:iCs/>
                <w:color w:val="000000"/>
                <w:sz w:val="18"/>
                <w:szCs w:val="18"/>
              </w:rPr>
              <w:t>Biedrība “Latvijas Laikmetīgās mākslas centrs”</w:t>
            </w:r>
          </w:p>
        </w:tc>
        <w:tc>
          <w:tcPr>
            <w:tcW w:w="2410" w:type="dxa"/>
            <w:tcBorders>
              <w:top w:val="nil"/>
              <w:left w:val="nil"/>
              <w:bottom w:val="single" w:sz="4" w:space="0" w:color="auto"/>
              <w:right w:val="single" w:sz="4" w:space="0" w:color="auto"/>
            </w:tcBorders>
            <w:shd w:val="clear" w:color="auto" w:fill="auto"/>
            <w:noWrap/>
            <w:vAlign w:val="center"/>
            <w:hideMark/>
          </w:tcPr>
          <w:p w14:paraId="54BA49CA" w14:textId="77777777" w:rsidR="000F6353" w:rsidRPr="00A252D9" w:rsidRDefault="000F6353" w:rsidP="000F6353">
            <w:pPr>
              <w:rPr>
                <w:i/>
                <w:iCs/>
                <w:color w:val="000000"/>
                <w:sz w:val="18"/>
                <w:szCs w:val="18"/>
              </w:rPr>
            </w:pPr>
            <w:r w:rsidRPr="00A252D9">
              <w:rPr>
                <w:i/>
                <w:iCs/>
                <w:color w:val="000000"/>
                <w:sz w:val="18"/>
                <w:szCs w:val="18"/>
              </w:rPr>
              <w:t>LLMC Brīvprātīgo programma</w:t>
            </w:r>
          </w:p>
        </w:tc>
        <w:tc>
          <w:tcPr>
            <w:tcW w:w="1134" w:type="dxa"/>
            <w:tcBorders>
              <w:top w:val="nil"/>
              <w:left w:val="nil"/>
              <w:bottom w:val="single" w:sz="4" w:space="0" w:color="auto"/>
              <w:right w:val="single" w:sz="4" w:space="0" w:color="auto"/>
            </w:tcBorders>
            <w:shd w:val="clear" w:color="auto" w:fill="auto"/>
            <w:noWrap/>
            <w:vAlign w:val="center"/>
            <w:hideMark/>
          </w:tcPr>
          <w:p w14:paraId="09ADAF3D" w14:textId="77777777" w:rsidR="000F6353" w:rsidRPr="00A252D9" w:rsidRDefault="000F6353" w:rsidP="000F6353">
            <w:pPr>
              <w:jc w:val="right"/>
              <w:rPr>
                <w:i/>
                <w:iCs/>
                <w:color w:val="000000"/>
                <w:sz w:val="18"/>
                <w:szCs w:val="18"/>
              </w:rPr>
            </w:pPr>
            <w:r w:rsidRPr="00A252D9">
              <w:rPr>
                <w:i/>
                <w:iCs/>
                <w:color w:val="000000"/>
                <w:sz w:val="18"/>
                <w:szCs w:val="18"/>
              </w:rPr>
              <w:t>65994,00</w:t>
            </w:r>
          </w:p>
        </w:tc>
        <w:tc>
          <w:tcPr>
            <w:tcW w:w="1083" w:type="dxa"/>
            <w:tcBorders>
              <w:top w:val="nil"/>
              <w:left w:val="nil"/>
              <w:bottom w:val="single" w:sz="4" w:space="0" w:color="auto"/>
              <w:right w:val="single" w:sz="4" w:space="0" w:color="auto"/>
            </w:tcBorders>
            <w:shd w:val="clear" w:color="auto" w:fill="auto"/>
            <w:noWrap/>
            <w:vAlign w:val="center"/>
            <w:hideMark/>
          </w:tcPr>
          <w:p w14:paraId="67287D5E" w14:textId="77777777" w:rsidR="000F6353" w:rsidRPr="00A252D9" w:rsidRDefault="000F6353" w:rsidP="000F6353">
            <w:pPr>
              <w:jc w:val="right"/>
              <w:rPr>
                <w:i/>
                <w:iCs/>
                <w:color w:val="000000"/>
                <w:sz w:val="18"/>
                <w:szCs w:val="18"/>
              </w:rPr>
            </w:pPr>
            <w:r w:rsidRPr="00A252D9">
              <w:rPr>
                <w:i/>
                <w:iCs/>
                <w:color w:val="000000"/>
                <w:sz w:val="18"/>
                <w:szCs w:val="18"/>
              </w:rPr>
              <w:t>32994,00</w:t>
            </w:r>
          </w:p>
        </w:tc>
        <w:tc>
          <w:tcPr>
            <w:tcW w:w="1185" w:type="dxa"/>
            <w:tcBorders>
              <w:top w:val="nil"/>
              <w:left w:val="nil"/>
              <w:bottom w:val="single" w:sz="4" w:space="0" w:color="auto"/>
              <w:right w:val="single" w:sz="4" w:space="0" w:color="auto"/>
            </w:tcBorders>
            <w:shd w:val="clear" w:color="auto" w:fill="auto"/>
            <w:noWrap/>
            <w:vAlign w:val="center"/>
            <w:hideMark/>
          </w:tcPr>
          <w:p w14:paraId="175E608F"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1AAB0686" w14:textId="77777777" w:rsidR="000F6353" w:rsidRPr="00A252D9" w:rsidRDefault="000F6353" w:rsidP="000F6353">
            <w:pPr>
              <w:jc w:val="right"/>
              <w:rPr>
                <w:i/>
                <w:iCs/>
                <w:color w:val="000000"/>
                <w:sz w:val="18"/>
                <w:szCs w:val="18"/>
              </w:rPr>
            </w:pPr>
            <w:r w:rsidRPr="00A252D9">
              <w:rPr>
                <w:i/>
                <w:iCs/>
                <w:color w:val="000000"/>
                <w:sz w:val="18"/>
                <w:szCs w:val="18"/>
              </w:rPr>
              <w:t>24379,12</w:t>
            </w:r>
          </w:p>
        </w:tc>
        <w:tc>
          <w:tcPr>
            <w:tcW w:w="850" w:type="dxa"/>
            <w:tcBorders>
              <w:top w:val="nil"/>
              <w:left w:val="nil"/>
              <w:bottom w:val="single" w:sz="4" w:space="0" w:color="auto"/>
              <w:right w:val="single" w:sz="4" w:space="0" w:color="auto"/>
            </w:tcBorders>
            <w:shd w:val="clear" w:color="auto" w:fill="auto"/>
            <w:noWrap/>
            <w:vAlign w:val="center"/>
            <w:hideMark/>
          </w:tcPr>
          <w:p w14:paraId="2E25FB7A"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22D4506" w14:textId="77777777" w:rsidR="000F6353" w:rsidRPr="00A252D9" w:rsidRDefault="000F6353" w:rsidP="000F6353">
            <w:pPr>
              <w:jc w:val="center"/>
              <w:rPr>
                <w:i/>
                <w:iCs/>
                <w:color w:val="000000"/>
                <w:sz w:val="18"/>
                <w:szCs w:val="18"/>
              </w:rPr>
            </w:pPr>
            <w:r w:rsidRPr="00A252D9">
              <w:rPr>
                <w:i/>
                <w:iCs/>
                <w:color w:val="000000"/>
                <w:sz w:val="18"/>
                <w:szCs w:val="18"/>
              </w:rPr>
              <w:t>41614,88</w:t>
            </w:r>
          </w:p>
        </w:tc>
        <w:tc>
          <w:tcPr>
            <w:tcW w:w="2091" w:type="dxa"/>
            <w:tcBorders>
              <w:top w:val="nil"/>
              <w:left w:val="nil"/>
              <w:bottom w:val="single" w:sz="4" w:space="0" w:color="auto"/>
              <w:right w:val="nil"/>
            </w:tcBorders>
            <w:shd w:val="clear" w:color="auto" w:fill="auto"/>
            <w:vAlign w:val="center"/>
            <w:hideMark/>
          </w:tcPr>
          <w:p w14:paraId="1DBDB885" w14:textId="2813DD75" w:rsidR="000F6353" w:rsidRPr="00A252D9" w:rsidRDefault="00067AEA" w:rsidP="00067AEA">
            <w:pPr>
              <w:jc w:val="center"/>
              <w:rPr>
                <w:i/>
                <w:iCs/>
                <w:color w:val="000000"/>
                <w:sz w:val="18"/>
                <w:szCs w:val="18"/>
              </w:rPr>
            </w:pPr>
            <w:r w:rsidRPr="00A252D9">
              <w:rPr>
                <w:i/>
                <w:iCs/>
                <w:color w:val="000000"/>
                <w:sz w:val="18"/>
                <w:szCs w:val="18"/>
              </w:rPr>
              <w:t>projekts turpinās</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25C88C9"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36C50A7" w14:textId="77777777" w:rsidTr="00F62E7A">
        <w:trPr>
          <w:trHeight w:val="82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453EB2" w14:textId="77777777" w:rsidR="000F6353" w:rsidRPr="00A252D9" w:rsidRDefault="000F6353" w:rsidP="000F6353">
            <w:pPr>
              <w:jc w:val="center"/>
              <w:rPr>
                <w:i/>
                <w:iCs/>
                <w:color w:val="000000"/>
                <w:sz w:val="18"/>
                <w:szCs w:val="18"/>
              </w:rPr>
            </w:pPr>
            <w:r w:rsidRPr="00A252D9">
              <w:rPr>
                <w:i/>
                <w:iCs/>
                <w:color w:val="000000"/>
                <w:sz w:val="18"/>
                <w:szCs w:val="18"/>
              </w:rPr>
              <w:t>42</w:t>
            </w:r>
          </w:p>
        </w:tc>
        <w:tc>
          <w:tcPr>
            <w:tcW w:w="1417" w:type="dxa"/>
            <w:tcBorders>
              <w:top w:val="nil"/>
              <w:left w:val="nil"/>
              <w:bottom w:val="single" w:sz="4" w:space="0" w:color="auto"/>
              <w:right w:val="single" w:sz="4" w:space="0" w:color="auto"/>
            </w:tcBorders>
            <w:shd w:val="clear" w:color="auto" w:fill="auto"/>
            <w:vAlign w:val="center"/>
            <w:hideMark/>
          </w:tcPr>
          <w:p w14:paraId="2982D98E" w14:textId="77777777" w:rsidR="000F6353" w:rsidRPr="00A252D9" w:rsidRDefault="000F6353" w:rsidP="000F6353">
            <w:pPr>
              <w:rPr>
                <w:i/>
                <w:iCs/>
                <w:color w:val="000000"/>
                <w:sz w:val="18"/>
                <w:szCs w:val="18"/>
              </w:rPr>
            </w:pPr>
            <w:r w:rsidRPr="00A252D9">
              <w:rPr>
                <w:i/>
                <w:iCs/>
                <w:color w:val="000000"/>
                <w:sz w:val="18"/>
                <w:szCs w:val="18"/>
              </w:rPr>
              <w:t>2023.LV/NVOF/MAC/066/42</w:t>
            </w:r>
          </w:p>
        </w:tc>
        <w:tc>
          <w:tcPr>
            <w:tcW w:w="1701" w:type="dxa"/>
            <w:tcBorders>
              <w:top w:val="nil"/>
              <w:left w:val="nil"/>
              <w:bottom w:val="single" w:sz="4" w:space="0" w:color="auto"/>
              <w:right w:val="single" w:sz="4" w:space="0" w:color="auto"/>
            </w:tcBorders>
            <w:shd w:val="clear" w:color="auto" w:fill="auto"/>
            <w:vAlign w:val="center"/>
            <w:hideMark/>
          </w:tcPr>
          <w:p w14:paraId="1BE0F179" w14:textId="77777777" w:rsidR="000F6353" w:rsidRPr="00A252D9" w:rsidRDefault="000F6353" w:rsidP="000F6353">
            <w:pPr>
              <w:rPr>
                <w:i/>
                <w:iCs/>
                <w:color w:val="000000"/>
                <w:sz w:val="18"/>
                <w:szCs w:val="18"/>
              </w:rPr>
            </w:pPr>
            <w:r w:rsidRPr="00A252D9">
              <w:rPr>
                <w:i/>
                <w:iCs/>
                <w:color w:val="000000"/>
                <w:sz w:val="18"/>
                <w:szCs w:val="18"/>
              </w:rPr>
              <w:t>Biedrība “Alūksnes nevalstisko organizāciju atbalsta centrs”</w:t>
            </w:r>
          </w:p>
        </w:tc>
        <w:tc>
          <w:tcPr>
            <w:tcW w:w="2410" w:type="dxa"/>
            <w:tcBorders>
              <w:top w:val="nil"/>
              <w:left w:val="nil"/>
              <w:bottom w:val="single" w:sz="4" w:space="0" w:color="auto"/>
              <w:right w:val="single" w:sz="4" w:space="0" w:color="auto"/>
            </w:tcBorders>
            <w:shd w:val="clear" w:color="auto" w:fill="auto"/>
            <w:vAlign w:val="center"/>
            <w:hideMark/>
          </w:tcPr>
          <w:p w14:paraId="1F9C71D5" w14:textId="77777777" w:rsidR="000F6353" w:rsidRPr="00A252D9" w:rsidRDefault="000F6353" w:rsidP="000F6353">
            <w:pPr>
              <w:rPr>
                <w:i/>
                <w:iCs/>
                <w:color w:val="000000"/>
                <w:sz w:val="18"/>
                <w:szCs w:val="18"/>
              </w:rPr>
            </w:pPr>
            <w:r w:rsidRPr="00A252D9">
              <w:rPr>
                <w:i/>
                <w:iCs/>
                <w:color w:val="000000"/>
                <w:sz w:val="18"/>
                <w:szCs w:val="18"/>
              </w:rPr>
              <w:t>Alūksnes NVO atbalsta centrs – kopienu līderis</w:t>
            </w:r>
          </w:p>
        </w:tc>
        <w:tc>
          <w:tcPr>
            <w:tcW w:w="1134" w:type="dxa"/>
            <w:tcBorders>
              <w:top w:val="nil"/>
              <w:left w:val="nil"/>
              <w:bottom w:val="single" w:sz="4" w:space="0" w:color="auto"/>
              <w:right w:val="single" w:sz="4" w:space="0" w:color="auto"/>
            </w:tcBorders>
            <w:shd w:val="clear" w:color="auto" w:fill="auto"/>
            <w:noWrap/>
            <w:vAlign w:val="center"/>
            <w:hideMark/>
          </w:tcPr>
          <w:p w14:paraId="4FC7C36B" w14:textId="77777777" w:rsidR="000F6353" w:rsidRPr="00A252D9" w:rsidRDefault="000F6353" w:rsidP="000F6353">
            <w:pPr>
              <w:jc w:val="right"/>
              <w:rPr>
                <w:i/>
                <w:iCs/>
                <w:color w:val="000000"/>
                <w:sz w:val="18"/>
                <w:szCs w:val="18"/>
              </w:rPr>
            </w:pPr>
            <w:r w:rsidRPr="00A252D9">
              <w:rPr>
                <w:i/>
                <w:iCs/>
                <w:color w:val="000000"/>
                <w:sz w:val="18"/>
                <w:szCs w:val="18"/>
              </w:rPr>
              <w:t>65890,00</w:t>
            </w:r>
          </w:p>
        </w:tc>
        <w:tc>
          <w:tcPr>
            <w:tcW w:w="1083" w:type="dxa"/>
            <w:tcBorders>
              <w:top w:val="nil"/>
              <w:left w:val="nil"/>
              <w:bottom w:val="single" w:sz="4" w:space="0" w:color="auto"/>
              <w:right w:val="single" w:sz="4" w:space="0" w:color="auto"/>
            </w:tcBorders>
            <w:shd w:val="clear" w:color="auto" w:fill="auto"/>
            <w:noWrap/>
            <w:vAlign w:val="center"/>
            <w:hideMark/>
          </w:tcPr>
          <w:p w14:paraId="3DA0C98F"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5C614179" w14:textId="77777777" w:rsidR="000F6353" w:rsidRPr="00A252D9" w:rsidRDefault="000F6353" w:rsidP="000F6353">
            <w:pPr>
              <w:jc w:val="right"/>
              <w:rPr>
                <w:i/>
                <w:iCs/>
                <w:color w:val="000000"/>
                <w:sz w:val="18"/>
                <w:szCs w:val="18"/>
              </w:rPr>
            </w:pPr>
            <w:r w:rsidRPr="00A252D9">
              <w:rPr>
                <w:i/>
                <w:iCs/>
                <w:color w:val="000000"/>
                <w:sz w:val="18"/>
                <w:szCs w:val="18"/>
              </w:rPr>
              <w:t>32890,00</w:t>
            </w:r>
          </w:p>
        </w:tc>
        <w:tc>
          <w:tcPr>
            <w:tcW w:w="1134" w:type="dxa"/>
            <w:tcBorders>
              <w:top w:val="nil"/>
              <w:left w:val="nil"/>
              <w:bottom w:val="single" w:sz="4" w:space="0" w:color="auto"/>
              <w:right w:val="single" w:sz="4" w:space="0" w:color="auto"/>
            </w:tcBorders>
            <w:shd w:val="clear" w:color="auto" w:fill="auto"/>
            <w:noWrap/>
            <w:vAlign w:val="center"/>
            <w:hideMark/>
          </w:tcPr>
          <w:p w14:paraId="1A19A696"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850" w:type="dxa"/>
            <w:tcBorders>
              <w:top w:val="nil"/>
              <w:left w:val="nil"/>
              <w:bottom w:val="single" w:sz="4" w:space="0" w:color="auto"/>
              <w:right w:val="single" w:sz="4" w:space="0" w:color="auto"/>
            </w:tcBorders>
            <w:shd w:val="clear" w:color="auto" w:fill="auto"/>
            <w:noWrap/>
            <w:vAlign w:val="center"/>
            <w:hideMark/>
          </w:tcPr>
          <w:p w14:paraId="651883FC"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88C3CED" w14:textId="77777777" w:rsidR="000F6353" w:rsidRPr="00A252D9" w:rsidRDefault="000F6353" w:rsidP="000F6353">
            <w:pPr>
              <w:jc w:val="center"/>
              <w:rPr>
                <w:i/>
                <w:iCs/>
                <w:color w:val="000000"/>
                <w:sz w:val="18"/>
                <w:szCs w:val="18"/>
              </w:rPr>
            </w:pPr>
            <w:r w:rsidRPr="00A252D9">
              <w:rPr>
                <w:i/>
                <w:iCs/>
                <w:color w:val="000000"/>
                <w:sz w:val="18"/>
                <w:szCs w:val="18"/>
              </w:rPr>
              <w:t>32890,00</w:t>
            </w:r>
          </w:p>
        </w:tc>
        <w:tc>
          <w:tcPr>
            <w:tcW w:w="2091" w:type="dxa"/>
            <w:tcBorders>
              <w:top w:val="nil"/>
              <w:left w:val="nil"/>
              <w:bottom w:val="single" w:sz="4" w:space="0" w:color="auto"/>
              <w:right w:val="nil"/>
            </w:tcBorders>
            <w:shd w:val="clear" w:color="auto" w:fill="auto"/>
            <w:noWrap/>
            <w:vAlign w:val="center"/>
            <w:hideMark/>
          </w:tcPr>
          <w:p w14:paraId="370A3CE5" w14:textId="1D23A786"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ECEED24"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91A22DE"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5ED096" w14:textId="77777777" w:rsidR="000F6353" w:rsidRPr="00A252D9" w:rsidRDefault="000F6353" w:rsidP="000F6353">
            <w:pPr>
              <w:jc w:val="center"/>
              <w:rPr>
                <w:i/>
                <w:iCs/>
                <w:color w:val="000000"/>
                <w:sz w:val="18"/>
                <w:szCs w:val="18"/>
              </w:rPr>
            </w:pPr>
            <w:r w:rsidRPr="00A252D9">
              <w:rPr>
                <w:i/>
                <w:iCs/>
                <w:color w:val="000000"/>
                <w:sz w:val="18"/>
                <w:szCs w:val="18"/>
              </w:rPr>
              <w:t>43</w:t>
            </w:r>
          </w:p>
        </w:tc>
        <w:tc>
          <w:tcPr>
            <w:tcW w:w="1417" w:type="dxa"/>
            <w:tcBorders>
              <w:top w:val="nil"/>
              <w:left w:val="nil"/>
              <w:bottom w:val="single" w:sz="4" w:space="0" w:color="auto"/>
              <w:right w:val="single" w:sz="4" w:space="0" w:color="auto"/>
            </w:tcBorders>
            <w:shd w:val="clear" w:color="auto" w:fill="auto"/>
            <w:vAlign w:val="center"/>
            <w:hideMark/>
          </w:tcPr>
          <w:p w14:paraId="6974F3FD" w14:textId="77777777" w:rsidR="000F6353" w:rsidRPr="00A252D9" w:rsidRDefault="000F6353" w:rsidP="000F6353">
            <w:pPr>
              <w:rPr>
                <w:i/>
                <w:iCs/>
                <w:color w:val="000000"/>
                <w:sz w:val="18"/>
                <w:szCs w:val="18"/>
              </w:rPr>
            </w:pPr>
            <w:r w:rsidRPr="00A252D9">
              <w:rPr>
                <w:i/>
                <w:iCs/>
                <w:color w:val="000000"/>
                <w:sz w:val="18"/>
                <w:szCs w:val="18"/>
              </w:rPr>
              <w:t>2023.LV/NVOF/MAC/017/43</w:t>
            </w:r>
          </w:p>
        </w:tc>
        <w:tc>
          <w:tcPr>
            <w:tcW w:w="1701" w:type="dxa"/>
            <w:tcBorders>
              <w:top w:val="nil"/>
              <w:left w:val="nil"/>
              <w:bottom w:val="single" w:sz="4" w:space="0" w:color="auto"/>
              <w:right w:val="single" w:sz="4" w:space="0" w:color="auto"/>
            </w:tcBorders>
            <w:shd w:val="clear" w:color="auto" w:fill="auto"/>
            <w:vAlign w:val="center"/>
            <w:hideMark/>
          </w:tcPr>
          <w:p w14:paraId="46C12786" w14:textId="77777777" w:rsidR="000F6353" w:rsidRPr="00A252D9" w:rsidRDefault="000F6353" w:rsidP="000F6353">
            <w:pPr>
              <w:rPr>
                <w:i/>
                <w:iCs/>
                <w:sz w:val="18"/>
                <w:szCs w:val="18"/>
              </w:rPr>
            </w:pPr>
            <w:r w:rsidRPr="00A252D9">
              <w:rPr>
                <w:i/>
                <w:iCs/>
                <w:sz w:val="18"/>
                <w:szCs w:val="18"/>
              </w:rPr>
              <w:t>Biedrība " Jauniešu centrs "Dari Vari""</w:t>
            </w:r>
          </w:p>
        </w:tc>
        <w:tc>
          <w:tcPr>
            <w:tcW w:w="2410" w:type="dxa"/>
            <w:tcBorders>
              <w:top w:val="nil"/>
              <w:left w:val="nil"/>
              <w:bottom w:val="single" w:sz="4" w:space="0" w:color="auto"/>
              <w:right w:val="single" w:sz="4" w:space="0" w:color="auto"/>
            </w:tcBorders>
            <w:shd w:val="clear" w:color="auto" w:fill="auto"/>
            <w:noWrap/>
            <w:vAlign w:val="center"/>
            <w:hideMark/>
          </w:tcPr>
          <w:p w14:paraId="7B1607C2" w14:textId="77777777" w:rsidR="000F6353" w:rsidRPr="00A252D9" w:rsidRDefault="000F6353" w:rsidP="000F6353">
            <w:pPr>
              <w:rPr>
                <w:i/>
                <w:iCs/>
                <w:color w:val="000000"/>
                <w:sz w:val="18"/>
                <w:szCs w:val="18"/>
              </w:rPr>
            </w:pPr>
            <w:r w:rsidRPr="00A252D9">
              <w:rPr>
                <w:i/>
                <w:iCs/>
                <w:color w:val="000000"/>
                <w:sz w:val="18"/>
                <w:szCs w:val="18"/>
              </w:rPr>
              <w:t>Jauniešu aktivitātes Darām kopā</w:t>
            </w:r>
          </w:p>
        </w:tc>
        <w:tc>
          <w:tcPr>
            <w:tcW w:w="1134" w:type="dxa"/>
            <w:tcBorders>
              <w:top w:val="nil"/>
              <w:left w:val="nil"/>
              <w:bottom w:val="single" w:sz="4" w:space="0" w:color="auto"/>
              <w:right w:val="single" w:sz="4" w:space="0" w:color="auto"/>
            </w:tcBorders>
            <w:shd w:val="clear" w:color="auto" w:fill="auto"/>
            <w:noWrap/>
            <w:vAlign w:val="center"/>
            <w:hideMark/>
          </w:tcPr>
          <w:p w14:paraId="173493A4" w14:textId="77777777" w:rsidR="000F6353" w:rsidRPr="00A252D9" w:rsidRDefault="000F6353" w:rsidP="000F6353">
            <w:pPr>
              <w:jc w:val="right"/>
              <w:rPr>
                <w:i/>
                <w:iCs/>
                <w:color w:val="000000"/>
                <w:sz w:val="18"/>
                <w:szCs w:val="18"/>
              </w:rPr>
            </w:pPr>
            <w:r w:rsidRPr="00A252D9">
              <w:rPr>
                <w:i/>
                <w:iCs/>
                <w:color w:val="000000"/>
                <w:sz w:val="18"/>
                <w:szCs w:val="18"/>
              </w:rPr>
              <w:t>63034,00</w:t>
            </w:r>
          </w:p>
        </w:tc>
        <w:tc>
          <w:tcPr>
            <w:tcW w:w="1083" w:type="dxa"/>
            <w:tcBorders>
              <w:top w:val="nil"/>
              <w:left w:val="nil"/>
              <w:bottom w:val="single" w:sz="4" w:space="0" w:color="auto"/>
              <w:right w:val="single" w:sz="4" w:space="0" w:color="auto"/>
            </w:tcBorders>
            <w:shd w:val="clear" w:color="auto" w:fill="auto"/>
            <w:noWrap/>
            <w:vAlign w:val="center"/>
            <w:hideMark/>
          </w:tcPr>
          <w:p w14:paraId="5710BF49"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38874303" w14:textId="77777777" w:rsidR="000F6353" w:rsidRPr="00A252D9" w:rsidRDefault="000F6353" w:rsidP="000F6353">
            <w:pPr>
              <w:jc w:val="right"/>
              <w:rPr>
                <w:i/>
                <w:iCs/>
                <w:color w:val="000000"/>
                <w:sz w:val="18"/>
                <w:szCs w:val="18"/>
              </w:rPr>
            </w:pPr>
            <w:r w:rsidRPr="00A252D9">
              <w:rPr>
                <w:i/>
                <w:iCs/>
                <w:color w:val="000000"/>
                <w:sz w:val="18"/>
                <w:szCs w:val="18"/>
              </w:rPr>
              <w:t>30034,00</w:t>
            </w:r>
          </w:p>
        </w:tc>
        <w:tc>
          <w:tcPr>
            <w:tcW w:w="1134" w:type="dxa"/>
            <w:tcBorders>
              <w:top w:val="nil"/>
              <w:left w:val="nil"/>
              <w:bottom w:val="single" w:sz="4" w:space="0" w:color="auto"/>
              <w:right w:val="single" w:sz="4" w:space="0" w:color="auto"/>
            </w:tcBorders>
            <w:shd w:val="clear" w:color="auto" w:fill="auto"/>
            <w:noWrap/>
            <w:vAlign w:val="center"/>
            <w:hideMark/>
          </w:tcPr>
          <w:p w14:paraId="3822AEB8" w14:textId="77777777" w:rsidR="000F6353" w:rsidRPr="00A252D9" w:rsidRDefault="000F6353" w:rsidP="000F6353">
            <w:pPr>
              <w:jc w:val="right"/>
              <w:rPr>
                <w:i/>
                <w:iCs/>
                <w:color w:val="000000"/>
                <w:sz w:val="18"/>
                <w:szCs w:val="18"/>
              </w:rPr>
            </w:pPr>
            <w:r w:rsidRPr="00A252D9">
              <w:rPr>
                <w:i/>
                <w:iCs/>
                <w:color w:val="000000"/>
                <w:sz w:val="18"/>
                <w:szCs w:val="18"/>
              </w:rPr>
              <w:t>32728,95</w:t>
            </w:r>
          </w:p>
        </w:tc>
        <w:tc>
          <w:tcPr>
            <w:tcW w:w="850" w:type="dxa"/>
            <w:tcBorders>
              <w:top w:val="nil"/>
              <w:left w:val="nil"/>
              <w:bottom w:val="single" w:sz="4" w:space="0" w:color="auto"/>
              <w:right w:val="single" w:sz="4" w:space="0" w:color="auto"/>
            </w:tcBorders>
            <w:shd w:val="clear" w:color="auto" w:fill="auto"/>
            <w:noWrap/>
            <w:vAlign w:val="center"/>
            <w:hideMark/>
          </w:tcPr>
          <w:p w14:paraId="2595A083"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83B88FE" w14:textId="77777777" w:rsidR="000F6353" w:rsidRPr="00A252D9" w:rsidRDefault="000F6353" w:rsidP="000F6353">
            <w:pPr>
              <w:jc w:val="center"/>
              <w:rPr>
                <w:i/>
                <w:iCs/>
                <w:color w:val="000000"/>
                <w:sz w:val="18"/>
                <w:szCs w:val="18"/>
              </w:rPr>
            </w:pPr>
            <w:r w:rsidRPr="00A252D9">
              <w:rPr>
                <w:i/>
                <w:iCs/>
                <w:color w:val="000000"/>
                <w:sz w:val="18"/>
                <w:szCs w:val="18"/>
              </w:rPr>
              <w:t>30305,05</w:t>
            </w:r>
          </w:p>
        </w:tc>
        <w:tc>
          <w:tcPr>
            <w:tcW w:w="2091" w:type="dxa"/>
            <w:tcBorders>
              <w:top w:val="nil"/>
              <w:left w:val="nil"/>
              <w:bottom w:val="single" w:sz="4" w:space="0" w:color="auto"/>
              <w:right w:val="nil"/>
            </w:tcBorders>
            <w:shd w:val="clear" w:color="auto" w:fill="auto"/>
            <w:noWrap/>
            <w:vAlign w:val="center"/>
            <w:hideMark/>
          </w:tcPr>
          <w:p w14:paraId="1F037C73" w14:textId="7BDE873C"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3CA0B23"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0F631CA3" w14:textId="77777777" w:rsidTr="00CC1BB2">
        <w:trPr>
          <w:trHeight w:val="828"/>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AB880BA" w14:textId="77777777" w:rsidR="000F6353" w:rsidRPr="00A252D9" w:rsidRDefault="000F6353" w:rsidP="000F6353">
            <w:pPr>
              <w:jc w:val="center"/>
              <w:rPr>
                <w:b/>
                <w:bCs/>
                <w:color w:val="000000"/>
                <w:sz w:val="18"/>
                <w:szCs w:val="18"/>
              </w:rPr>
            </w:pPr>
            <w:r w:rsidRPr="00A252D9">
              <w:rPr>
                <w:b/>
                <w:bCs/>
                <w:color w:val="000000"/>
                <w:sz w:val="18"/>
                <w:szCs w:val="18"/>
              </w:rPr>
              <w:t>44</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732F56DA" w14:textId="77777777" w:rsidR="000F6353" w:rsidRPr="00A252D9" w:rsidRDefault="000F6353" w:rsidP="000F6353">
            <w:pPr>
              <w:rPr>
                <w:b/>
                <w:bCs/>
                <w:color w:val="000000"/>
                <w:sz w:val="18"/>
                <w:szCs w:val="18"/>
              </w:rPr>
            </w:pPr>
            <w:r w:rsidRPr="00A252D9">
              <w:rPr>
                <w:b/>
                <w:bCs/>
                <w:color w:val="000000"/>
                <w:sz w:val="18"/>
                <w:szCs w:val="18"/>
              </w:rPr>
              <w:t>2023.LV/NVOF/MAC/025/44</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7A23EFFD" w14:textId="77777777" w:rsidR="000F6353" w:rsidRPr="00A252D9" w:rsidRDefault="000F6353" w:rsidP="000F6353">
            <w:pPr>
              <w:rPr>
                <w:b/>
                <w:bCs/>
                <w:color w:val="000000"/>
                <w:sz w:val="18"/>
                <w:szCs w:val="18"/>
              </w:rPr>
            </w:pPr>
            <w:r w:rsidRPr="00A252D9">
              <w:rPr>
                <w:b/>
                <w:bCs/>
                <w:color w:val="000000"/>
                <w:sz w:val="18"/>
                <w:szCs w:val="18"/>
              </w:rPr>
              <w:t>Biedrība “Papardes zieds”</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4FBAB46C" w14:textId="77777777" w:rsidR="000F6353" w:rsidRPr="00A252D9" w:rsidRDefault="000F6353" w:rsidP="000F6353">
            <w:pPr>
              <w:rPr>
                <w:b/>
                <w:bCs/>
                <w:color w:val="000000"/>
                <w:sz w:val="18"/>
                <w:szCs w:val="18"/>
              </w:rPr>
            </w:pPr>
            <w:r w:rsidRPr="00A252D9">
              <w:rPr>
                <w:b/>
                <w:bCs/>
                <w:color w:val="000000"/>
                <w:sz w:val="18"/>
                <w:szCs w:val="18"/>
              </w:rPr>
              <w:t>Mūsdienīga, kvalitatīva un vienlīdzīga seksuālās veselības izglītība visiem Latvijas bērniem un jauniešiem</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48A86249" w14:textId="77777777" w:rsidR="000F6353" w:rsidRPr="00A252D9" w:rsidRDefault="000F6353" w:rsidP="000F6353">
            <w:pPr>
              <w:jc w:val="right"/>
              <w:rPr>
                <w:b/>
                <w:bCs/>
                <w:color w:val="000000"/>
                <w:sz w:val="18"/>
                <w:szCs w:val="18"/>
              </w:rPr>
            </w:pPr>
            <w:r w:rsidRPr="00A252D9">
              <w:rPr>
                <w:b/>
                <w:bCs/>
                <w:color w:val="000000"/>
                <w:sz w:val="18"/>
                <w:szCs w:val="18"/>
              </w:rPr>
              <w:t>32994,00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7ECF5632" w14:textId="77777777" w:rsidR="000F6353" w:rsidRPr="00A252D9" w:rsidRDefault="000F6353" w:rsidP="000F6353">
            <w:pPr>
              <w:jc w:val="right"/>
              <w:rPr>
                <w:b/>
                <w:bCs/>
                <w:color w:val="000000"/>
                <w:sz w:val="18"/>
                <w:szCs w:val="18"/>
              </w:rPr>
            </w:pPr>
            <w:r w:rsidRPr="00A252D9">
              <w:rPr>
                <w:b/>
                <w:bCs/>
                <w:color w:val="000000"/>
                <w:sz w:val="18"/>
                <w:szCs w:val="18"/>
              </w:rPr>
              <w:t>32994,00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732AA789"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466A17D9" w14:textId="77777777" w:rsidR="000F6353" w:rsidRPr="00A252D9" w:rsidRDefault="000F6353" w:rsidP="000F6353">
            <w:pPr>
              <w:jc w:val="right"/>
              <w:rPr>
                <w:b/>
                <w:bCs/>
                <w:color w:val="000000"/>
                <w:sz w:val="18"/>
                <w:szCs w:val="18"/>
              </w:rPr>
            </w:pPr>
            <w:r w:rsidRPr="00A252D9">
              <w:rPr>
                <w:b/>
                <w:bCs/>
                <w:color w:val="000000"/>
                <w:sz w:val="18"/>
                <w:szCs w:val="18"/>
              </w:rPr>
              <w:t>32993,52</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6F21BB04"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7C108AD3" w14:textId="77777777" w:rsidR="000F6353" w:rsidRPr="00A252D9" w:rsidRDefault="000F6353" w:rsidP="000F6353">
            <w:pPr>
              <w:jc w:val="center"/>
              <w:rPr>
                <w:b/>
                <w:bCs/>
                <w:color w:val="000000"/>
                <w:sz w:val="18"/>
                <w:szCs w:val="18"/>
              </w:rPr>
            </w:pPr>
            <w:r w:rsidRPr="00A252D9">
              <w:rPr>
                <w:b/>
                <w:bCs/>
                <w:color w:val="000000"/>
                <w:sz w:val="18"/>
                <w:szCs w:val="18"/>
              </w:rPr>
              <w:t>0,48</w:t>
            </w:r>
          </w:p>
        </w:tc>
        <w:tc>
          <w:tcPr>
            <w:tcW w:w="2091" w:type="dxa"/>
            <w:tcBorders>
              <w:top w:val="nil"/>
              <w:left w:val="nil"/>
              <w:bottom w:val="single" w:sz="4" w:space="0" w:color="auto"/>
              <w:right w:val="nil"/>
            </w:tcBorders>
            <w:shd w:val="clear" w:color="auto" w:fill="DBE5F1" w:themeFill="accent1" w:themeFillTint="33"/>
            <w:noWrap/>
            <w:vAlign w:val="center"/>
            <w:hideMark/>
          </w:tcPr>
          <w:p w14:paraId="21AAC2F4"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F05DFB0"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734F827B"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4E4772" w14:textId="77777777" w:rsidR="000F6353" w:rsidRPr="00A252D9" w:rsidRDefault="000F6353" w:rsidP="000F6353">
            <w:pPr>
              <w:jc w:val="center"/>
              <w:rPr>
                <w:i/>
                <w:iCs/>
                <w:color w:val="000000"/>
                <w:sz w:val="18"/>
                <w:szCs w:val="18"/>
              </w:rPr>
            </w:pPr>
            <w:r w:rsidRPr="00A252D9">
              <w:rPr>
                <w:i/>
                <w:iCs/>
                <w:color w:val="000000"/>
                <w:sz w:val="18"/>
                <w:szCs w:val="18"/>
              </w:rPr>
              <w:t>45</w:t>
            </w:r>
          </w:p>
        </w:tc>
        <w:tc>
          <w:tcPr>
            <w:tcW w:w="1417" w:type="dxa"/>
            <w:tcBorders>
              <w:top w:val="nil"/>
              <w:left w:val="nil"/>
              <w:bottom w:val="single" w:sz="4" w:space="0" w:color="auto"/>
              <w:right w:val="single" w:sz="4" w:space="0" w:color="auto"/>
            </w:tcBorders>
            <w:shd w:val="clear" w:color="auto" w:fill="auto"/>
            <w:vAlign w:val="center"/>
            <w:hideMark/>
          </w:tcPr>
          <w:p w14:paraId="1E17BD07" w14:textId="77777777" w:rsidR="000F6353" w:rsidRPr="00A252D9" w:rsidRDefault="000F6353" w:rsidP="000F6353">
            <w:pPr>
              <w:rPr>
                <w:i/>
                <w:iCs/>
                <w:color w:val="000000"/>
                <w:sz w:val="18"/>
                <w:szCs w:val="18"/>
              </w:rPr>
            </w:pPr>
            <w:r w:rsidRPr="00A252D9">
              <w:rPr>
                <w:i/>
                <w:iCs/>
                <w:color w:val="000000"/>
                <w:sz w:val="18"/>
                <w:szCs w:val="18"/>
              </w:rPr>
              <w:t>2023.LV/NVOF/MAC/030/45</w:t>
            </w:r>
          </w:p>
        </w:tc>
        <w:tc>
          <w:tcPr>
            <w:tcW w:w="1701" w:type="dxa"/>
            <w:tcBorders>
              <w:top w:val="nil"/>
              <w:left w:val="nil"/>
              <w:bottom w:val="single" w:sz="4" w:space="0" w:color="auto"/>
              <w:right w:val="single" w:sz="4" w:space="0" w:color="auto"/>
            </w:tcBorders>
            <w:shd w:val="clear" w:color="auto" w:fill="auto"/>
            <w:vAlign w:val="center"/>
            <w:hideMark/>
          </w:tcPr>
          <w:p w14:paraId="0FBB7C81" w14:textId="77777777" w:rsidR="000F6353" w:rsidRPr="00A252D9" w:rsidRDefault="000F6353" w:rsidP="000F6353">
            <w:pPr>
              <w:rPr>
                <w:i/>
                <w:iCs/>
                <w:color w:val="000000"/>
                <w:sz w:val="18"/>
                <w:szCs w:val="18"/>
              </w:rPr>
            </w:pPr>
            <w:r w:rsidRPr="00A252D9">
              <w:rPr>
                <w:i/>
                <w:iCs/>
                <w:color w:val="000000"/>
                <w:sz w:val="18"/>
                <w:szCs w:val="18"/>
              </w:rPr>
              <w:t>Biedrība “Latvijas Ornitoloģijas biedrība”</w:t>
            </w:r>
          </w:p>
        </w:tc>
        <w:tc>
          <w:tcPr>
            <w:tcW w:w="2410" w:type="dxa"/>
            <w:tcBorders>
              <w:top w:val="nil"/>
              <w:left w:val="nil"/>
              <w:bottom w:val="single" w:sz="4" w:space="0" w:color="auto"/>
              <w:right w:val="single" w:sz="4" w:space="0" w:color="auto"/>
            </w:tcBorders>
            <w:shd w:val="clear" w:color="auto" w:fill="auto"/>
            <w:vAlign w:val="center"/>
            <w:hideMark/>
          </w:tcPr>
          <w:p w14:paraId="26A414DE" w14:textId="77777777" w:rsidR="000F6353" w:rsidRPr="00A252D9" w:rsidRDefault="000F6353" w:rsidP="000F6353">
            <w:pPr>
              <w:rPr>
                <w:i/>
                <w:iCs/>
                <w:color w:val="000000"/>
                <w:sz w:val="18"/>
                <w:szCs w:val="18"/>
              </w:rPr>
            </w:pPr>
            <w:r w:rsidRPr="00A252D9">
              <w:rPr>
                <w:i/>
                <w:iCs/>
                <w:color w:val="000000"/>
                <w:sz w:val="18"/>
                <w:szCs w:val="18"/>
              </w:rPr>
              <w:t>Latvijas Ornitoloģijas biedrības darba ar biedriem stiprināšana 2023. un 2024. gadā</w:t>
            </w:r>
          </w:p>
        </w:tc>
        <w:tc>
          <w:tcPr>
            <w:tcW w:w="1134" w:type="dxa"/>
            <w:tcBorders>
              <w:top w:val="nil"/>
              <w:left w:val="nil"/>
              <w:bottom w:val="single" w:sz="4" w:space="0" w:color="auto"/>
              <w:right w:val="single" w:sz="4" w:space="0" w:color="auto"/>
            </w:tcBorders>
            <w:shd w:val="clear" w:color="auto" w:fill="auto"/>
            <w:noWrap/>
            <w:vAlign w:val="center"/>
            <w:hideMark/>
          </w:tcPr>
          <w:p w14:paraId="7FC13E5E" w14:textId="77777777" w:rsidR="000F6353" w:rsidRPr="00A252D9" w:rsidRDefault="000F6353" w:rsidP="000F6353">
            <w:pPr>
              <w:jc w:val="right"/>
              <w:rPr>
                <w:i/>
                <w:iCs/>
                <w:color w:val="000000"/>
                <w:sz w:val="18"/>
                <w:szCs w:val="18"/>
              </w:rPr>
            </w:pPr>
            <w:r w:rsidRPr="00A252D9">
              <w:rPr>
                <w:i/>
                <w:iCs/>
                <w:color w:val="000000"/>
                <w:sz w:val="18"/>
                <w:szCs w:val="18"/>
              </w:rPr>
              <w:t>66000,00</w:t>
            </w:r>
          </w:p>
        </w:tc>
        <w:tc>
          <w:tcPr>
            <w:tcW w:w="1083" w:type="dxa"/>
            <w:tcBorders>
              <w:top w:val="nil"/>
              <w:left w:val="nil"/>
              <w:bottom w:val="single" w:sz="4" w:space="0" w:color="auto"/>
              <w:right w:val="single" w:sz="4" w:space="0" w:color="auto"/>
            </w:tcBorders>
            <w:shd w:val="clear" w:color="auto" w:fill="auto"/>
            <w:noWrap/>
            <w:vAlign w:val="center"/>
            <w:hideMark/>
          </w:tcPr>
          <w:p w14:paraId="3382A56B"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3610CAB8"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3D3DCE4F" w14:textId="77777777" w:rsidR="000F6353" w:rsidRPr="00A252D9" w:rsidRDefault="000F6353" w:rsidP="000F6353">
            <w:pPr>
              <w:jc w:val="right"/>
              <w:rPr>
                <w:i/>
                <w:iCs/>
                <w:color w:val="000000"/>
                <w:sz w:val="18"/>
                <w:szCs w:val="18"/>
              </w:rPr>
            </w:pPr>
            <w:r w:rsidRPr="00A252D9">
              <w:rPr>
                <w:i/>
                <w:iCs/>
                <w:color w:val="000000"/>
                <w:sz w:val="18"/>
                <w:szCs w:val="18"/>
              </w:rPr>
              <w:t>26622,18</w:t>
            </w:r>
          </w:p>
        </w:tc>
        <w:tc>
          <w:tcPr>
            <w:tcW w:w="850" w:type="dxa"/>
            <w:tcBorders>
              <w:top w:val="nil"/>
              <w:left w:val="nil"/>
              <w:bottom w:val="single" w:sz="4" w:space="0" w:color="auto"/>
              <w:right w:val="single" w:sz="4" w:space="0" w:color="auto"/>
            </w:tcBorders>
            <w:shd w:val="clear" w:color="auto" w:fill="auto"/>
            <w:noWrap/>
            <w:vAlign w:val="center"/>
            <w:hideMark/>
          </w:tcPr>
          <w:p w14:paraId="072081E5"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523F5D4" w14:textId="77777777" w:rsidR="000F6353" w:rsidRPr="00A252D9" w:rsidRDefault="000F6353" w:rsidP="000F6353">
            <w:pPr>
              <w:jc w:val="center"/>
              <w:rPr>
                <w:i/>
                <w:iCs/>
                <w:color w:val="000000"/>
                <w:sz w:val="18"/>
                <w:szCs w:val="18"/>
              </w:rPr>
            </w:pPr>
            <w:r w:rsidRPr="00A252D9">
              <w:rPr>
                <w:i/>
                <w:iCs/>
                <w:color w:val="000000"/>
                <w:sz w:val="18"/>
                <w:szCs w:val="18"/>
              </w:rPr>
              <w:t>39377,82</w:t>
            </w:r>
          </w:p>
        </w:tc>
        <w:tc>
          <w:tcPr>
            <w:tcW w:w="2091" w:type="dxa"/>
            <w:tcBorders>
              <w:top w:val="nil"/>
              <w:left w:val="nil"/>
              <w:bottom w:val="single" w:sz="4" w:space="0" w:color="auto"/>
              <w:right w:val="nil"/>
            </w:tcBorders>
            <w:shd w:val="clear" w:color="auto" w:fill="auto"/>
            <w:vAlign w:val="center"/>
            <w:hideMark/>
          </w:tcPr>
          <w:p w14:paraId="4F9A6C01" w14:textId="4733B52D" w:rsidR="000F6353" w:rsidRPr="00A252D9" w:rsidRDefault="00067AEA" w:rsidP="00067AEA">
            <w:pPr>
              <w:jc w:val="center"/>
              <w:rPr>
                <w:color w:val="000000"/>
                <w:sz w:val="18"/>
                <w:szCs w:val="18"/>
              </w:rPr>
            </w:pPr>
            <w:r w:rsidRPr="00A252D9">
              <w:rPr>
                <w:i/>
                <w:iCs/>
                <w:color w:val="000000"/>
                <w:sz w:val="18"/>
                <w:szCs w:val="18"/>
              </w:rPr>
              <w:t>projekts turpinās</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22E3FB9" w14:textId="77777777" w:rsidR="000F6353" w:rsidRPr="00A252D9" w:rsidRDefault="000F6353" w:rsidP="000F6353">
            <w:pPr>
              <w:rPr>
                <w:color w:val="000000"/>
                <w:sz w:val="18"/>
                <w:szCs w:val="18"/>
              </w:rPr>
            </w:pPr>
            <w:r w:rsidRPr="00A252D9">
              <w:rPr>
                <w:color w:val="000000"/>
                <w:sz w:val="18"/>
                <w:szCs w:val="18"/>
              </w:rPr>
              <w:t> </w:t>
            </w:r>
          </w:p>
        </w:tc>
      </w:tr>
      <w:tr w:rsidR="00F62E7A" w:rsidRPr="00A252D9" w14:paraId="497B0509" w14:textId="77777777" w:rsidTr="00F62E7A">
        <w:trPr>
          <w:trHeight w:val="552"/>
        </w:trPr>
        <w:tc>
          <w:tcPr>
            <w:tcW w:w="421" w:type="dxa"/>
            <w:tcBorders>
              <w:top w:val="nil"/>
              <w:left w:val="single" w:sz="4" w:space="0" w:color="auto"/>
              <w:bottom w:val="nil"/>
              <w:right w:val="single" w:sz="4" w:space="0" w:color="auto"/>
            </w:tcBorders>
            <w:shd w:val="clear" w:color="auto" w:fill="auto"/>
            <w:noWrap/>
            <w:vAlign w:val="center"/>
            <w:hideMark/>
          </w:tcPr>
          <w:p w14:paraId="4C4DA6A3" w14:textId="77777777" w:rsidR="000F6353" w:rsidRPr="00A252D9" w:rsidRDefault="000F6353" w:rsidP="000F6353">
            <w:pPr>
              <w:jc w:val="center"/>
              <w:rPr>
                <w:i/>
                <w:iCs/>
                <w:color w:val="000000"/>
                <w:sz w:val="18"/>
                <w:szCs w:val="18"/>
              </w:rPr>
            </w:pPr>
            <w:r w:rsidRPr="00A252D9">
              <w:rPr>
                <w:i/>
                <w:iCs/>
                <w:color w:val="000000"/>
                <w:sz w:val="18"/>
                <w:szCs w:val="18"/>
              </w:rPr>
              <w:t>46</w:t>
            </w:r>
          </w:p>
        </w:tc>
        <w:tc>
          <w:tcPr>
            <w:tcW w:w="1417" w:type="dxa"/>
            <w:tcBorders>
              <w:top w:val="nil"/>
              <w:left w:val="nil"/>
              <w:bottom w:val="nil"/>
              <w:right w:val="single" w:sz="4" w:space="0" w:color="auto"/>
            </w:tcBorders>
            <w:shd w:val="clear" w:color="auto" w:fill="auto"/>
            <w:vAlign w:val="center"/>
            <w:hideMark/>
          </w:tcPr>
          <w:p w14:paraId="59FEA217" w14:textId="77777777" w:rsidR="000F6353" w:rsidRPr="00A252D9" w:rsidRDefault="000F6353" w:rsidP="000F6353">
            <w:pPr>
              <w:rPr>
                <w:i/>
                <w:iCs/>
                <w:color w:val="000000"/>
                <w:sz w:val="18"/>
                <w:szCs w:val="18"/>
              </w:rPr>
            </w:pPr>
            <w:r w:rsidRPr="00A252D9">
              <w:rPr>
                <w:i/>
                <w:iCs/>
                <w:color w:val="000000"/>
                <w:sz w:val="18"/>
                <w:szCs w:val="18"/>
              </w:rPr>
              <w:t>2023.LV/NVOF/MAC/050/46</w:t>
            </w:r>
          </w:p>
        </w:tc>
        <w:tc>
          <w:tcPr>
            <w:tcW w:w="1701" w:type="dxa"/>
            <w:tcBorders>
              <w:top w:val="nil"/>
              <w:left w:val="nil"/>
              <w:bottom w:val="nil"/>
              <w:right w:val="single" w:sz="4" w:space="0" w:color="auto"/>
            </w:tcBorders>
            <w:shd w:val="clear" w:color="auto" w:fill="auto"/>
            <w:vAlign w:val="center"/>
            <w:hideMark/>
          </w:tcPr>
          <w:p w14:paraId="189D3542" w14:textId="77777777" w:rsidR="000F6353" w:rsidRPr="00A252D9" w:rsidRDefault="000F6353" w:rsidP="000F6353">
            <w:pPr>
              <w:rPr>
                <w:i/>
                <w:iCs/>
                <w:color w:val="000000"/>
                <w:sz w:val="18"/>
                <w:szCs w:val="18"/>
              </w:rPr>
            </w:pPr>
            <w:r w:rsidRPr="00A252D9">
              <w:rPr>
                <w:i/>
                <w:iCs/>
                <w:color w:val="000000"/>
                <w:sz w:val="18"/>
                <w:szCs w:val="18"/>
              </w:rPr>
              <w:t>Nodibinājums “Viduslatgales pārnovadu fonds”</w:t>
            </w:r>
          </w:p>
        </w:tc>
        <w:tc>
          <w:tcPr>
            <w:tcW w:w="2410" w:type="dxa"/>
            <w:tcBorders>
              <w:top w:val="nil"/>
              <w:left w:val="nil"/>
              <w:bottom w:val="nil"/>
              <w:right w:val="single" w:sz="4" w:space="0" w:color="auto"/>
            </w:tcBorders>
            <w:shd w:val="clear" w:color="auto" w:fill="auto"/>
            <w:vAlign w:val="center"/>
            <w:hideMark/>
          </w:tcPr>
          <w:p w14:paraId="6210E3D7" w14:textId="77777777" w:rsidR="000F6353" w:rsidRPr="00A252D9" w:rsidRDefault="000F6353" w:rsidP="000F6353">
            <w:pPr>
              <w:rPr>
                <w:i/>
                <w:iCs/>
                <w:color w:val="000000"/>
                <w:sz w:val="18"/>
                <w:szCs w:val="18"/>
              </w:rPr>
            </w:pPr>
            <w:r w:rsidRPr="00A252D9">
              <w:rPr>
                <w:i/>
                <w:iCs/>
                <w:color w:val="000000"/>
                <w:sz w:val="18"/>
                <w:szCs w:val="18"/>
              </w:rPr>
              <w:t>VLPF filantropijas aktivitāšu nodrošināšana</w:t>
            </w:r>
          </w:p>
        </w:tc>
        <w:tc>
          <w:tcPr>
            <w:tcW w:w="1134" w:type="dxa"/>
            <w:tcBorders>
              <w:top w:val="nil"/>
              <w:left w:val="nil"/>
              <w:bottom w:val="nil"/>
              <w:right w:val="single" w:sz="4" w:space="0" w:color="auto"/>
            </w:tcBorders>
            <w:shd w:val="clear" w:color="auto" w:fill="auto"/>
            <w:noWrap/>
            <w:vAlign w:val="center"/>
            <w:hideMark/>
          </w:tcPr>
          <w:p w14:paraId="3D019828" w14:textId="77777777" w:rsidR="000F6353" w:rsidRPr="00A252D9" w:rsidRDefault="000F6353" w:rsidP="000F6353">
            <w:pPr>
              <w:jc w:val="right"/>
              <w:rPr>
                <w:i/>
                <w:iCs/>
                <w:color w:val="000000"/>
                <w:sz w:val="18"/>
                <w:szCs w:val="18"/>
              </w:rPr>
            </w:pPr>
            <w:r w:rsidRPr="00A252D9">
              <w:rPr>
                <w:i/>
                <w:iCs/>
                <w:color w:val="000000"/>
                <w:sz w:val="18"/>
                <w:szCs w:val="18"/>
              </w:rPr>
              <w:t>63105,41</w:t>
            </w:r>
          </w:p>
        </w:tc>
        <w:tc>
          <w:tcPr>
            <w:tcW w:w="1083" w:type="dxa"/>
            <w:tcBorders>
              <w:top w:val="nil"/>
              <w:left w:val="nil"/>
              <w:bottom w:val="nil"/>
              <w:right w:val="single" w:sz="4" w:space="0" w:color="auto"/>
            </w:tcBorders>
            <w:shd w:val="clear" w:color="auto" w:fill="auto"/>
            <w:noWrap/>
            <w:vAlign w:val="center"/>
            <w:hideMark/>
          </w:tcPr>
          <w:p w14:paraId="01370356" w14:textId="77777777" w:rsidR="000F6353" w:rsidRPr="00A252D9" w:rsidRDefault="000F6353" w:rsidP="000F6353">
            <w:pPr>
              <w:jc w:val="right"/>
              <w:rPr>
                <w:i/>
                <w:iCs/>
                <w:color w:val="000000"/>
                <w:sz w:val="18"/>
                <w:szCs w:val="18"/>
              </w:rPr>
            </w:pPr>
            <w:r w:rsidRPr="00A252D9">
              <w:rPr>
                <w:i/>
                <w:iCs/>
                <w:color w:val="000000"/>
                <w:sz w:val="18"/>
                <w:szCs w:val="18"/>
              </w:rPr>
              <w:t>32989,09</w:t>
            </w:r>
          </w:p>
        </w:tc>
        <w:tc>
          <w:tcPr>
            <w:tcW w:w="1185" w:type="dxa"/>
            <w:tcBorders>
              <w:top w:val="nil"/>
              <w:left w:val="nil"/>
              <w:bottom w:val="nil"/>
              <w:right w:val="single" w:sz="4" w:space="0" w:color="auto"/>
            </w:tcBorders>
            <w:shd w:val="clear" w:color="auto" w:fill="auto"/>
            <w:noWrap/>
            <w:vAlign w:val="center"/>
            <w:hideMark/>
          </w:tcPr>
          <w:p w14:paraId="3687B4B0" w14:textId="77777777" w:rsidR="000F6353" w:rsidRPr="00A252D9" w:rsidRDefault="000F6353" w:rsidP="000F6353">
            <w:pPr>
              <w:jc w:val="right"/>
              <w:rPr>
                <w:i/>
                <w:iCs/>
                <w:color w:val="000000"/>
                <w:sz w:val="18"/>
                <w:szCs w:val="18"/>
              </w:rPr>
            </w:pPr>
            <w:r w:rsidRPr="00A252D9">
              <w:rPr>
                <w:i/>
                <w:iCs/>
                <w:color w:val="000000"/>
                <w:sz w:val="18"/>
                <w:szCs w:val="18"/>
              </w:rPr>
              <w:t>30116,32</w:t>
            </w:r>
          </w:p>
        </w:tc>
        <w:tc>
          <w:tcPr>
            <w:tcW w:w="1134" w:type="dxa"/>
            <w:tcBorders>
              <w:top w:val="nil"/>
              <w:left w:val="nil"/>
              <w:bottom w:val="single" w:sz="4" w:space="0" w:color="auto"/>
              <w:right w:val="single" w:sz="4" w:space="0" w:color="auto"/>
            </w:tcBorders>
            <w:shd w:val="clear" w:color="auto" w:fill="auto"/>
            <w:noWrap/>
            <w:vAlign w:val="center"/>
            <w:hideMark/>
          </w:tcPr>
          <w:p w14:paraId="0F2B917E" w14:textId="77777777" w:rsidR="000F6353" w:rsidRPr="00A252D9" w:rsidRDefault="000F6353" w:rsidP="000F6353">
            <w:pPr>
              <w:jc w:val="right"/>
              <w:rPr>
                <w:i/>
                <w:iCs/>
                <w:color w:val="000000"/>
                <w:sz w:val="18"/>
                <w:szCs w:val="18"/>
              </w:rPr>
            </w:pPr>
            <w:r w:rsidRPr="00A252D9">
              <w:rPr>
                <w:i/>
                <w:iCs/>
                <w:color w:val="000000"/>
                <w:sz w:val="18"/>
                <w:szCs w:val="18"/>
              </w:rPr>
              <w:t>31016,94</w:t>
            </w:r>
          </w:p>
        </w:tc>
        <w:tc>
          <w:tcPr>
            <w:tcW w:w="850" w:type="dxa"/>
            <w:tcBorders>
              <w:top w:val="nil"/>
              <w:left w:val="nil"/>
              <w:bottom w:val="single" w:sz="4" w:space="0" w:color="auto"/>
              <w:right w:val="single" w:sz="4" w:space="0" w:color="auto"/>
            </w:tcBorders>
            <w:shd w:val="clear" w:color="auto" w:fill="auto"/>
            <w:noWrap/>
            <w:vAlign w:val="center"/>
            <w:hideMark/>
          </w:tcPr>
          <w:p w14:paraId="15794DA4"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9A44F43" w14:textId="77777777" w:rsidR="000F6353" w:rsidRPr="00A252D9" w:rsidRDefault="000F6353" w:rsidP="000F6353">
            <w:pPr>
              <w:jc w:val="center"/>
              <w:rPr>
                <w:i/>
                <w:iCs/>
                <w:color w:val="000000"/>
                <w:sz w:val="18"/>
                <w:szCs w:val="18"/>
              </w:rPr>
            </w:pPr>
            <w:r w:rsidRPr="00A252D9">
              <w:rPr>
                <w:i/>
                <w:iCs/>
                <w:color w:val="000000"/>
                <w:sz w:val="18"/>
                <w:szCs w:val="18"/>
              </w:rPr>
              <w:t>32088,47</w:t>
            </w:r>
          </w:p>
        </w:tc>
        <w:tc>
          <w:tcPr>
            <w:tcW w:w="2091" w:type="dxa"/>
            <w:tcBorders>
              <w:top w:val="nil"/>
              <w:left w:val="nil"/>
              <w:bottom w:val="single" w:sz="4" w:space="0" w:color="auto"/>
              <w:right w:val="nil"/>
            </w:tcBorders>
            <w:shd w:val="clear" w:color="auto" w:fill="auto"/>
            <w:noWrap/>
            <w:vAlign w:val="center"/>
            <w:hideMark/>
          </w:tcPr>
          <w:p w14:paraId="5F81B081" w14:textId="77105A20" w:rsidR="000F6353" w:rsidRPr="00A252D9" w:rsidRDefault="000F6353" w:rsidP="000F6353">
            <w:pPr>
              <w:jc w:val="center"/>
              <w:rPr>
                <w:color w:val="000000"/>
                <w:sz w:val="18"/>
                <w:szCs w:val="18"/>
              </w:rPr>
            </w:pPr>
            <w:r w:rsidRPr="00A252D9">
              <w:rPr>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D5D25AD" w14:textId="77777777" w:rsidR="000F6353" w:rsidRPr="00A252D9" w:rsidRDefault="000F6353" w:rsidP="000F6353">
            <w:pPr>
              <w:rPr>
                <w:color w:val="000000"/>
                <w:sz w:val="18"/>
                <w:szCs w:val="18"/>
              </w:rPr>
            </w:pPr>
            <w:r w:rsidRPr="00A252D9">
              <w:rPr>
                <w:color w:val="000000"/>
                <w:sz w:val="18"/>
                <w:szCs w:val="18"/>
              </w:rPr>
              <w:t> </w:t>
            </w:r>
          </w:p>
        </w:tc>
      </w:tr>
      <w:tr w:rsidR="000F6353" w:rsidRPr="00A252D9" w14:paraId="5BE8371B" w14:textId="77777777" w:rsidTr="009D1538">
        <w:trPr>
          <w:trHeight w:val="828"/>
        </w:trPr>
        <w:tc>
          <w:tcPr>
            <w:tcW w:w="42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F7D0409" w14:textId="77777777" w:rsidR="000F6353" w:rsidRPr="00A252D9" w:rsidRDefault="000F6353" w:rsidP="000F6353">
            <w:pPr>
              <w:jc w:val="center"/>
              <w:rPr>
                <w:b/>
                <w:bCs/>
                <w:color w:val="000000"/>
                <w:sz w:val="18"/>
                <w:szCs w:val="18"/>
              </w:rPr>
            </w:pPr>
            <w:r w:rsidRPr="00A252D9">
              <w:rPr>
                <w:b/>
                <w:bCs/>
                <w:color w:val="000000"/>
                <w:sz w:val="18"/>
                <w:szCs w:val="18"/>
              </w:rPr>
              <w:t>47</w:t>
            </w:r>
          </w:p>
        </w:tc>
        <w:tc>
          <w:tcPr>
            <w:tcW w:w="141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A1097F9" w14:textId="77777777" w:rsidR="000F6353" w:rsidRPr="00A252D9" w:rsidRDefault="000F6353" w:rsidP="000F6353">
            <w:pPr>
              <w:rPr>
                <w:b/>
                <w:bCs/>
                <w:color w:val="000000"/>
                <w:sz w:val="18"/>
                <w:szCs w:val="18"/>
              </w:rPr>
            </w:pPr>
            <w:r w:rsidRPr="00A252D9">
              <w:rPr>
                <w:b/>
                <w:bCs/>
                <w:color w:val="000000"/>
                <w:sz w:val="18"/>
                <w:szCs w:val="18"/>
              </w:rPr>
              <w:t>2023.LV/NVOF/MAC/002/47</w:t>
            </w:r>
          </w:p>
        </w:tc>
        <w:tc>
          <w:tcPr>
            <w:tcW w:w="17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9A308F7" w14:textId="77777777" w:rsidR="000F6353" w:rsidRPr="00A252D9" w:rsidRDefault="000F6353" w:rsidP="000F6353">
            <w:pPr>
              <w:rPr>
                <w:b/>
                <w:bCs/>
                <w:color w:val="000000"/>
                <w:sz w:val="18"/>
                <w:szCs w:val="18"/>
              </w:rPr>
            </w:pPr>
            <w:r w:rsidRPr="00A252D9">
              <w:rPr>
                <w:b/>
                <w:bCs/>
                <w:color w:val="000000"/>
                <w:sz w:val="18"/>
                <w:szCs w:val="18"/>
              </w:rPr>
              <w:t>Biedrība "Kultūras Biedrība "Alternatīvā Realitāte""</w:t>
            </w:r>
          </w:p>
        </w:tc>
        <w:tc>
          <w:tcPr>
            <w:tcW w:w="241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E9BDFF1" w14:textId="77777777" w:rsidR="000F6353" w:rsidRPr="00A252D9" w:rsidRDefault="000F6353" w:rsidP="000F6353">
            <w:pPr>
              <w:rPr>
                <w:b/>
                <w:bCs/>
                <w:color w:val="000000"/>
                <w:sz w:val="18"/>
                <w:szCs w:val="18"/>
              </w:rPr>
            </w:pPr>
            <w:r w:rsidRPr="00A252D9">
              <w:rPr>
                <w:b/>
                <w:bCs/>
                <w:color w:val="000000"/>
                <w:sz w:val="18"/>
                <w:szCs w:val="18"/>
              </w:rPr>
              <w:t>Solis uz nākotni</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CEB1643" w14:textId="77777777" w:rsidR="000F6353" w:rsidRPr="00A252D9" w:rsidRDefault="000F6353" w:rsidP="000F6353">
            <w:pPr>
              <w:jc w:val="right"/>
              <w:rPr>
                <w:b/>
                <w:bCs/>
                <w:color w:val="000000"/>
                <w:sz w:val="18"/>
                <w:szCs w:val="18"/>
              </w:rPr>
            </w:pPr>
            <w:r w:rsidRPr="00A252D9">
              <w:rPr>
                <w:b/>
                <w:bCs/>
                <w:color w:val="000000"/>
                <w:sz w:val="18"/>
                <w:szCs w:val="18"/>
              </w:rPr>
              <w:t>23450,00</w:t>
            </w:r>
          </w:p>
        </w:tc>
        <w:tc>
          <w:tcPr>
            <w:tcW w:w="108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1C1EFF8" w14:textId="77777777" w:rsidR="000F6353" w:rsidRPr="00A252D9" w:rsidRDefault="000F6353" w:rsidP="000F6353">
            <w:pPr>
              <w:jc w:val="right"/>
              <w:rPr>
                <w:b/>
                <w:bCs/>
                <w:color w:val="000000"/>
                <w:sz w:val="18"/>
                <w:szCs w:val="18"/>
              </w:rPr>
            </w:pPr>
            <w:r w:rsidRPr="00A252D9">
              <w:rPr>
                <w:b/>
                <w:bCs/>
                <w:color w:val="000000"/>
                <w:sz w:val="18"/>
                <w:szCs w:val="18"/>
              </w:rPr>
              <w:t>23450,00</w:t>
            </w:r>
          </w:p>
        </w:tc>
        <w:tc>
          <w:tcPr>
            <w:tcW w:w="118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81FB897"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63F934DF" w14:textId="77777777" w:rsidR="000F6353" w:rsidRPr="00A252D9" w:rsidRDefault="000F6353" w:rsidP="000F6353">
            <w:pPr>
              <w:jc w:val="right"/>
              <w:rPr>
                <w:b/>
                <w:bCs/>
                <w:color w:val="000000"/>
                <w:sz w:val="18"/>
                <w:szCs w:val="18"/>
              </w:rPr>
            </w:pPr>
            <w:r w:rsidRPr="00A252D9">
              <w:rPr>
                <w:b/>
                <w:bCs/>
                <w:color w:val="000000"/>
                <w:sz w:val="18"/>
                <w:szCs w:val="18"/>
              </w:rPr>
              <w:t>23333,81</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6A6E3BCE"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21F94426" w14:textId="77777777" w:rsidR="000F6353" w:rsidRPr="00A252D9" w:rsidRDefault="000F6353" w:rsidP="000F6353">
            <w:pPr>
              <w:jc w:val="center"/>
              <w:rPr>
                <w:b/>
                <w:bCs/>
                <w:color w:val="000000"/>
                <w:sz w:val="18"/>
                <w:szCs w:val="18"/>
              </w:rPr>
            </w:pPr>
            <w:r w:rsidRPr="00A252D9">
              <w:rPr>
                <w:b/>
                <w:bCs/>
                <w:color w:val="000000"/>
                <w:sz w:val="18"/>
                <w:szCs w:val="18"/>
              </w:rPr>
              <w:t>116,19</w:t>
            </w:r>
          </w:p>
        </w:tc>
        <w:tc>
          <w:tcPr>
            <w:tcW w:w="2091" w:type="dxa"/>
            <w:tcBorders>
              <w:top w:val="nil"/>
              <w:left w:val="nil"/>
              <w:bottom w:val="single" w:sz="4" w:space="0" w:color="auto"/>
              <w:right w:val="nil"/>
            </w:tcBorders>
            <w:shd w:val="clear" w:color="auto" w:fill="DBE5F1" w:themeFill="accent1" w:themeFillTint="33"/>
            <w:noWrap/>
            <w:vAlign w:val="center"/>
            <w:hideMark/>
          </w:tcPr>
          <w:p w14:paraId="72B8385F"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0579B29"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55E1DBE1"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96DE06" w14:textId="77777777" w:rsidR="000F6353" w:rsidRPr="00A252D9" w:rsidRDefault="000F6353" w:rsidP="000F6353">
            <w:pPr>
              <w:jc w:val="center"/>
              <w:rPr>
                <w:i/>
                <w:iCs/>
                <w:color w:val="000000"/>
                <w:sz w:val="18"/>
                <w:szCs w:val="18"/>
              </w:rPr>
            </w:pPr>
            <w:r w:rsidRPr="00A252D9">
              <w:rPr>
                <w:i/>
                <w:iCs/>
                <w:color w:val="000000"/>
                <w:sz w:val="18"/>
                <w:szCs w:val="18"/>
              </w:rPr>
              <w:t>48</w:t>
            </w:r>
          </w:p>
        </w:tc>
        <w:tc>
          <w:tcPr>
            <w:tcW w:w="1417" w:type="dxa"/>
            <w:tcBorders>
              <w:top w:val="nil"/>
              <w:left w:val="nil"/>
              <w:bottom w:val="single" w:sz="4" w:space="0" w:color="auto"/>
              <w:right w:val="single" w:sz="4" w:space="0" w:color="auto"/>
            </w:tcBorders>
            <w:shd w:val="clear" w:color="auto" w:fill="auto"/>
            <w:vAlign w:val="center"/>
            <w:hideMark/>
          </w:tcPr>
          <w:p w14:paraId="14D07682" w14:textId="77777777" w:rsidR="000F6353" w:rsidRPr="00A252D9" w:rsidRDefault="000F6353" w:rsidP="000F6353">
            <w:pPr>
              <w:rPr>
                <w:i/>
                <w:iCs/>
                <w:color w:val="000000"/>
                <w:sz w:val="18"/>
                <w:szCs w:val="18"/>
              </w:rPr>
            </w:pPr>
            <w:r w:rsidRPr="00A252D9">
              <w:rPr>
                <w:i/>
                <w:iCs/>
                <w:color w:val="000000"/>
                <w:sz w:val="18"/>
                <w:szCs w:val="18"/>
              </w:rPr>
              <w:t>2023.LV/NVOF/MAC/096/48</w:t>
            </w:r>
          </w:p>
        </w:tc>
        <w:tc>
          <w:tcPr>
            <w:tcW w:w="1701" w:type="dxa"/>
            <w:tcBorders>
              <w:top w:val="nil"/>
              <w:left w:val="nil"/>
              <w:bottom w:val="single" w:sz="4" w:space="0" w:color="auto"/>
              <w:right w:val="single" w:sz="4" w:space="0" w:color="auto"/>
            </w:tcBorders>
            <w:shd w:val="clear" w:color="auto" w:fill="auto"/>
            <w:vAlign w:val="center"/>
            <w:hideMark/>
          </w:tcPr>
          <w:p w14:paraId="1C5F031D" w14:textId="77777777" w:rsidR="000F6353" w:rsidRPr="00A252D9" w:rsidRDefault="000F6353" w:rsidP="000F6353">
            <w:pPr>
              <w:rPr>
                <w:i/>
                <w:iCs/>
                <w:color w:val="000000"/>
                <w:sz w:val="18"/>
                <w:szCs w:val="18"/>
              </w:rPr>
            </w:pPr>
            <w:r w:rsidRPr="00A252D9">
              <w:rPr>
                <w:i/>
                <w:iCs/>
                <w:color w:val="000000"/>
                <w:sz w:val="18"/>
                <w:szCs w:val="18"/>
              </w:rPr>
              <w:t>Biedrība "Klubs "Māja"-jaunatne vienotai Eiropai"</w:t>
            </w:r>
          </w:p>
        </w:tc>
        <w:tc>
          <w:tcPr>
            <w:tcW w:w="2410" w:type="dxa"/>
            <w:tcBorders>
              <w:top w:val="nil"/>
              <w:left w:val="nil"/>
              <w:bottom w:val="single" w:sz="4" w:space="0" w:color="auto"/>
              <w:right w:val="single" w:sz="4" w:space="0" w:color="auto"/>
            </w:tcBorders>
            <w:shd w:val="clear" w:color="auto" w:fill="auto"/>
            <w:vAlign w:val="center"/>
            <w:hideMark/>
          </w:tcPr>
          <w:p w14:paraId="0407379F" w14:textId="77777777" w:rsidR="000F6353" w:rsidRPr="00A252D9" w:rsidRDefault="000F6353" w:rsidP="000F6353">
            <w:pPr>
              <w:rPr>
                <w:i/>
                <w:iCs/>
                <w:color w:val="000000"/>
                <w:sz w:val="18"/>
                <w:szCs w:val="18"/>
              </w:rPr>
            </w:pPr>
            <w:r w:rsidRPr="00A252D9">
              <w:rPr>
                <w:i/>
                <w:iCs/>
                <w:color w:val="000000"/>
                <w:sz w:val="18"/>
                <w:szCs w:val="18"/>
              </w:rPr>
              <w:t>Metodiska pieeja NVO iekšējās sistēmas pilnveidei</w:t>
            </w:r>
          </w:p>
        </w:tc>
        <w:tc>
          <w:tcPr>
            <w:tcW w:w="1134" w:type="dxa"/>
            <w:tcBorders>
              <w:top w:val="nil"/>
              <w:left w:val="nil"/>
              <w:bottom w:val="single" w:sz="4" w:space="0" w:color="auto"/>
              <w:right w:val="single" w:sz="4" w:space="0" w:color="auto"/>
            </w:tcBorders>
            <w:shd w:val="clear" w:color="auto" w:fill="auto"/>
            <w:noWrap/>
            <w:vAlign w:val="center"/>
            <w:hideMark/>
          </w:tcPr>
          <w:p w14:paraId="23ED7833" w14:textId="77777777" w:rsidR="000F6353" w:rsidRPr="00A252D9" w:rsidRDefault="000F6353" w:rsidP="000F6353">
            <w:pPr>
              <w:jc w:val="right"/>
              <w:rPr>
                <w:i/>
                <w:iCs/>
                <w:color w:val="000000"/>
                <w:sz w:val="18"/>
                <w:szCs w:val="18"/>
              </w:rPr>
            </w:pPr>
            <w:r w:rsidRPr="00A252D9">
              <w:rPr>
                <w:i/>
                <w:iCs/>
                <w:color w:val="000000"/>
                <w:sz w:val="18"/>
                <w:szCs w:val="18"/>
              </w:rPr>
              <w:t>60234,09</w:t>
            </w:r>
          </w:p>
        </w:tc>
        <w:tc>
          <w:tcPr>
            <w:tcW w:w="1083" w:type="dxa"/>
            <w:tcBorders>
              <w:top w:val="nil"/>
              <w:left w:val="nil"/>
              <w:bottom w:val="single" w:sz="4" w:space="0" w:color="auto"/>
              <w:right w:val="single" w:sz="4" w:space="0" w:color="auto"/>
            </w:tcBorders>
            <w:shd w:val="clear" w:color="auto" w:fill="auto"/>
            <w:noWrap/>
            <w:vAlign w:val="center"/>
            <w:hideMark/>
          </w:tcPr>
          <w:p w14:paraId="68290129" w14:textId="77777777" w:rsidR="000F6353" w:rsidRPr="00A252D9" w:rsidRDefault="000F6353" w:rsidP="000F6353">
            <w:pPr>
              <w:jc w:val="right"/>
              <w:rPr>
                <w:i/>
                <w:iCs/>
                <w:color w:val="000000"/>
                <w:sz w:val="18"/>
                <w:szCs w:val="18"/>
              </w:rPr>
            </w:pPr>
            <w:r w:rsidRPr="00A252D9">
              <w:rPr>
                <w:i/>
                <w:iCs/>
                <w:color w:val="000000"/>
                <w:sz w:val="18"/>
                <w:szCs w:val="18"/>
              </w:rPr>
              <w:t>30117,00</w:t>
            </w:r>
          </w:p>
        </w:tc>
        <w:tc>
          <w:tcPr>
            <w:tcW w:w="1185" w:type="dxa"/>
            <w:tcBorders>
              <w:top w:val="nil"/>
              <w:left w:val="nil"/>
              <w:bottom w:val="single" w:sz="4" w:space="0" w:color="auto"/>
              <w:right w:val="single" w:sz="4" w:space="0" w:color="auto"/>
            </w:tcBorders>
            <w:shd w:val="clear" w:color="auto" w:fill="auto"/>
            <w:noWrap/>
            <w:vAlign w:val="center"/>
            <w:hideMark/>
          </w:tcPr>
          <w:p w14:paraId="081E6A6C" w14:textId="77777777" w:rsidR="000F6353" w:rsidRPr="00A252D9" w:rsidRDefault="000F6353" w:rsidP="000F6353">
            <w:pPr>
              <w:jc w:val="right"/>
              <w:rPr>
                <w:i/>
                <w:iCs/>
                <w:color w:val="000000"/>
                <w:sz w:val="18"/>
                <w:szCs w:val="18"/>
              </w:rPr>
            </w:pPr>
            <w:r w:rsidRPr="00A252D9">
              <w:rPr>
                <w:i/>
                <w:iCs/>
                <w:color w:val="000000"/>
                <w:sz w:val="18"/>
                <w:szCs w:val="18"/>
              </w:rPr>
              <w:t>30117,09</w:t>
            </w:r>
          </w:p>
        </w:tc>
        <w:tc>
          <w:tcPr>
            <w:tcW w:w="1134" w:type="dxa"/>
            <w:tcBorders>
              <w:top w:val="nil"/>
              <w:left w:val="nil"/>
              <w:bottom w:val="single" w:sz="4" w:space="0" w:color="auto"/>
              <w:right w:val="single" w:sz="4" w:space="0" w:color="auto"/>
            </w:tcBorders>
            <w:shd w:val="clear" w:color="auto" w:fill="auto"/>
            <w:noWrap/>
            <w:vAlign w:val="center"/>
            <w:hideMark/>
          </w:tcPr>
          <w:p w14:paraId="11E573A0" w14:textId="77777777" w:rsidR="000F6353" w:rsidRPr="00A252D9" w:rsidRDefault="000F6353" w:rsidP="000F6353">
            <w:pPr>
              <w:jc w:val="right"/>
              <w:rPr>
                <w:i/>
                <w:iCs/>
                <w:color w:val="000000"/>
                <w:sz w:val="18"/>
                <w:szCs w:val="18"/>
              </w:rPr>
            </w:pPr>
            <w:r w:rsidRPr="00A252D9">
              <w:rPr>
                <w:i/>
                <w:iCs/>
                <w:color w:val="000000"/>
                <w:sz w:val="18"/>
                <w:szCs w:val="18"/>
              </w:rPr>
              <w:t>24910,92</w:t>
            </w:r>
          </w:p>
        </w:tc>
        <w:tc>
          <w:tcPr>
            <w:tcW w:w="850" w:type="dxa"/>
            <w:tcBorders>
              <w:top w:val="nil"/>
              <w:left w:val="nil"/>
              <w:bottom w:val="single" w:sz="4" w:space="0" w:color="auto"/>
              <w:right w:val="single" w:sz="4" w:space="0" w:color="auto"/>
            </w:tcBorders>
            <w:shd w:val="clear" w:color="auto" w:fill="auto"/>
            <w:noWrap/>
            <w:vAlign w:val="center"/>
            <w:hideMark/>
          </w:tcPr>
          <w:p w14:paraId="2A91720E"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8D14E04" w14:textId="77777777" w:rsidR="000F6353" w:rsidRPr="00A252D9" w:rsidRDefault="000F6353" w:rsidP="000F6353">
            <w:pPr>
              <w:jc w:val="center"/>
              <w:rPr>
                <w:i/>
                <w:iCs/>
                <w:color w:val="000000"/>
                <w:sz w:val="18"/>
                <w:szCs w:val="18"/>
              </w:rPr>
            </w:pPr>
            <w:r w:rsidRPr="00A252D9">
              <w:rPr>
                <w:i/>
                <w:iCs/>
                <w:color w:val="000000"/>
                <w:sz w:val="18"/>
                <w:szCs w:val="18"/>
              </w:rPr>
              <w:t>35323,17</w:t>
            </w:r>
          </w:p>
        </w:tc>
        <w:tc>
          <w:tcPr>
            <w:tcW w:w="2091" w:type="dxa"/>
            <w:tcBorders>
              <w:top w:val="nil"/>
              <w:left w:val="nil"/>
              <w:bottom w:val="single" w:sz="4" w:space="0" w:color="auto"/>
              <w:right w:val="nil"/>
            </w:tcBorders>
            <w:shd w:val="clear" w:color="auto" w:fill="auto"/>
            <w:vAlign w:val="center"/>
            <w:hideMark/>
          </w:tcPr>
          <w:p w14:paraId="00AABB82" w14:textId="7A93F7F1" w:rsidR="000F6353" w:rsidRPr="00A252D9" w:rsidRDefault="00067AEA" w:rsidP="00067AEA">
            <w:pPr>
              <w:jc w:val="center"/>
              <w:rPr>
                <w:i/>
                <w:iCs/>
                <w:color w:val="000000"/>
                <w:sz w:val="18"/>
                <w:szCs w:val="18"/>
              </w:rPr>
            </w:pPr>
            <w:r w:rsidRPr="00A252D9">
              <w:rPr>
                <w:i/>
                <w:iCs/>
                <w:color w:val="000000"/>
                <w:sz w:val="18"/>
                <w:szCs w:val="18"/>
              </w:rPr>
              <w:t>projekts turpinās</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0E82BB7"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37915990"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BD2842" w14:textId="77777777" w:rsidR="000F6353" w:rsidRPr="00A252D9" w:rsidRDefault="000F6353" w:rsidP="000F6353">
            <w:pPr>
              <w:jc w:val="center"/>
              <w:rPr>
                <w:i/>
                <w:iCs/>
                <w:color w:val="000000"/>
                <w:sz w:val="18"/>
                <w:szCs w:val="18"/>
              </w:rPr>
            </w:pPr>
            <w:r w:rsidRPr="00A252D9">
              <w:rPr>
                <w:i/>
                <w:iCs/>
                <w:color w:val="000000"/>
                <w:sz w:val="18"/>
                <w:szCs w:val="18"/>
              </w:rPr>
              <w:t>49</w:t>
            </w:r>
          </w:p>
        </w:tc>
        <w:tc>
          <w:tcPr>
            <w:tcW w:w="1417" w:type="dxa"/>
            <w:tcBorders>
              <w:top w:val="nil"/>
              <w:left w:val="nil"/>
              <w:bottom w:val="single" w:sz="4" w:space="0" w:color="auto"/>
              <w:right w:val="single" w:sz="4" w:space="0" w:color="auto"/>
            </w:tcBorders>
            <w:shd w:val="clear" w:color="auto" w:fill="auto"/>
            <w:vAlign w:val="center"/>
            <w:hideMark/>
          </w:tcPr>
          <w:p w14:paraId="77BE4224" w14:textId="77777777" w:rsidR="000F6353" w:rsidRPr="00A252D9" w:rsidRDefault="000F6353" w:rsidP="000F6353">
            <w:pPr>
              <w:rPr>
                <w:i/>
                <w:iCs/>
                <w:color w:val="000000"/>
                <w:sz w:val="18"/>
                <w:szCs w:val="18"/>
              </w:rPr>
            </w:pPr>
            <w:r w:rsidRPr="00A252D9">
              <w:rPr>
                <w:i/>
                <w:iCs/>
                <w:color w:val="000000"/>
                <w:sz w:val="18"/>
                <w:szCs w:val="18"/>
              </w:rPr>
              <w:t>2023.LV/NVOF/MAC/103/49</w:t>
            </w:r>
          </w:p>
        </w:tc>
        <w:tc>
          <w:tcPr>
            <w:tcW w:w="1701" w:type="dxa"/>
            <w:tcBorders>
              <w:top w:val="nil"/>
              <w:left w:val="nil"/>
              <w:bottom w:val="single" w:sz="4" w:space="0" w:color="auto"/>
              <w:right w:val="single" w:sz="4" w:space="0" w:color="auto"/>
            </w:tcBorders>
            <w:shd w:val="clear" w:color="auto" w:fill="auto"/>
            <w:vAlign w:val="center"/>
            <w:hideMark/>
          </w:tcPr>
          <w:p w14:paraId="58FC5AEF" w14:textId="77777777" w:rsidR="000F6353" w:rsidRPr="00A252D9" w:rsidRDefault="000F6353" w:rsidP="000F6353">
            <w:pPr>
              <w:rPr>
                <w:i/>
                <w:iCs/>
                <w:color w:val="000000"/>
                <w:sz w:val="18"/>
                <w:szCs w:val="18"/>
              </w:rPr>
            </w:pPr>
            <w:r w:rsidRPr="00A252D9">
              <w:rPr>
                <w:i/>
                <w:iCs/>
                <w:color w:val="000000"/>
                <w:sz w:val="18"/>
                <w:szCs w:val="18"/>
              </w:rPr>
              <w:t>Biedrība "LATVIJAS SENIORU KOIPIENU APVIENĪBA"</w:t>
            </w:r>
          </w:p>
        </w:tc>
        <w:tc>
          <w:tcPr>
            <w:tcW w:w="2410" w:type="dxa"/>
            <w:tcBorders>
              <w:top w:val="nil"/>
              <w:left w:val="nil"/>
              <w:bottom w:val="single" w:sz="4" w:space="0" w:color="auto"/>
              <w:right w:val="single" w:sz="4" w:space="0" w:color="auto"/>
            </w:tcBorders>
            <w:shd w:val="clear" w:color="auto" w:fill="auto"/>
            <w:noWrap/>
            <w:vAlign w:val="center"/>
            <w:hideMark/>
          </w:tcPr>
          <w:p w14:paraId="64396667" w14:textId="77777777" w:rsidR="000F6353" w:rsidRPr="00A252D9" w:rsidRDefault="000F6353" w:rsidP="000F6353">
            <w:pPr>
              <w:rPr>
                <w:i/>
                <w:iCs/>
                <w:color w:val="000000"/>
                <w:sz w:val="18"/>
                <w:szCs w:val="18"/>
              </w:rPr>
            </w:pPr>
            <w:r w:rsidRPr="00A252D9">
              <w:rPr>
                <w:i/>
                <w:iCs/>
                <w:color w:val="000000"/>
                <w:sz w:val="18"/>
                <w:szCs w:val="18"/>
              </w:rPr>
              <w:t>Sadarbībā aizstāvam</w:t>
            </w:r>
          </w:p>
        </w:tc>
        <w:tc>
          <w:tcPr>
            <w:tcW w:w="1134" w:type="dxa"/>
            <w:tcBorders>
              <w:top w:val="nil"/>
              <w:left w:val="nil"/>
              <w:bottom w:val="single" w:sz="4" w:space="0" w:color="auto"/>
              <w:right w:val="single" w:sz="4" w:space="0" w:color="auto"/>
            </w:tcBorders>
            <w:shd w:val="clear" w:color="auto" w:fill="auto"/>
            <w:noWrap/>
            <w:vAlign w:val="center"/>
            <w:hideMark/>
          </w:tcPr>
          <w:p w14:paraId="091A669F" w14:textId="77777777" w:rsidR="000F6353" w:rsidRPr="00A252D9" w:rsidRDefault="000F6353" w:rsidP="000F6353">
            <w:pPr>
              <w:jc w:val="right"/>
              <w:rPr>
                <w:i/>
                <w:iCs/>
                <w:color w:val="000000"/>
                <w:sz w:val="18"/>
                <w:szCs w:val="18"/>
              </w:rPr>
            </w:pPr>
            <w:r w:rsidRPr="00A252D9">
              <w:rPr>
                <w:i/>
                <w:iCs/>
                <w:color w:val="000000"/>
                <w:sz w:val="18"/>
                <w:szCs w:val="18"/>
              </w:rPr>
              <w:t>62040,69</w:t>
            </w:r>
          </w:p>
        </w:tc>
        <w:tc>
          <w:tcPr>
            <w:tcW w:w="1083" w:type="dxa"/>
            <w:tcBorders>
              <w:top w:val="nil"/>
              <w:left w:val="nil"/>
              <w:bottom w:val="single" w:sz="4" w:space="0" w:color="auto"/>
              <w:right w:val="single" w:sz="4" w:space="0" w:color="auto"/>
            </w:tcBorders>
            <w:shd w:val="clear" w:color="auto" w:fill="auto"/>
            <w:noWrap/>
            <w:vAlign w:val="center"/>
            <w:hideMark/>
          </w:tcPr>
          <w:p w14:paraId="54DF9623" w14:textId="77777777" w:rsidR="000F6353" w:rsidRPr="00A252D9" w:rsidRDefault="000F6353" w:rsidP="000F6353">
            <w:pPr>
              <w:jc w:val="right"/>
              <w:rPr>
                <w:i/>
                <w:iCs/>
                <w:color w:val="000000"/>
                <w:sz w:val="18"/>
                <w:szCs w:val="18"/>
              </w:rPr>
            </w:pPr>
            <w:r w:rsidRPr="00A252D9">
              <w:rPr>
                <w:i/>
                <w:iCs/>
                <w:color w:val="000000"/>
                <w:sz w:val="18"/>
                <w:szCs w:val="18"/>
              </w:rPr>
              <w:t>29040,69</w:t>
            </w:r>
          </w:p>
        </w:tc>
        <w:tc>
          <w:tcPr>
            <w:tcW w:w="1185" w:type="dxa"/>
            <w:tcBorders>
              <w:top w:val="nil"/>
              <w:left w:val="nil"/>
              <w:bottom w:val="single" w:sz="4" w:space="0" w:color="auto"/>
              <w:right w:val="single" w:sz="4" w:space="0" w:color="auto"/>
            </w:tcBorders>
            <w:shd w:val="clear" w:color="auto" w:fill="auto"/>
            <w:noWrap/>
            <w:vAlign w:val="center"/>
            <w:hideMark/>
          </w:tcPr>
          <w:p w14:paraId="208F9548"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3F5EB975" w14:textId="77777777" w:rsidR="000F6353" w:rsidRPr="00A252D9" w:rsidRDefault="000F6353" w:rsidP="000F6353">
            <w:pPr>
              <w:jc w:val="right"/>
              <w:rPr>
                <w:i/>
                <w:iCs/>
                <w:color w:val="000000"/>
                <w:sz w:val="18"/>
                <w:szCs w:val="18"/>
              </w:rPr>
            </w:pPr>
            <w:r w:rsidRPr="00A252D9">
              <w:rPr>
                <w:i/>
                <w:iCs/>
                <w:color w:val="000000"/>
                <w:sz w:val="18"/>
                <w:szCs w:val="18"/>
              </w:rPr>
              <w:t>28429,71</w:t>
            </w:r>
          </w:p>
        </w:tc>
        <w:tc>
          <w:tcPr>
            <w:tcW w:w="850" w:type="dxa"/>
            <w:tcBorders>
              <w:top w:val="nil"/>
              <w:left w:val="nil"/>
              <w:bottom w:val="single" w:sz="4" w:space="0" w:color="auto"/>
              <w:right w:val="single" w:sz="4" w:space="0" w:color="auto"/>
            </w:tcBorders>
            <w:shd w:val="clear" w:color="auto" w:fill="auto"/>
            <w:noWrap/>
            <w:vAlign w:val="center"/>
            <w:hideMark/>
          </w:tcPr>
          <w:p w14:paraId="2FFD903A"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D92C8EE" w14:textId="77777777" w:rsidR="000F6353" w:rsidRPr="00A252D9" w:rsidRDefault="000F6353" w:rsidP="000F6353">
            <w:pPr>
              <w:jc w:val="center"/>
              <w:rPr>
                <w:i/>
                <w:iCs/>
                <w:color w:val="000000"/>
                <w:sz w:val="18"/>
                <w:szCs w:val="18"/>
              </w:rPr>
            </w:pPr>
            <w:r w:rsidRPr="00A252D9">
              <w:rPr>
                <w:i/>
                <w:iCs/>
                <w:color w:val="000000"/>
                <w:sz w:val="18"/>
                <w:szCs w:val="18"/>
              </w:rPr>
              <w:t>33610,98</w:t>
            </w:r>
          </w:p>
        </w:tc>
        <w:tc>
          <w:tcPr>
            <w:tcW w:w="2091" w:type="dxa"/>
            <w:tcBorders>
              <w:top w:val="nil"/>
              <w:left w:val="nil"/>
              <w:bottom w:val="single" w:sz="4" w:space="0" w:color="auto"/>
              <w:right w:val="nil"/>
            </w:tcBorders>
            <w:shd w:val="clear" w:color="auto" w:fill="auto"/>
            <w:noWrap/>
            <w:vAlign w:val="center"/>
            <w:hideMark/>
          </w:tcPr>
          <w:p w14:paraId="73330D5A" w14:textId="796C7310"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8942D0F"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4E2D89D"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25BD3B" w14:textId="77777777" w:rsidR="000F6353" w:rsidRPr="00A252D9" w:rsidRDefault="000F6353" w:rsidP="000F6353">
            <w:pPr>
              <w:jc w:val="center"/>
              <w:rPr>
                <w:i/>
                <w:iCs/>
                <w:color w:val="000000"/>
                <w:sz w:val="18"/>
                <w:szCs w:val="18"/>
              </w:rPr>
            </w:pPr>
            <w:r w:rsidRPr="00A252D9">
              <w:rPr>
                <w:i/>
                <w:iCs/>
                <w:color w:val="000000"/>
                <w:sz w:val="18"/>
                <w:szCs w:val="18"/>
              </w:rPr>
              <w:t>50</w:t>
            </w:r>
          </w:p>
        </w:tc>
        <w:tc>
          <w:tcPr>
            <w:tcW w:w="1417" w:type="dxa"/>
            <w:tcBorders>
              <w:top w:val="nil"/>
              <w:left w:val="nil"/>
              <w:bottom w:val="single" w:sz="4" w:space="0" w:color="auto"/>
              <w:right w:val="single" w:sz="4" w:space="0" w:color="auto"/>
            </w:tcBorders>
            <w:shd w:val="clear" w:color="auto" w:fill="auto"/>
            <w:vAlign w:val="center"/>
            <w:hideMark/>
          </w:tcPr>
          <w:p w14:paraId="68D96B0E" w14:textId="77777777" w:rsidR="000F6353" w:rsidRPr="00A252D9" w:rsidRDefault="000F6353" w:rsidP="000F6353">
            <w:pPr>
              <w:rPr>
                <w:i/>
                <w:iCs/>
                <w:color w:val="000000"/>
                <w:sz w:val="18"/>
                <w:szCs w:val="18"/>
              </w:rPr>
            </w:pPr>
            <w:r w:rsidRPr="00A252D9">
              <w:rPr>
                <w:i/>
                <w:iCs/>
                <w:color w:val="000000"/>
                <w:sz w:val="18"/>
                <w:szCs w:val="18"/>
              </w:rPr>
              <w:t>2023.LV/NVOF/MAC/008/50</w:t>
            </w:r>
          </w:p>
        </w:tc>
        <w:tc>
          <w:tcPr>
            <w:tcW w:w="1701" w:type="dxa"/>
            <w:tcBorders>
              <w:top w:val="nil"/>
              <w:left w:val="nil"/>
              <w:bottom w:val="single" w:sz="4" w:space="0" w:color="auto"/>
              <w:right w:val="single" w:sz="4" w:space="0" w:color="auto"/>
            </w:tcBorders>
            <w:shd w:val="clear" w:color="auto" w:fill="auto"/>
            <w:vAlign w:val="center"/>
            <w:hideMark/>
          </w:tcPr>
          <w:p w14:paraId="77ECE421" w14:textId="77777777" w:rsidR="000F6353" w:rsidRPr="00A252D9" w:rsidRDefault="000F6353" w:rsidP="000F6353">
            <w:pPr>
              <w:rPr>
                <w:i/>
                <w:iCs/>
                <w:color w:val="000000"/>
                <w:sz w:val="18"/>
                <w:szCs w:val="18"/>
              </w:rPr>
            </w:pPr>
            <w:r w:rsidRPr="00A252D9">
              <w:rPr>
                <w:i/>
                <w:iCs/>
                <w:color w:val="000000"/>
                <w:sz w:val="18"/>
                <w:szCs w:val="18"/>
              </w:rPr>
              <w:t>Biedrība "Latviesi.com"</w:t>
            </w:r>
          </w:p>
        </w:tc>
        <w:tc>
          <w:tcPr>
            <w:tcW w:w="2410" w:type="dxa"/>
            <w:tcBorders>
              <w:top w:val="nil"/>
              <w:left w:val="nil"/>
              <w:bottom w:val="single" w:sz="4" w:space="0" w:color="auto"/>
              <w:right w:val="single" w:sz="4" w:space="0" w:color="auto"/>
            </w:tcBorders>
            <w:shd w:val="clear" w:color="auto" w:fill="auto"/>
            <w:vAlign w:val="center"/>
            <w:hideMark/>
          </w:tcPr>
          <w:p w14:paraId="55F8C358" w14:textId="77777777" w:rsidR="000F6353" w:rsidRPr="00A252D9" w:rsidRDefault="000F6353" w:rsidP="000F6353">
            <w:pPr>
              <w:rPr>
                <w:i/>
                <w:iCs/>
                <w:color w:val="000000"/>
                <w:sz w:val="18"/>
                <w:szCs w:val="18"/>
              </w:rPr>
            </w:pPr>
            <w:r w:rsidRPr="00A252D9">
              <w:rPr>
                <w:i/>
                <w:iCs/>
                <w:color w:val="000000"/>
                <w:sz w:val="18"/>
                <w:szCs w:val="18"/>
              </w:rPr>
              <w:t>Kopienas platforma līdzdalībai pāri robežām</w:t>
            </w:r>
          </w:p>
        </w:tc>
        <w:tc>
          <w:tcPr>
            <w:tcW w:w="1134" w:type="dxa"/>
            <w:tcBorders>
              <w:top w:val="nil"/>
              <w:left w:val="nil"/>
              <w:bottom w:val="single" w:sz="4" w:space="0" w:color="auto"/>
              <w:right w:val="single" w:sz="4" w:space="0" w:color="auto"/>
            </w:tcBorders>
            <w:shd w:val="clear" w:color="auto" w:fill="auto"/>
            <w:noWrap/>
            <w:vAlign w:val="center"/>
            <w:hideMark/>
          </w:tcPr>
          <w:p w14:paraId="436ADC76" w14:textId="77777777" w:rsidR="000F6353" w:rsidRPr="00A252D9" w:rsidRDefault="000F6353" w:rsidP="000F6353">
            <w:pPr>
              <w:jc w:val="right"/>
              <w:rPr>
                <w:i/>
                <w:iCs/>
                <w:color w:val="000000"/>
                <w:sz w:val="18"/>
                <w:szCs w:val="18"/>
              </w:rPr>
            </w:pPr>
            <w:r w:rsidRPr="00A252D9">
              <w:rPr>
                <w:i/>
                <w:iCs/>
                <w:color w:val="000000"/>
                <w:sz w:val="18"/>
                <w:szCs w:val="18"/>
              </w:rPr>
              <w:t>64602,00</w:t>
            </w:r>
          </w:p>
        </w:tc>
        <w:tc>
          <w:tcPr>
            <w:tcW w:w="1083" w:type="dxa"/>
            <w:tcBorders>
              <w:top w:val="nil"/>
              <w:left w:val="nil"/>
              <w:bottom w:val="single" w:sz="4" w:space="0" w:color="auto"/>
              <w:right w:val="single" w:sz="4" w:space="0" w:color="auto"/>
            </w:tcBorders>
            <w:shd w:val="clear" w:color="auto" w:fill="auto"/>
            <w:noWrap/>
            <w:vAlign w:val="center"/>
            <w:hideMark/>
          </w:tcPr>
          <w:p w14:paraId="75987E5E"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7634E4BD" w14:textId="77777777" w:rsidR="000F6353" w:rsidRPr="00A252D9" w:rsidRDefault="000F6353" w:rsidP="000F6353">
            <w:pPr>
              <w:jc w:val="right"/>
              <w:rPr>
                <w:i/>
                <w:iCs/>
                <w:color w:val="000000"/>
                <w:sz w:val="18"/>
                <w:szCs w:val="18"/>
              </w:rPr>
            </w:pPr>
            <w:r w:rsidRPr="00A252D9">
              <w:rPr>
                <w:i/>
                <w:iCs/>
                <w:color w:val="000000"/>
                <w:sz w:val="18"/>
                <w:szCs w:val="18"/>
              </w:rPr>
              <w:t>31602,00</w:t>
            </w:r>
          </w:p>
        </w:tc>
        <w:tc>
          <w:tcPr>
            <w:tcW w:w="1134" w:type="dxa"/>
            <w:tcBorders>
              <w:top w:val="nil"/>
              <w:left w:val="nil"/>
              <w:bottom w:val="single" w:sz="4" w:space="0" w:color="auto"/>
              <w:right w:val="single" w:sz="4" w:space="0" w:color="auto"/>
            </w:tcBorders>
            <w:shd w:val="clear" w:color="auto" w:fill="auto"/>
            <w:noWrap/>
            <w:vAlign w:val="center"/>
            <w:hideMark/>
          </w:tcPr>
          <w:p w14:paraId="66382BF5" w14:textId="77777777" w:rsidR="000F6353" w:rsidRPr="00A252D9" w:rsidRDefault="000F6353" w:rsidP="000F6353">
            <w:pPr>
              <w:jc w:val="right"/>
              <w:rPr>
                <w:i/>
                <w:iCs/>
                <w:color w:val="000000"/>
                <w:sz w:val="18"/>
                <w:szCs w:val="18"/>
              </w:rPr>
            </w:pPr>
            <w:r w:rsidRPr="00A252D9">
              <w:rPr>
                <w:i/>
                <w:iCs/>
                <w:color w:val="000000"/>
                <w:sz w:val="18"/>
                <w:szCs w:val="18"/>
              </w:rPr>
              <w:t>31942,46</w:t>
            </w:r>
          </w:p>
        </w:tc>
        <w:tc>
          <w:tcPr>
            <w:tcW w:w="850" w:type="dxa"/>
            <w:tcBorders>
              <w:top w:val="nil"/>
              <w:left w:val="nil"/>
              <w:bottom w:val="single" w:sz="4" w:space="0" w:color="auto"/>
              <w:right w:val="single" w:sz="4" w:space="0" w:color="auto"/>
            </w:tcBorders>
            <w:shd w:val="clear" w:color="auto" w:fill="auto"/>
            <w:noWrap/>
            <w:vAlign w:val="center"/>
            <w:hideMark/>
          </w:tcPr>
          <w:p w14:paraId="13FB353E"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73639D5" w14:textId="77777777" w:rsidR="000F6353" w:rsidRPr="00A252D9" w:rsidRDefault="000F6353" w:rsidP="000F6353">
            <w:pPr>
              <w:jc w:val="center"/>
              <w:rPr>
                <w:i/>
                <w:iCs/>
                <w:color w:val="000000"/>
                <w:sz w:val="18"/>
                <w:szCs w:val="18"/>
              </w:rPr>
            </w:pPr>
            <w:r w:rsidRPr="00A252D9">
              <w:rPr>
                <w:i/>
                <w:iCs/>
                <w:color w:val="000000"/>
                <w:sz w:val="18"/>
                <w:szCs w:val="18"/>
              </w:rPr>
              <w:t>32659,54</w:t>
            </w:r>
          </w:p>
        </w:tc>
        <w:tc>
          <w:tcPr>
            <w:tcW w:w="2091" w:type="dxa"/>
            <w:tcBorders>
              <w:top w:val="nil"/>
              <w:left w:val="nil"/>
              <w:bottom w:val="single" w:sz="4" w:space="0" w:color="auto"/>
              <w:right w:val="nil"/>
            </w:tcBorders>
            <w:shd w:val="clear" w:color="auto" w:fill="auto"/>
            <w:noWrap/>
            <w:vAlign w:val="center"/>
            <w:hideMark/>
          </w:tcPr>
          <w:p w14:paraId="66555D98" w14:textId="5087254C"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3F4796A"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36951863"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9CB151" w14:textId="77777777" w:rsidR="000F6353" w:rsidRPr="00A252D9" w:rsidRDefault="000F6353" w:rsidP="000F6353">
            <w:pPr>
              <w:jc w:val="center"/>
              <w:rPr>
                <w:i/>
                <w:iCs/>
                <w:color w:val="000000"/>
                <w:sz w:val="18"/>
                <w:szCs w:val="18"/>
              </w:rPr>
            </w:pPr>
            <w:r w:rsidRPr="00A252D9">
              <w:rPr>
                <w:i/>
                <w:iCs/>
                <w:color w:val="000000"/>
                <w:sz w:val="18"/>
                <w:szCs w:val="18"/>
              </w:rPr>
              <w:t>51</w:t>
            </w:r>
          </w:p>
        </w:tc>
        <w:tc>
          <w:tcPr>
            <w:tcW w:w="1417" w:type="dxa"/>
            <w:tcBorders>
              <w:top w:val="nil"/>
              <w:left w:val="nil"/>
              <w:bottom w:val="single" w:sz="4" w:space="0" w:color="auto"/>
              <w:right w:val="single" w:sz="4" w:space="0" w:color="auto"/>
            </w:tcBorders>
            <w:shd w:val="clear" w:color="auto" w:fill="auto"/>
            <w:vAlign w:val="center"/>
            <w:hideMark/>
          </w:tcPr>
          <w:p w14:paraId="4F4B1F55" w14:textId="77777777" w:rsidR="000F6353" w:rsidRPr="00A252D9" w:rsidRDefault="000F6353" w:rsidP="000F6353">
            <w:pPr>
              <w:rPr>
                <w:i/>
                <w:iCs/>
                <w:color w:val="000000"/>
                <w:sz w:val="18"/>
                <w:szCs w:val="18"/>
              </w:rPr>
            </w:pPr>
            <w:r w:rsidRPr="00A252D9">
              <w:rPr>
                <w:i/>
                <w:iCs/>
                <w:color w:val="000000"/>
                <w:sz w:val="18"/>
                <w:szCs w:val="18"/>
              </w:rPr>
              <w:t>2023.LV/NVOF/MAC/019/51</w:t>
            </w:r>
          </w:p>
        </w:tc>
        <w:tc>
          <w:tcPr>
            <w:tcW w:w="1701" w:type="dxa"/>
            <w:tcBorders>
              <w:top w:val="nil"/>
              <w:left w:val="nil"/>
              <w:bottom w:val="single" w:sz="4" w:space="0" w:color="auto"/>
              <w:right w:val="single" w:sz="4" w:space="0" w:color="auto"/>
            </w:tcBorders>
            <w:shd w:val="clear" w:color="auto" w:fill="auto"/>
            <w:vAlign w:val="center"/>
            <w:hideMark/>
          </w:tcPr>
          <w:p w14:paraId="0FFDCE7B" w14:textId="77777777" w:rsidR="000F6353" w:rsidRPr="00A252D9" w:rsidRDefault="000F6353" w:rsidP="000F6353">
            <w:pPr>
              <w:rPr>
                <w:i/>
                <w:iCs/>
                <w:color w:val="000000"/>
                <w:sz w:val="18"/>
                <w:szCs w:val="18"/>
              </w:rPr>
            </w:pPr>
            <w:r w:rsidRPr="00A252D9">
              <w:rPr>
                <w:i/>
                <w:iCs/>
                <w:color w:val="000000"/>
                <w:sz w:val="18"/>
                <w:szCs w:val="18"/>
              </w:rPr>
              <w:t>Biedrība "</w:t>
            </w:r>
            <w:proofErr w:type="spellStart"/>
            <w:r w:rsidRPr="00A252D9">
              <w:rPr>
                <w:i/>
                <w:iCs/>
                <w:color w:val="000000"/>
                <w:sz w:val="18"/>
                <w:szCs w:val="18"/>
              </w:rPr>
              <w:t>SocIntegra</w:t>
            </w:r>
            <w:proofErr w:type="spellEnd"/>
            <w:r w:rsidRPr="00A252D9">
              <w:rPr>
                <w:i/>
                <w:iCs/>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14:paraId="16E70CEB" w14:textId="77777777" w:rsidR="000F6353" w:rsidRPr="00A252D9" w:rsidRDefault="000F6353" w:rsidP="000F6353">
            <w:pPr>
              <w:rPr>
                <w:i/>
                <w:iCs/>
                <w:color w:val="000000"/>
                <w:sz w:val="18"/>
                <w:szCs w:val="18"/>
              </w:rPr>
            </w:pPr>
            <w:r w:rsidRPr="00A252D9">
              <w:rPr>
                <w:i/>
                <w:iCs/>
                <w:color w:val="000000"/>
                <w:sz w:val="18"/>
                <w:szCs w:val="18"/>
              </w:rPr>
              <w:t>Pieskāriens kultūrai</w:t>
            </w:r>
          </w:p>
        </w:tc>
        <w:tc>
          <w:tcPr>
            <w:tcW w:w="1134" w:type="dxa"/>
            <w:tcBorders>
              <w:top w:val="nil"/>
              <w:left w:val="nil"/>
              <w:bottom w:val="single" w:sz="4" w:space="0" w:color="auto"/>
              <w:right w:val="single" w:sz="4" w:space="0" w:color="auto"/>
            </w:tcBorders>
            <w:shd w:val="clear" w:color="auto" w:fill="auto"/>
            <w:noWrap/>
            <w:vAlign w:val="center"/>
            <w:hideMark/>
          </w:tcPr>
          <w:p w14:paraId="38E74ABE" w14:textId="77777777" w:rsidR="000F6353" w:rsidRPr="00A252D9" w:rsidRDefault="000F6353" w:rsidP="000F6353">
            <w:pPr>
              <w:jc w:val="right"/>
              <w:rPr>
                <w:i/>
                <w:iCs/>
                <w:color w:val="000000"/>
                <w:sz w:val="18"/>
                <w:szCs w:val="18"/>
              </w:rPr>
            </w:pPr>
            <w:r w:rsidRPr="00A252D9">
              <w:rPr>
                <w:i/>
                <w:iCs/>
                <w:color w:val="000000"/>
                <w:sz w:val="18"/>
                <w:szCs w:val="18"/>
              </w:rPr>
              <w:t>62748,78</w:t>
            </w:r>
          </w:p>
        </w:tc>
        <w:tc>
          <w:tcPr>
            <w:tcW w:w="1083" w:type="dxa"/>
            <w:tcBorders>
              <w:top w:val="nil"/>
              <w:left w:val="nil"/>
              <w:bottom w:val="single" w:sz="4" w:space="0" w:color="auto"/>
              <w:right w:val="single" w:sz="4" w:space="0" w:color="auto"/>
            </w:tcBorders>
            <w:shd w:val="clear" w:color="auto" w:fill="auto"/>
            <w:noWrap/>
            <w:vAlign w:val="center"/>
            <w:hideMark/>
          </w:tcPr>
          <w:p w14:paraId="1C2B3DC8" w14:textId="77777777" w:rsidR="000F6353" w:rsidRPr="00A252D9" w:rsidRDefault="000F6353" w:rsidP="000F6353">
            <w:pPr>
              <w:jc w:val="right"/>
              <w:rPr>
                <w:i/>
                <w:iCs/>
                <w:color w:val="000000"/>
                <w:sz w:val="18"/>
                <w:szCs w:val="18"/>
              </w:rPr>
            </w:pPr>
            <w:r w:rsidRPr="00A252D9">
              <w:rPr>
                <w:i/>
                <w:iCs/>
                <w:color w:val="000000"/>
                <w:sz w:val="18"/>
                <w:szCs w:val="18"/>
              </w:rPr>
              <w:t>29861,48</w:t>
            </w:r>
          </w:p>
        </w:tc>
        <w:tc>
          <w:tcPr>
            <w:tcW w:w="1185" w:type="dxa"/>
            <w:tcBorders>
              <w:top w:val="nil"/>
              <w:left w:val="nil"/>
              <w:bottom w:val="single" w:sz="4" w:space="0" w:color="auto"/>
              <w:right w:val="single" w:sz="4" w:space="0" w:color="auto"/>
            </w:tcBorders>
            <w:shd w:val="clear" w:color="auto" w:fill="auto"/>
            <w:noWrap/>
            <w:vAlign w:val="center"/>
            <w:hideMark/>
          </w:tcPr>
          <w:p w14:paraId="41EDE491" w14:textId="77777777" w:rsidR="000F6353" w:rsidRPr="00A252D9" w:rsidRDefault="000F6353" w:rsidP="000F6353">
            <w:pPr>
              <w:jc w:val="right"/>
              <w:rPr>
                <w:i/>
                <w:iCs/>
                <w:color w:val="000000"/>
                <w:sz w:val="18"/>
                <w:szCs w:val="18"/>
              </w:rPr>
            </w:pPr>
            <w:r w:rsidRPr="00A252D9">
              <w:rPr>
                <w:i/>
                <w:iCs/>
                <w:color w:val="000000"/>
                <w:sz w:val="18"/>
                <w:szCs w:val="18"/>
              </w:rPr>
              <w:t>32887,30</w:t>
            </w:r>
          </w:p>
        </w:tc>
        <w:tc>
          <w:tcPr>
            <w:tcW w:w="1134" w:type="dxa"/>
            <w:tcBorders>
              <w:top w:val="nil"/>
              <w:left w:val="nil"/>
              <w:bottom w:val="single" w:sz="4" w:space="0" w:color="auto"/>
              <w:right w:val="single" w:sz="4" w:space="0" w:color="auto"/>
            </w:tcBorders>
            <w:shd w:val="clear" w:color="auto" w:fill="auto"/>
            <w:noWrap/>
            <w:vAlign w:val="center"/>
            <w:hideMark/>
          </w:tcPr>
          <w:p w14:paraId="5E667061" w14:textId="77777777" w:rsidR="000F6353" w:rsidRPr="00A252D9" w:rsidRDefault="000F6353" w:rsidP="000F6353">
            <w:pPr>
              <w:jc w:val="right"/>
              <w:rPr>
                <w:i/>
                <w:iCs/>
                <w:color w:val="000000"/>
                <w:sz w:val="18"/>
                <w:szCs w:val="18"/>
              </w:rPr>
            </w:pPr>
            <w:r w:rsidRPr="00A252D9">
              <w:rPr>
                <w:i/>
                <w:iCs/>
                <w:color w:val="000000"/>
                <w:sz w:val="18"/>
                <w:szCs w:val="18"/>
              </w:rPr>
              <w:t>27048,10</w:t>
            </w:r>
          </w:p>
        </w:tc>
        <w:tc>
          <w:tcPr>
            <w:tcW w:w="850" w:type="dxa"/>
            <w:tcBorders>
              <w:top w:val="nil"/>
              <w:left w:val="nil"/>
              <w:bottom w:val="single" w:sz="4" w:space="0" w:color="auto"/>
              <w:right w:val="single" w:sz="4" w:space="0" w:color="auto"/>
            </w:tcBorders>
            <w:shd w:val="clear" w:color="auto" w:fill="auto"/>
            <w:noWrap/>
            <w:vAlign w:val="center"/>
            <w:hideMark/>
          </w:tcPr>
          <w:p w14:paraId="1AF2340C"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8C37F08" w14:textId="77777777" w:rsidR="000F6353" w:rsidRPr="00A252D9" w:rsidRDefault="000F6353" w:rsidP="000F6353">
            <w:pPr>
              <w:jc w:val="center"/>
              <w:rPr>
                <w:i/>
                <w:iCs/>
                <w:color w:val="000000"/>
                <w:sz w:val="18"/>
                <w:szCs w:val="18"/>
              </w:rPr>
            </w:pPr>
            <w:r w:rsidRPr="00A252D9">
              <w:rPr>
                <w:i/>
                <w:iCs/>
                <w:color w:val="000000"/>
                <w:sz w:val="18"/>
                <w:szCs w:val="18"/>
              </w:rPr>
              <w:t>35700,68</w:t>
            </w:r>
          </w:p>
        </w:tc>
        <w:tc>
          <w:tcPr>
            <w:tcW w:w="2091" w:type="dxa"/>
            <w:tcBorders>
              <w:top w:val="nil"/>
              <w:left w:val="nil"/>
              <w:bottom w:val="single" w:sz="4" w:space="0" w:color="auto"/>
              <w:right w:val="nil"/>
            </w:tcBorders>
            <w:shd w:val="clear" w:color="auto" w:fill="auto"/>
            <w:noWrap/>
            <w:vAlign w:val="center"/>
            <w:hideMark/>
          </w:tcPr>
          <w:p w14:paraId="5EED4B78" w14:textId="6BAEB171"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0751435"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3408B010" w14:textId="77777777" w:rsidTr="009D1538">
        <w:trPr>
          <w:trHeight w:val="936"/>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0D54D5B" w14:textId="77777777" w:rsidR="000F6353" w:rsidRPr="00A252D9" w:rsidRDefault="000F6353" w:rsidP="000F6353">
            <w:pPr>
              <w:jc w:val="center"/>
              <w:rPr>
                <w:b/>
                <w:bCs/>
                <w:color w:val="000000"/>
                <w:sz w:val="18"/>
                <w:szCs w:val="18"/>
              </w:rPr>
            </w:pPr>
            <w:r w:rsidRPr="00A252D9">
              <w:rPr>
                <w:b/>
                <w:bCs/>
                <w:color w:val="000000"/>
                <w:sz w:val="18"/>
                <w:szCs w:val="18"/>
              </w:rPr>
              <w:t>52</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62056928" w14:textId="77777777" w:rsidR="000F6353" w:rsidRPr="00A252D9" w:rsidRDefault="000F6353" w:rsidP="000F6353">
            <w:pPr>
              <w:rPr>
                <w:b/>
                <w:bCs/>
                <w:color w:val="000000"/>
                <w:sz w:val="18"/>
                <w:szCs w:val="18"/>
              </w:rPr>
            </w:pPr>
            <w:r w:rsidRPr="00A252D9">
              <w:rPr>
                <w:b/>
                <w:bCs/>
                <w:color w:val="000000"/>
                <w:sz w:val="18"/>
                <w:szCs w:val="18"/>
              </w:rPr>
              <w:t>2023.LV/NVOF/MAC/078/52</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04A02037" w14:textId="77777777" w:rsidR="000F6353" w:rsidRPr="00A252D9" w:rsidRDefault="000F6353" w:rsidP="000F6353">
            <w:pPr>
              <w:rPr>
                <w:b/>
                <w:bCs/>
                <w:color w:val="000000"/>
                <w:sz w:val="18"/>
                <w:szCs w:val="18"/>
              </w:rPr>
            </w:pPr>
            <w:r w:rsidRPr="00A252D9">
              <w:rPr>
                <w:b/>
                <w:bCs/>
                <w:color w:val="000000"/>
                <w:sz w:val="18"/>
                <w:szCs w:val="18"/>
              </w:rPr>
              <w:t>Biedrība “Ar pasaules pieredzi Latvijā”</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0E009B0D" w14:textId="77777777" w:rsidR="000F6353" w:rsidRPr="00A252D9" w:rsidRDefault="000F6353" w:rsidP="000F6353">
            <w:pPr>
              <w:rPr>
                <w:b/>
                <w:bCs/>
                <w:color w:val="000000"/>
                <w:sz w:val="18"/>
                <w:szCs w:val="18"/>
              </w:rPr>
            </w:pPr>
            <w:r w:rsidRPr="00A252D9">
              <w:rPr>
                <w:b/>
                <w:bCs/>
                <w:color w:val="000000"/>
                <w:sz w:val="18"/>
                <w:szCs w:val="18"/>
              </w:rPr>
              <w:t>Biedrības “Ar pasaules pieredzi Latvijā” darbības stiprināšana un interešu pārstāvniecības nodrošināšana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4848F69F" w14:textId="77777777" w:rsidR="000F6353" w:rsidRPr="00A252D9" w:rsidRDefault="000F6353" w:rsidP="000F6353">
            <w:pPr>
              <w:jc w:val="right"/>
              <w:rPr>
                <w:b/>
                <w:bCs/>
                <w:color w:val="000000"/>
                <w:sz w:val="18"/>
                <w:szCs w:val="18"/>
              </w:rPr>
            </w:pPr>
            <w:r w:rsidRPr="00A252D9">
              <w:rPr>
                <w:b/>
                <w:bCs/>
                <w:color w:val="000000"/>
                <w:sz w:val="18"/>
                <w:szCs w:val="18"/>
              </w:rPr>
              <w:t>32616,00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322A14BE" w14:textId="77777777" w:rsidR="000F6353" w:rsidRPr="00A252D9" w:rsidRDefault="000F6353" w:rsidP="000F6353">
            <w:pPr>
              <w:jc w:val="right"/>
              <w:rPr>
                <w:b/>
                <w:bCs/>
                <w:color w:val="000000"/>
                <w:sz w:val="18"/>
                <w:szCs w:val="18"/>
              </w:rPr>
            </w:pPr>
            <w:r w:rsidRPr="00A252D9">
              <w:rPr>
                <w:b/>
                <w:bCs/>
                <w:color w:val="000000"/>
                <w:sz w:val="18"/>
                <w:szCs w:val="18"/>
              </w:rPr>
              <w:t>32616,00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136A94D8"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7ADCD172" w14:textId="77777777" w:rsidR="000F6353" w:rsidRPr="00A252D9" w:rsidRDefault="000F6353" w:rsidP="000F6353">
            <w:pPr>
              <w:jc w:val="right"/>
              <w:rPr>
                <w:b/>
                <w:bCs/>
                <w:color w:val="000000"/>
                <w:sz w:val="18"/>
                <w:szCs w:val="18"/>
              </w:rPr>
            </w:pPr>
            <w:r w:rsidRPr="00A252D9">
              <w:rPr>
                <w:b/>
                <w:bCs/>
                <w:color w:val="000000"/>
                <w:sz w:val="18"/>
                <w:szCs w:val="18"/>
              </w:rPr>
              <w:t>27393,67</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045BFE59"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58396097" w14:textId="77777777" w:rsidR="000F6353" w:rsidRPr="00A252D9" w:rsidRDefault="000F6353" w:rsidP="000F6353">
            <w:pPr>
              <w:jc w:val="center"/>
              <w:rPr>
                <w:b/>
                <w:bCs/>
                <w:color w:val="000000"/>
                <w:sz w:val="18"/>
                <w:szCs w:val="18"/>
              </w:rPr>
            </w:pPr>
            <w:r w:rsidRPr="00A252D9">
              <w:rPr>
                <w:b/>
                <w:bCs/>
                <w:color w:val="000000"/>
                <w:sz w:val="18"/>
                <w:szCs w:val="18"/>
              </w:rPr>
              <w:t>5222,33</w:t>
            </w:r>
          </w:p>
        </w:tc>
        <w:tc>
          <w:tcPr>
            <w:tcW w:w="2091" w:type="dxa"/>
            <w:tcBorders>
              <w:top w:val="nil"/>
              <w:left w:val="nil"/>
              <w:bottom w:val="single" w:sz="4" w:space="0" w:color="auto"/>
              <w:right w:val="nil"/>
            </w:tcBorders>
            <w:shd w:val="clear" w:color="auto" w:fill="DBE5F1" w:themeFill="accent1" w:themeFillTint="33"/>
            <w:vAlign w:val="center"/>
            <w:hideMark/>
          </w:tcPr>
          <w:p w14:paraId="2C3B6CE7" w14:textId="77777777" w:rsidR="000F6353" w:rsidRPr="00A252D9" w:rsidRDefault="000F6353" w:rsidP="000F6353">
            <w:pPr>
              <w:rPr>
                <w:b/>
                <w:bCs/>
                <w:color w:val="000000"/>
                <w:sz w:val="18"/>
                <w:szCs w:val="18"/>
              </w:rPr>
            </w:pPr>
            <w:r w:rsidRPr="00A252D9">
              <w:rPr>
                <w:b/>
                <w:bCs/>
                <w:color w:val="000000"/>
                <w:sz w:val="18"/>
                <w:szCs w:val="18"/>
              </w:rPr>
              <w:t>Veiktas izmaiņas aktivitāšu īstenošanā (neīstenotas aktivitātes)</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ECDB0E8" w14:textId="77777777" w:rsidR="000F6353" w:rsidRPr="00A252D9" w:rsidRDefault="000F6353" w:rsidP="000F6353">
            <w:pPr>
              <w:jc w:val="right"/>
              <w:rPr>
                <w:b/>
                <w:bCs/>
                <w:color w:val="000000"/>
                <w:sz w:val="18"/>
                <w:szCs w:val="18"/>
              </w:rPr>
            </w:pPr>
            <w:r w:rsidRPr="00A252D9">
              <w:rPr>
                <w:b/>
                <w:bCs/>
                <w:color w:val="000000"/>
                <w:sz w:val="18"/>
                <w:szCs w:val="18"/>
              </w:rPr>
              <w:t>1960,73</w:t>
            </w:r>
          </w:p>
        </w:tc>
      </w:tr>
      <w:tr w:rsidR="000F6353" w:rsidRPr="00A252D9" w14:paraId="60400500" w14:textId="77777777" w:rsidTr="009D1538">
        <w:trPr>
          <w:trHeight w:val="552"/>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573259" w14:textId="77777777" w:rsidR="000F6353" w:rsidRPr="00A252D9" w:rsidRDefault="000F6353" w:rsidP="000F6353">
            <w:pPr>
              <w:jc w:val="center"/>
              <w:rPr>
                <w:b/>
                <w:bCs/>
                <w:color w:val="000000"/>
                <w:sz w:val="18"/>
                <w:szCs w:val="18"/>
              </w:rPr>
            </w:pPr>
            <w:r w:rsidRPr="00A252D9">
              <w:rPr>
                <w:b/>
                <w:bCs/>
                <w:color w:val="000000"/>
                <w:sz w:val="18"/>
                <w:szCs w:val="18"/>
              </w:rPr>
              <w:t>53</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483366AF" w14:textId="77777777" w:rsidR="000F6353" w:rsidRPr="00A252D9" w:rsidRDefault="000F6353" w:rsidP="000F6353">
            <w:pPr>
              <w:rPr>
                <w:b/>
                <w:bCs/>
                <w:color w:val="000000"/>
                <w:sz w:val="18"/>
                <w:szCs w:val="18"/>
              </w:rPr>
            </w:pPr>
            <w:r w:rsidRPr="00A252D9">
              <w:rPr>
                <w:b/>
                <w:bCs/>
                <w:color w:val="000000"/>
                <w:sz w:val="18"/>
                <w:szCs w:val="18"/>
              </w:rPr>
              <w:t>2023.LV/NVOF/MAC/003/53</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76F7260E" w14:textId="77777777" w:rsidR="000F6353" w:rsidRPr="00A252D9" w:rsidRDefault="000F6353" w:rsidP="000F6353">
            <w:pPr>
              <w:rPr>
                <w:b/>
                <w:bCs/>
                <w:color w:val="000000"/>
                <w:sz w:val="18"/>
                <w:szCs w:val="18"/>
              </w:rPr>
            </w:pPr>
            <w:r w:rsidRPr="00A252D9">
              <w:rPr>
                <w:b/>
                <w:bCs/>
                <w:color w:val="000000"/>
                <w:sz w:val="18"/>
                <w:szCs w:val="18"/>
              </w:rPr>
              <w:t>Biedrība “Vecāki Aizkrauklei”</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027BE92A" w14:textId="77777777" w:rsidR="000F6353" w:rsidRPr="00A252D9" w:rsidRDefault="000F6353" w:rsidP="000F6353">
            <w:pPr>
              <w:rPr>
                <w:b/>
                <w:bCs/>
                <w:color w:val="000000"/>
                <w:sz w:val="18"/>
                <w:szCs w:val="18"/>
              </w:rPr>
            </w:pPr>
            <w:r w:rsidRPr="00A252D9">
              <w:rPr>
                <w:b/>
                <w:bCs/>
                <w:color w:val="000000"/>
                <w:sz w:val="18"/>
                <w:szCs w:val="18"/>
              </w:rPr>
              <w:t>Esi aktīvs Aizkrauklē, Ogrē un Salaspilī.</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66ACB052" w14:textId="77777777" w:rsidR="000F6353" w:rsidRPr="00A252D9" w:rsidRDefault="000F6353" w:rsidP="000F6353">
            <w:pPr>
              <w:jc w:val="right"/>
              <w:rPr>
                <w:b/>
                <w:bCs/>
                <w:color w:val="000000"/>
                <w:sz w:val="18"/>
                <w:szCs w:val="18"/>
              </w:rPr>
            </w:pPr>
            <w:r w:rsidRPr="00A252D9">
              <w:rPr>
                <w:b/>
                <w:bCs/>
                <w:color w:val="000000"/>
                <w:sz w:val="18"/>
                <w:szCs w:val="18"/>
              </w:rPr>
              <w:t>32840,95</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09F51F3F" w14:textId="77777777" w:rsidR="000F6353" w:rsidRPr="00A252D9" w:rsidRDefault="000F6353" w:rsidP="000F6353">
            <w:pPr>
              <w:jc w:val="right"/>
              <w:rPr>
                <w:b/>
                <w:bCs/>
                <w:color w:val="000000"/>
                <w:sz w:val="18"/>
                <w:szCs w:val="18"/>
              </w:rPr>
            </w:pPr>
            <w:r w:rsidRPr="00A252D9">
              <w:rPr>
                <w:b/>
                <w:bCs/>
                <w:color w:val="000000"/>
                <w:sz w:val="18"/>
                <w:szCs w:val="18"/>
              </w:rPr>
              <w:t>32840,95</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1BBC7C1F"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28F268A3" w14:textId="77777777" w:rsidR="000F6353" w:rsidRPr="00A252D9" w:rsidRDefault="000F6353" w:rsidP="000F6353">
            <w:pPr>
              <w:jc w:val="right"/>
              <w:rPr>
                <w:b/>
                <w:bCs/>
                <w:color w:val="000000"/>
                <w:sz w:val="18"/>
                <w:szCs w:val="18"/>
              </w:rPr>
            </w:pPr>
            <w:r w:rsidRPr="00A252D9">
              <w:rPr>
                <w:b/>
                <w:bCs/>
                <w:color w:val="000000"/>
                <w:sz w:val="18"/>
                <w:szCs w:val="18"/>
              </w:rPr>
              <w:t>32835,53</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76A4F19B"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30D5B096" w14:textId="77777777" w:rsidR="000F6353" w:rsidRPr="00A252D9" w:rsidRDefault="000F6353" w:rsidP="000F6353">
            <w:pPr>
              <w:jc w:val="center"/>
              <w:rPr>
                <w:b/>
                <w:bCs/>
                <w:color w:val="000000"/>
                <w:sz w:val="18"/>
                <w:szCs w:val="18"/>
              </w:rPr>
            </w:pPr>
            <w:r w:rsidRPr="00A252D9">
              <w:rPr>
                <w:b/>
                <w:bCs/>
                <w:color w:val="000000"/>
                <w:sz w:val="18"/>
                <w:szCs w:val="18"/>
              </w:rPr>
              <w:t>5,42</w:t>
            </w:r>
          </w:p>
        </w:tc>
        <w:tc>
          <w:tcPr>
            <w:tcW w:w="2091" w:type="dxa"/>
            <w:tcBorders>
              <w:top w:val="nil"/>
              <w:left w:val="nil"/>
              <w:bottom w:val="single" w:sz="4" w:space="0" w:color="auto"/>
              <w:right w:val="nil"/>
            </w:tcBorders>
            <w:shd w:val="clear" w:color="auto" w:fill="DBE5F1" w:themeFill="accent1" w:themeFillTint="33"/>
            <w:noWrap/>
            <w:vAlign w:val="center"/>
            <w:hideMark/>
          </w:tcPr>
          <w:p w14:paraId="10E425EA" w14:textId="77777777" w:rsidR="000F6353" w:rsidRPr="00A252D9" w:rsidRDefault="000F6353" w:rsidP="000F6353">
            <w:pP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B8F370F"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47832280"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0CC6F1" w14:textId="77777777" w:rsidR="000F6353" w:rsidRPr="00A252D9" w:rsidRDefault="000F6353" w:rsidP="000F6353">
            <w:pPr>
              <w:jc w:val="center"/>
              <w:rPr>
                <w:i/>
                <w:iCs/>
                <w:color w:val="000000"/>
                <w:sz w:val="18"/>
                <w:szCs w:val="18"/>
              </w:rPr>
            </w:pPr>
            <w:r w:rsidRPr="00A252D9">
              <w:rPr>
                <w:i/>
                <w:iCs/>
                <w:color w:val="000000"/>
                <w:sz w:val="18"/>
                <w:szCs w:val="18"/>
              </w:rPr>
              <w:t>54</w:t>
            </w:r>
          </w:p>
        </w:tc>
        <w:tc>
          <w:tcPr>
            <w:tcW w:w="1417" w:type="dxa"/>
            <w:tcBorders>
              <w:top w:val="nil"/>
              <w:left w:val="nil"/>
              <w:bottom w:val="single" w:sz="4" w:space="0" w:color="auto"/>
              <w:right w:val="single" w:sz="4" w:space="0" w:color="auto"/>
            </w:tcBorders>
            <w:shd w:val="clear" w:color="auto" w:fill="auto"/>
            <w:vAlign w:val="center"/>
            <w:hideMark/>
          </w:tcPr>
          <w:p w14:paraId="6C38BB47" w14:textId="77777777" w:rsidR="000F6353" w:rsidRPr="00A252D9" w:rsidRDefault="000F6353" w:rsidP="000F6353">
            <w:pPr>
              <w:rPr>
                <w:i/>
                <w:iCs/>
                <w:color w:val="000000"/>
                <w:sz w:val="18"/>
                <w:szCs w:val="18"/>
              </w:rPr>
            </w:pPr>
            <w:r w:rsidRPr="00A252D9">
              <w:rPr>
                <w:i/>
                <w:iCs/>
                <w:color w:val="000000"/>
                <w:sz w:val="18"/>
                <w:szCs w:val="18"/>
              </w:rPr>
              <w:t>2023.LV/NVOF/MAC/005/54</w:t>
            </w:r>
          </w:p>
        </w:tc>
        <w:tc>
          <w:tcPr>
            <w:tcW w:w="1701" w:type="dxa"/>
            <w:tcBorders>
              <w:top w:val="nil"/>
              <w:left w:val="nil"/>
              <w:bottom w:val="single" w:sz="4" w:space="0" w:color="auto"/>
              <w:right w:val="single" w:sz="4" w:space="0" w:color="auto"/>
            </w:tcBorders>
            <w:shd w:val="clear" w:color="auto" w:fill="auto"/>
            <w:vAlign w:val="center"/>
            <w:hideMark/>
          </w:tcPr>
          <w:p w14:paraId="577587AE" w14:textId="77777777" w:rsidR="000F6353" w:rsidRPr="00A252D9" w:rsidRDefault="000F6353" w:rsidP="000F6353">
            <w:pPr>
              <w:rPr>
                <w:i/>
                <w:iCs/>
                <w:color w:val="000000"/>
                <w:sz w:val="18"/>
                <w:szCs w:val="18"/>
              </w:rPr>
            </w:pPr>
            <w:r w:rsidRPr="00A252D9">
              <w:rPr>
                <w:i/>
                <w:iCs/>
                <w:color w:val="000000"/>
                <w:sz w:val="18"/>
                <w:szCs w:val="18"/>
              </w:rPr>
              <w:t>Nodibinājums "Latvijas Bērnu fonds"</w:t>
            </w:r>
          </w:p>
        </w:tc>
        <w:tc>
          <w:tcPr>
            <w:tcW w:w="2410" w:type="dxa"/>
            <w:tcBorders>
              <w:top w:val="nil"/>
              <w:left w:val="nil"/>
              <w:bottom w:val="single" w:sz="4" w:space="0" w:color="auto"/>
              <w:right w:val="single" w:sz="4" w:space="0" w:color="auto"/>
            </w:tcBorders>
            <w:shd w:val="clear" w:color="auto" w:fill="auto"/>
            <w:vAlign w:val="center"/>
            <w:hideMark/>
          </w:tcPr>
          <w:p w14:paraId="52E305D6" w14:textId="77777777" w:rsidR="000F6353" w:rsidRPr="00A252D9" w:rsidRDefault="000F6353" w:rsidP="000F6353">
            <w:pPr>
              <w:rPr>
                <w:i/>
                <w:iCs/>
                <w:color w:val="000000"/>
                <w:sz w:val="18"/>
                <w:szCs w:val="18"/>
              </w:rPr>
            </w:pPr>
            <w:r w:rsidRPr="00A252D9">
              <w:rPr>
                <w:i/>
                <w:iCs/>
                <w:color w:val="000000"/>
                <w:sz w:val="18"/>
                <w:szCs w:val="18"/>
              </w:rPr>
              <w:t>Būt līdzās, risināt kopā!</w:t>
            </w:r>
          </w:p>
        </w:tc>
        <w:tc>
          <w:tcPr>
            <w:tcW w:w="1134" w:type="dxa"/>
            <w:tcBorders>
              <w:top w:val="nil"/>
              <w:left w:val="nil"/>
              <w:bottom w:val="single" w:sz="4" w:space="0" w:color="auto"/>
              <w:right w:val="single" w:sz="4" w:space="0" w:color="auto"/>
            </w:tcBorders>
            <w:shd w:val="clear" w:color="auto" w:fill="auto"/>
            <w:noWrap/>
            <w:vAlign w:val="center"/>
            <w:hideMark/>
          </w:tcPr>
          <w:p w14:paraId="6A63C499" w14:textId="77777777" w:rsidR="000F6353" w:rsidRPr="00A252D9" w:rsidRDefault="000F6353" w:rsidP="000F6353">
            <w:pPr>
              <w:jc w:val="right"/>
              <w:rPr>
                <w:i/>
                <w:iCs/>
                <w:color w:val="000000"/>
                <w:sz w:val="18"/>
                <w:szCs w:val="18"/>
              </w:rPr>
            </w:pPr>
            <w:r w:rsidRPr="00A252D9">
              <w:rPr>
                <w:i/>
                <w:iCs/>
                <w:color w:val="000000"/>
                <w:sz w:val="18"/>
                <w:szCs w:val="18"/>
              </w:rPr>
              <w:t>63548,15</w:t>
            </w:r>
          </w:p>
        </w:tc>
        <w:tc>
          <w:tcPr>
            <w:tcW w:w="1083" w:type="dxa"/>
            <w:tcBorders>
              <w:top w:val="nil"/>
              <w:left w:val="nil"/>
              <w:bottom w:val="single" w:sz="4" w:space="0" w:color="auto"/>
              <w:right w:val="single" w:sz="4" w:space="0" w:color="auto"/>
            </w:tcBorders>
            <w:shd w:val="clear" w:color="auto" w:fill="auto"/>
            <w:noWrap/>
            <w:vAlign w:val="center"/>
            <w:hideMark/>
          </w:tcPr>
          <w:p w14:paraId="107A03F7" w14:textId="77777777" w:rsidR="000F6353" w:rsidRPr="00A252D9" w:rsidRDefault="000F6353" w:rsidP="000F6353">
            <w:pPr>
              <w:jc w:val="right"/>
              <w:rPr>
                <w:i/>
                <w:iCs/>
                <w:color w:val="000000"/>
                <w:sz w:val="18"/>
                <w:szCs w:val="18"/>
              </w:rPr>
            </w:pPr>
            <w:r w:rsidRPr="00A252D9">
              <w:rPr>
                <w:i/>
                <w:iCs/>
                <w:color w:val="000000"/>
                <w:sz w:val="18"/>
                <w:szCs w:val="18"/>
              </w:rPr>
              <w:t>30817,15</w:t>
            </w:r>
          </w:p>
        </w:tc>
        <w:tc>
          <w:tcPr>
            <w:tcW w:w="1185" w:type="dxa"/>
            <w:tcBorders>
              <w:top w:val="nil"/>
              <w:left w:val="nil"/>
              <w:bottom w:val="single" w:sz="4" w:space="0" w:color="auto"/>
              <w:right w:val="single" w:sz="4" w:space="0" w:color="auto"/>
            </w:tcBorders>
            <w:shd w:val="clear" w:color="auto" w:fill="auto"/>
            <w:noWrap/>
            <w:vAlign w:val="center"/>
            <w:hideMark/>
          </w:tcPr>
          <w:p w14:paraId="33F6E12A" w14:textId="77777777" w:rsidR="000F6353" w:rsidRPr="00A252D9" w:rsidRDefault="000F6353" w:rsidP="000F6353">
            <w:pPr>
              <w:jc w:val="right"/>
              <w:rPr>
                <w:i/>
                <w:iCs/>
                <w:color w:val="000000"/>
                <w:sz w:val="18"/>
                <w:szCs w:val="18"/>
              </w:rPr>
            </w:pPr>
            <w:r w:rsidRPr="00A252D9">
              <w:rPr>
                <w:i/>
                <w:iCs/>
                <w:color w:val="000000"/>
                <w:sz w:val="18"/>
                <w:szCs w:val="18"/>
              </w:rPr>
              <w:t>32731,00</w:t>
            </w:r>
          </w:p>
        </w:tc>
        <w:tc>
          <w:tcPr>
            <w:tcW w:w="1134" w:type="dxa"/>
            <w:tcBorders>
              <w:top w:val="nil"/>
              <w:left w:val="nil"/>
              <w:bottom w:val="single" w:sz="4" w:space="0" w:color="auto"/>
              <w:right w:val="single" w:sz="4" w:space="0" w:color="auto"/>
            </w:tcBorders>
            <w:shd w:val="clear" w:color="auto" w:fill="auto"/>
            <w:noWrap/>
            <w:vAlign w:val="center"/>
            <w:hideMark/>
          </w:tcPr>
          <w:p w14:paraId="2128D835" w14:textId="77777777" w:rsidR="000F6353" w:rsidRPr="00A252D9" w:rsidRDefault="000F6353" w:rsidP="000F6353">
            <w:pPr>
              <w:jc w:val="right"/>
              <w:rPr>
                <w:i/>
                <w:iCs/>
                <w:color w:val="000000"/>
                <w:sz w:val="18"/>
                <w:szCs w:val="18"/>
              </w:rPr>
            </w:pPr>
            <w:r w:rsidRPr="00A252D9">
              <w:rPr>
                <w:i/>
                <w:iCs/>
                <w:color w:val="000000"/>
                <w:sz w:val="18"/>
                <w:szCs w:val="18"/>
              </w:rPr>
              <w:t>22794,69</w:t>
            </w:r>
          </w:p>
        </w:tc>
        <w:tc>
          <w:tcPr>
            <w:tcW w:w="850" w:type="dxa"/>
            <w:tcBorders>
              <w:top w:val="nil"/>
              <w:left w:val="nil"/>
              <w:bottom w:val="single" w:sz="4" w:space="0" w:color="auto"/>
              <w:right w:val="single" w:sz="4" w:space="0" w:color="auto"/>
            </w:tcBorders>
            <w:shd w:val="clear" w:color="auto" w:fill="auto"/>
            <w:noWrap/>
            <w:vAlign w:val="center"/>
            <w:hideMark/>
          </w:tcPr>
          <w:p w14:paraId="36FB3BD3"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F32EDEF" w14:textId="77777777" w:rsidR="000F6353" w:rsidRPr="00A252D9" w:rsidRDefault="000F6353" w:rsidP="000F6353">
            <w:pPr>
              <w:jc w:val="center"/>
              <w:rPr>
                <w:i/>
                <w:iCs/>
                <w:color w:val="000000"/>
                <w:sz w:val="18"/>
                <w:szCs w:val="18"/>
              </w:rPr>
            </w:pPr>
            <w:r w:rsidRPr="00A252D9">
              <w:rPr>
                <w:i/>
                <w:iCs/>
                <w:color w:val="000000"/>
                <w:sz w:val="18"/>
                <w:szCs w:val="18"/>
              </w:rPr>
              <w:t>40753,46</w:t>
            </w:r>
          </w:p>
        </w:tc>
        <w:tc>
          <w:tcPr>
            <w:tcW w:w="2091" w:type="dxa"/>
            <w:tcBorders>
              <w:top w:val="nil"/>
              <w:left w:val="nil"/>
              <w:bottom w:val="single" w:sz="4" w:space="0" w:color="auto"/>
              <w:right w:val="nil"/>
            </w:tcBorders>
            <w:shd w:val="clear" w:color="auto" w:fill="auto"/>
            <w:vAlign w:val="center"/>
            <w:hideMark/>
          </w:tcPr>
          <w:p w14:paraId="3FDED353" w14:textId="71F2BDDF" w:rsidR="000F6353" w:rsidRPr="00A252D9" w:rsidRDefault="00067AEA" w:rsidP="00067AEA">
            <w:pPr>
              <w:jc w:val="center"/>
              <w:rPr>
                <w:i/>
                <w:iCs/>
                <w:color w:val="000000"/>
                <w:sz w:val="18"/>
                <w:szCs w:val="18"/>
              </w:rPr>
            </w:pPr>
            <w:r w:rsidRPr="00A252D9">
              <w:rPr>
                <w:i/>
                <w:iCs/>
                <w:color w:val="000000"/>
                <w:sz w:val="18"/>
                <w:szCs w:val="18"/>
              </w:rPr>
              <w:t>projekts turpinās</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25DE766"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77F5531E" w14:textId="77777777" w:rsidTr="009D1538">
        <w:trPr>
          <w:trHeight w:val="552"/>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CCF584D" w14:textId="77777777" w:rsidR="000F6353" w:rsidRPr="00A252D9" w:rsidRDefault="000F6353" w:rsidP="000F6353">
            <w:pPr>
              <w:jc w:val="center"/>
              <w:rPr>
                <w:b/>
                <w:bCs/>
                <w:color w:val="000000"/>
                <w:sz w:val="18"/>
                <w:szCs w:val="18"/>
              </w:rPr>
            </w:pPr>
            <w:r w:rsidRPr="00A252D9">
              <w:rPr>
                <w:b/>
                <w:bCs/>
                <w:color w:val="000000"/>
                <w:sz w:val="18"/>
                <w:szCs w:val="18"/>
              </w:rPr>
              <w:t>55</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097B469C" w14:textId="77777777" w:rsidR="000F6353" w:rsidRPr="00A252D9" w:rsidRDefault="000F6353" w:rsidP="000F6353">
            <w:pPr>
              <w:rPr>
                <w:b/>
                <w:bCs/>
                <w:color w:val="000000"/>
                <w:sz w:val="18"/>
                <w:szCs w:val="18"/>
              </w:rPr>
            </w:pPr>
            <w:r w:rsidRPr="00A252D9">
              <w:rPr>
                <w:b/>
                <w:bCs/>
                <w:color w:val="000000"/>
                <w:sz w:val="18"/>
                <w:szCs w:val="18"/>
              </w:rPr>
              <w:t>2023.LV/NVOF/MAC/055/55</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595090D5" w14:textId="77777777" w:rsidR="000F6353" w:rsidRPr="00A252D9" w:rsidRDefault="000F6353" w:rsidP="000F6353">
            <w:pPr>
              <w:rPr>
                <w:b/>
                <w:bCs/>
                <w:color w:val="000000"/>
                <w:sz w:val="18"/>
                <w:szCs w:val="18"/>
              </w:rPr>
            </w:pPr>
            <w:r w:rsidRPr="00A252D9">
              <w:rPr>
                <w:b/>
                <w:bCs/>
                <w:color w:val="000000"/>
                <w:sz w:val="18"/>
                <w:szCs w:val="18"/>
              </w:rPr>
              <w:t>Biedrība “Latvijas Samariešu apvienība”</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02D12422" w14:textId="77777777" w:rsidR="000F6353" w:rsidRPr="00A252D9" w:rsidRDefault="000F6353" w:rsidP="000F6353">
            <w:pPr>
              <w:rPr>
                <w:b/>
                <w:bCs/>
                <w:color w:val="000000"/>
                <w:sz w:val="18"/>
                <w:szCs w:val="18"/>
              </w:rPr>
            </w:pPr>
            <w:r w:rsidRPr="00A252D9">
              <w:rPr>
                <w:b/>
                <w:bCs/>
                <w:color w:val="000000"/>
                <w:sz w:val="18"/>
                <w:szCs w:val="18"/>
              </w:rPr>
              <w:t>Solis Palēcienam</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2C63DD48" w14:textId="77777777" w:rsidR="000F6353" w:rsidRPr="00A252D9" w:rsidRDefault="000F6353" w:rsidP="000F6353">
            <w:pPr>
              <w:jc w:val="right"/>
              <w:rPr>
                <w:b/>
                <w:bCs/>
                <w:color w:val="000000"/>
                <w:sz w:val="18"/>
                <w:szCs w:val="18"/>
              </w:rPr>
            </w:pPr>
            <w:r w:rsidRPr="00A252D9">
              <w:rPr>
                <w:b/>
                <w:bCs/>
                <w:color w:val="000000"/>
                <w:sz w:val="18"/>
                <w:szCs w:val="18"/>
              </w:rPr>
              <w:t>31785,00</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0E2CDE17" w14:textId="77777777" w:rsidR="000F6353" w:rsidRPr="00A252D9" w:rsidRDefault="000F6353" w:rsidP="000F6353">
            <w:pPr>
              <w:jc w:val="right"/>
              <w:rPr>
                <w:b/>
                <w:bCs/>
                <w:color w:val="000000"/>
                <w:sz w:val="18"/>
                <w:szCs w:val="18"/>
              </w:rPr>
            </w:pPr>
            <w:r w:rsidRPr="00A252D9">
              <w:rPr>
                <w:b/>
                <w:bCs/>
                <w:color w:val="000000"/>
                <w:sz w:val="18"/>
                <w:szCs w:val="18"/>
              </w:rPr>
              <w:t>31785,00</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6A50D50C"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3A0A0C25" w14:textId="77777777" w:rsidR="000F6353" w:rsidRPr="00A252D9" w:rsidRDefault="000F6353" w:rsidP="000F6353">
            <w:pPr>
              <w:jc w:val="right"/>
              <w:rPr>
                <w:b/>
                <w:bCs/>
                <w:color w:val="000000"/>
                <w:sz w:val="18"/>
                <w:szCs w:val="18"/>
              </w:rPr>
            </w:pPr>
            <w:r w:rsidRPr="00A252D9">
              <w:rPr>
                <w:b/>
                <w:bCs/>
                <w:color w:val="000000"/>
                <w:sz w:val="18"/>
                <w:szCs w:val="18"/>
              </w:rPr>
              <w:t>29494,39</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2E80B8AA"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1B3927B4" w14:textId="77777777" w:rsidR="000F6353" w:rsidRPr="00A252D9" w:rsidRDefault="000F6353" w:rsidP="000F6353">
            <w:pPr>
              <w:jc w:val="center"/>
              <w:rPr>
                <w:b/>
                <w:bCs/>
                <w:color w:val="000000"/>
                <w:sz w:val="18"/>
                <w:szCs w:val="18"/>
              </w:rPr>
            </w:pPr>
            <w:r w:rsidRPr="00A252D9">
              <w:rPr>
                <w:b/>
                <w:bCs/>
                <w:color w:val="000000"/>
                <w:sz w:val="18"/>
                <w:szCs w:val="18"/>
              </w:rPr>
              <w:t>2290,61</w:t>
            </w:r>
          </w:p>
        </w:tc>
        <w:tc>
          <w:tcPr>
            <w:tcW w:w="2091" w:type="dxa"/>
            <w:tcBorders>
              <w:top w:val="nil"/>
              <w:left w:val="nil"/>
              <w:bottom w:val="single" w:sz="4" w:space="0" w:color="auto"/>
              <w:right w:val="nil"/>
            </w:tcBorders>
            <w:shd w:val="clear" w:color="auto" w:fill="DBE5F1" w:themeFill="accent1" w:themeFillTint="33"/>
            <w:vAlign w:val="center"/>
            <w:hideMark/>
          </w:tcPr>
          <w:p w14:paraId="7AB4E4FA" w14:textId="77777777" w:rsidR="000F6353" w:rsidRPr="00A252D9" w:rsidRDefault="000F6353" w:rsidP="000F6353">
            <w:pPr>
              <w:rPr>
                <w:b/>
                <w:bCs/>
                <w:color w:val="000000"/>
                <w:sz w:val="18"/>
                <w:szCs w:val="18"/>
              </w:rPr>
            </w:pPr>
            <w:r w:rsidRPr="00A252D9">
              <w:rPr>
                <w:b/>
                <w:bCs/>
                <w:color w:val="000000"/>
                <w:sz w:val="18"/>
                <w:szCs w:val="18"/>
              </w:rPr>
              <w:t>Veiktas izmaiņas aktivitāšu īstenošanā</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8C13AB1" w14:textId="77777777" w:rsidR="000F6353" w:rsidRPr="00A252D9" w:rsidRDefault="000F6353" w:rsidP="000F6353">
            <w:pPr>
              <w:rPr>
                <w:b/>
                <w:bCs/>
                <w:color w:val="000000"/>
                <w:sz w:val="18"/>
                <w:szCs w:val="18"/>
              </w:rPr>
            </w:pPr>
            <w:r w:rsidRPr="00A252D9">
              <w:rPr>
                <w:b/>
                <w:bCs/>
                <w:color w:val="000000"/>
                <w:sz w:val="18"/>
                <w:szCs w:val="18"/>
              </w:rPr>
              <w:t> </w:t>
            </w:r>
          </w:p>
        </w:tc>
      </w:tr>
      <w:tr w:rsidR="000F6353" w:rsidRPr="00A252D9" w14:paraId="3636F5F7" w14:textId="77777777" w:rsidTr="009D1538">
        <w:trPr>
          <w:trHeight w:val="828"/>
        </w:trPr>
        <w:tc>
          <w:tcPr>
            <w:tcW w:w="42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982964B" w14:textId="77777777" w:rsidR="000F6353" w:rsidRPr="00A252D9" w:rsidRDefault="000F6353" w:rsidP="000F6353">
            <w:pPr>
              <w:jc w:val="center"/>
              <w:rPr>
                <w:b/>
                <w:bCs/>
                <w:color w:val="000000"/>
                <w:sz w:val="18"/>
                <w:szCs w:val="18"/>
              </w:rPr>
            </w:pPr>
            <w:r w:rsidRPr="00A252D9">
              <w:rPr>
                <w:b/>
                <w:bCs/>
                <w:color w:val="000000"/>
                <w:sz w:val="18"/>
                <w:szCs w:val="18"/>
              </w:rPr>
              <w:t>56</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41CC8068" w14:textId="77777777" w:rsidR="000F6353" w:rsidRPr="00A252D9" w:rsidRDefault="000F6353" w:rsidP="000F6353">
            <w:pPr>
              <w:rPr>
                <w:b/>
                <w:bCs/>
                <w:color w:val="000000"/>
                <w:sz w:val="18"/>
                <w:szCs w:val="18"/>
              </w:rPr>
            </w:pPr>
            <w:r w:rsidRPr="00A252D9">
              <w:rPr>
                <w:b/>
                <w:bCs/>
                <w:color w:val="000000"/>
                <w:sz w:val="18"/>
                <w:szCs w:val="18"/>
              </w:rPr>
              <w:t>2023.LV/NVOF/MAC/073/56</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14:paraId="5D66E25B" w14:textId="77777777" w:rsidR="000F6353" w:rsidRPr="00A252D9" w:rsidRDefault="000F6353" w:rsidP="000F6353">
            <w:pPr>
              <w:rPr>
                <w:b/>
                <w:bCs/>
                <w:color w:val="000000"/>
                <w:sz w:val="18"/>
                <w:szCs w:val="18"/>
              </w:rPr>
            </w:pPr>
            <w:r w:rsidRPr="00A252D9">
              <w:rPr>
                <w:b/>
                <w:bCs/>
                <w:color w:val="000000"/>
                <w:sz w:val="18"/>
                <w:szCs w:val="18"/>
              </w:rPr>
              <w:t>Nodibinājums "Centrs Valdardze"</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4F06AF53" w14:textId="77777777" w:rsidR="000F6353" w:rsidRPr="00A252D9" w:rsidRDefault="000F6353" w:rsidP="000F6353">
            <w:pPr>
              <w:rPr>
                <w:b/>
                <w:bCs/>
                <w:color w:val="000000"/>
                <w:sz w:val="18"/>
                <w:szCs w:val="18"/>
              </w:rPr>
            </w:pPr>
            <w:r w:rsidRPr="00A252D9">
              <w:rPr>
                <w:b/>
                <w:bCs/>
                <w:color w:val="000000"/>
                <w:sz w:val="18"/>
                <w:szCs w:val="18"/>
              </w:rPr>
              <w:t>Nebaidies, piedalies!</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4E80DD11" w14:textId="77777777" w:rsidR="000F6353" w:rsidRPr="00A252D9" w:rsidRDefault="000F6353" w:rsidP="000F6353">
            <w:pPr>
              <w:jc w:val="right"/>
              <w:rPr>
                <w:b/>
                <w:bCs/>
                <w:color w:val="000000"/>
                <w:sz w:val="18"/>
                <w:szCs w:val="18"/>
              </w:rPr>
            </w:pPr>
            <w:r w:rsidRPr="00A252D9">
              <w:rPr>
                <w:b/>
                <w:bCs/>
                <w:color w:val="000000"/>
                <w:sz w:val="18"/>
                <w:szCs w:val="18"/>
              </w:rPr>
              <w:t>32628,53</w:t>
            </w:r>
          </w:p>
        </w:tc>
        <w:tc>
          <w:tcPr>
            <w:tcW w:w="1083" w:type="dxa"/>
            <w:tcBorders>
              <w:top w:val="nil"/>
              <w:left w:val="nil"/>
              <w:bottom w:val="single" w:sz="4" w:space="0" w:color="auto"/>
              <w:right w:val="single" w:sz="4" w:space="0" w:color="auto"/>
            </w:tcBorders>
            <w:shd w:val="clear" w:color="auto" w:fill="DBE5F1" w:themeFill="accent1" w:themeFillTint="33"/>
            <w:noWrap/>
            <w:vAlign w:val="center"/>
            <w:hideMark/>
          </w:tcPr>
          <w:p w14:paraId="40ADADD1" w14:textId="77777777" w:rsidR="000F6353" w:rsidRPr="00A252D9" w:rsidRDefault="000F6353" w:rsidP="000F6353">
            <w:pPr>
              <w:jc w:val="right"/>
              <w:rPr>
                <w:b/>
                <w:bCs/>
                <w:color w:val="000000"/>
                <w:sz w:val="18"/>
                <w:szCs w:val="18"/>
              </w:rPr>
            </w:pPr>
            <w:r w:rsidRPr="00A252D9">
              <w:rPr>
                <w:b/>
                <w:bCs/>
                <w:color w:val="000000"/>
                <w:sz w:val="18"/>
                <w:szCs w:val="18"/>
              </w:rPr>
              <w:t>32628,53</w:t>
            </w:r>
          </w:p>
        </w:tc>
        <w:tc>
          <w:tcPr>
            <w:tcW w:w="1185" w:type="dxa"/>
            <w:tcBorders>
              <w:top w:val="nil"/>
              <w:left w:val="nil"/>
              <w:bottom w:val="single" w:sz="4" w:space="0" w:color="auto"/>
              <w:right w:val="single" w:sz="4" w:space="0" w:color="auto"/>
            </w:tcBorders>
            <w:shd w:val="clear" w:color="auto" w:fill="DBE5F1" w:themeFill="accent1" w:themeFillTint="33"/>
            <w:noWrap/>
            <w:vAlign w:val="center"/>
            <w:hideMark/>
          </w:tcPr>
          <w:p w14:paraId="61F20031" w14:textId="77777777" w:rsidR="000F6353" w:rsidRPr="00A252D9" w:rsidRDefault="000F6353" w:rsidP="000F6353">
            <w:pPr>
              <w:jc w:val="center"/>
              <w:rPr>
                <w:b/>
                <w:bCs/>
                <w:color w:val="000000"/>
                <w:sz w:val="18"/>
                <w:szCs w:val="18"/>
              </w:rPr>
            </w:pPr>
            <w:r w:rsidRPr="00A252D9">
              <w:rPr>
                <w:b/>
                <w:bCs/>
                <w:color w:val="000000"/>
                <w:sz w:val="18"/>
                <w:szCs w:val="18"/>
              </w:rPr>
              <w:t>n/a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hideMark/>
          </w:tcPr>
          <w:p w14:paraId="1BFE4CC4" w14:textId="77777777" w:rsidR="000F6353" w:rsidRPr="00A252D9" w:rsidRDefault="000F6353" w:rsidP="000F6353">
            <w:pPr>
              <w:jc w:val="right"/>
              <w:rPr>
                <w:b/>
                <w:bCs/>
                <w:color w:val="000000"/>
                <w:sz w:val="18"/>
                <w:szCs w:val="18"/>
              </w:rPr>
            </w:pPr>
            <w:r w:rsidRPr="00A252D9">
              <w:rPr>
                <w:b/>
                <w:bCs/>
                <w:color w:val="000000"/>
                <w:sz w:val="18"/>
                <w:szCs w:val="18"/>
              </w:rPr>
              <w:t>32256,86</w:t>
            </w:r>
          </w:p>
        </w:tc>
        <w:tc>
          <w:tcPr>
            <w:tcW w:w="850" w:type="dxa"/>
            <w:tcBorders>
              <w:top w:val="nil"/>
              <w:left w:val="nil"/>
              <w:bottom w:val="single" w:sz="4" w:space="0" w:color="auto"/>
              <w:right w:val="single" w:sz="4" w:space="0" w:color="auto"/>
            </w:tcBorders>
            <w:shd w:val="clear" w:color="auto" w:fill="DBE5F1" w:themeFill="accent1" w:themeFillTint="33"/>
            <w:noWrap/>
            <w:vAlign w:val="center"/>
            <w:hideMark/>
          </w:tcPr>
          <w:p w14:paraId="05D3C370"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auto" w:fill="DBE5F1" w:themeFill="accent1" w:themeFillTint="33"/>
            <w:noWrap/>
            <w:vAlign w:val="center"/>
            <w:hideMark/>
          </w:tcPr>
          <w:p w14:paraId="27FD5710" w14:textId="77777777" w:rsidR="000F6353" w:rsidRPr="00A252D9" w:rsidRDefault="000F6353" w:rsidP="000F6353">
            <w:pPr>
              <w:jc w:val="center"/>
              <w:rPr>
                <w:b/>
                <w:bCs/>
                <w:color w:val="000000"/>
                <w:sz w:val="18"/>
                <w:szCs w:val="18"/>
              </w:rPr>
            </w:pPr>
            <w:r w:rsidRPr="00A252D9">
              <w:rPr>
                <w:b/>
                <w:bCs/>
                <w:color w:val="000000"/>
                <w:sz w:val="18"/>
                <w:szCs w:val="18"/>
              </w:rPr>
              <w:t>371,67</w:t>
            </w:r>
          </w:p>
        </w:tc>
        <w:tc>
          <w:tcPr>
            <w:tcW w:w="2091" w:type="dxa"/>
            <w:tcBorders>
              <w:top w:val="nil"/>
              <w:left w:val="nil"/>
              <w:bottom w:val="single" w:sz="4" w:space="0" w:color="auto"/>
              <w:right w:val="nil"/>
            </w:tcBorders>
            <w:shd w:val="clear" w:color="auto" w:fill="DBE5F1" w:themeFill="accent1" w:themeFillTint="33"/>
            <w:vAlign w:val="center"/>
            <w:hideMark/>
          </w:tcPr>
          <w:p w14:paraId="3D01BD35" w14:textId="77777777" w:rsidR="000F6353" w:rsidRPr="00A252D9" w:rsidRDefault="000F6353" w:rsidP="000F6353">
            <w:pPr>
              <w:rPr>
                <w:b/>
                <w:bCs/>
                <w:color w:val="000000"/>
                <w:sz w:val="18"/>
                <w:szCs w:val="18"/>
              </w:rPr>
            </w:pPr>
            <w:r w:rsidRPr="00A252D9">
              <w:rPr>
                <w:b/>
                <w:bCs/>
                <w:color w:val="000000"/>
                <w:sz w:val="18"/>
                <w:szCs w:val="18"/>
              </w:rPr>
              <w:t>Projekta budžetā iekļautas un neizmantotas rezerves</w:t>
            </w:r>
          </w:p>
        </w:tc>
        <w:tc>
          <w:tcPr>
            <w:tcW w:w="90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6C45D2B" w14:textId="77777777" w:rsidR="000F6353" w:rsidRPr="00A252D9" w:rsidRDefault="000F6353" w:rsidP="000F6353">
            <w:pPr>
              <w:rPr>
                <w:b/>
                <w:bCs/>
                <w:color w:val="000000"/>
                <w:sz w:val="18"/>
                <w:szCs w:val="18"/>
              </w:rPr>
            </w:pPr>
            <w:r w:rsidRPr="00A252D9">
              <w:rPr>
                <w:b/>
                <w:bCs/>
                <w:color w:val="000000"/>
                <w:sz w:val="18"/>
                <w:szCs w:val="18"/>
              </w:rPr>
              <w:t> </w:t>
            </w:r>
          </w:p>
        </w:tc>
      </w:tr>
      <w:tr w:rsidR="00F62E7A" w:rsidRPr="00A252D9" w14:paraId="5EC14907" w14:textId="77777777" w:rsidTr="00F62E7A">
        <w:trPr>
          <w:trHeight w:val="73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86D92C" w14:textId="77777777" w:rsidR="000F6353" w:rsidRPr="00A252D9" w:rsidRDefault="000F6353" w:rsidP="000F6353">
            <w:pPr>
              <w:jc w:val="center"/>
              <w:rPr>
                <w:i/>
                <w:iCs/>
                <w:color w:val="000000"/>
                <w:sz w:val="18"/>
                <w:szCs w:val="18"/>
              </w:rPr>
            </w:pPr>
            <w:r w:rsidRPr="00A252D9">
              <w:rPr>
                <w:i/>
                <w:iCs/>
                <w:color w:val="000000"/>
                <w:sz w:val="18"/>
                <w:szCs w:val="18"/>
              </w:rPr>
              <w:t>57</w:t>
            </w:r>
          </w:p>
        </w:tc>
        <w:tc>
          <w:tcPr>
            <w:tcW w:w="1417" w:type="dxa"/>
            <w:tcBorders>
              <w:top w:val="nil"/>
              <w:left w:val="nil"/>
              <w:bottom w:val="single" w:sz="4" w:space="0" w:color="auto"/>
              <w:right w:val="single" w:sz="4" w:space="0" w:color="auto"/>
            </w:tcBorders>
            <w:shd w:val="clear" w:color="auto" w:fill="auto"/>
            <w:vAlign w:val="center"/>
            <w:hideMark/>
          </w:tcPr>
          <w:p w14:paraId="51466206" w14:textId="77777777" w:rsidR="000F6353" w:rsidRPr="00A252D9" w:rsidRDefault="000F6353" w:rsidP="000F6353">
            <w:pPr>
              <w:rPr>
                <w:i/>
                <w:iCs/>
                <w:color w:val="000000"/>
                <w:sz w:val="18"/>
                <w:szCs w:val="18"/>
              </w:rPr>
            </w:pPr>
            <w:r w:rsidRPr="00A252D9">
              <w:rPr>
                <w:i/>
                <w:iCs/>
                <w:color w:val="000000"/>
                <w:sz w:val="18"/>
                <w:szCs w:val="18"/>
              </w:rPr>
              <w:t>2023.LV/NVOF/MAC/056/57</w:t>
            </w:r>
          </w:p>
        </w:tc>
        <w:tc>
          <w:tcPr>
            <w:tcW w:w="1701" w:type="dxa"/>
            <w:tcBorders>
              <w:top w:val="nil"/>
              <w:left w:val="nil"/>
              <w:bottom w:val="single" w:sz="4" w:space="0" w:color="auto"/>
              <w:right w:val="single" w:sz="4" w:space="0" w:color="auto"/>
            </w:tcBorders>
            <w:shd w:val="clear" w:color="auto" w:fill="auto"/>
            <w:vAlign w:val="center"/>
            <w:hideMark/>
          </w:tcPr>
          <w:p w14:paraId="142B4F88" w14:textId="77777777" w:rsidR="000F6353" w:rsidRPr="00A252D9" w:rsidRDefault="000F6353" w:rsidP="000F6353">
            <w:pPr>
              <w:rPr>
                <w:i/>
                <w:iCs/>
                <w:color w:val="000000"/>
                <w:sz w:val="18"/>
                <w:szCs w:val="18"/>
              </w:rPr>
            </w:pPr>
            <w:r w:rsidRPr="00A252D9">
              <w:rPr>
                <w:i/>
                <w:iCs/>
                <w:color w:val="000000"/>
                <w:sz w:val="18"/>
                <w:szCs w:val="18"/>
              </w:rPr>
              <w:t>Biedrība “Mūžizglītības un kultūras institūts “Vitae””</w:t>
            </w:r>
          </w:p>
        </w:tc>
        <w:tc>
          <w:tcPr>
            <w:tcW w:w="2410" w:type="dxa"/>
            <w:tcBorders>
              <w:top w:val="nil"/>
              <w:left w:val="nil"/>
              <w:bottom w:val="single" w:sz="4" w:space="0" w:color="auto"/>
              <w:right w:val="single" w:sz="4" w:space="0" w:color="auto"/>
            </w:tcBorders>
            <w:shd w:val="clear" w:color="auto" w:fill="auto"/>
            <w:vAlign w:val="center"/>
            <w:hideMark/>
          </w:tcPr>
          <w:p w14:paraId="5C96D598" w14:textId="77777777" w:rsidR="000F6353" w:rsidRPr="00A252D9" w:rsidRDefault="000F6353" w:rsidP="000F6353">
            <w:pPr>
              <w:rPr>
                <w:i/>
                <w:iCs/>
                <w:color w:val="000000"/>
                <w:sz w:val="18"/>
                <w:szCs w:val="18"/>
              </w:rPr>
            </w:pPr>
            <w:r w:rsidRPr="00A252D9">
              <w:rPr>
                <w:i/>
                <w:iCs/>
                <w:color w:val="000000"/>
                <w:sz w:val="18"/>
                <w:szCs w:val="18"/>
              </w:rPr>
              <w:t>Kompleksi pasākumi “Mūžizglītības un kultūras institūta “Vitae”” darbības stiprināšanai</w:t>
            </w:r>
          </w:p>
        </w:tc>
        <w:tc>
          <w:tcPr>
            <w:tcW w:w="1134" w:type="dxa"/>
            <w:tcBorders>
              <w:top w:val="nil"/>
              <w:left w:val="nil"/>
              <w:bottom w:val="single" w:sz="4" w:space="0" w:color="auto"/>
              <w:right w:val="single" w:sz="4" w:space="0" w:color="auto"/>
            </w:tcBorders>
            <w:shd w:val="clear" w:color="auto" w:fill="auto"/>
            <w:noWrap/>
            <w:vAlign w:val="center"/>
            <w:hideMark/>
          </w:tcPr>
          <w:p w14:paraId="218D031C" w14:textId="77777777" w:rsidR="000F6353" w:rsidRPr="00A252D9" w:rsidRDefault="000F6353" w:rsidP="000F6353">
            <w:pPr>
              <w:jc w:val="right"/>
              <w:rPr>
                <w:i/>
                <w:iCs/>
                <w:color w:val="000000"/>
                <w:sz w:val="18"/>
                <w:szCs w:val="18"/>
              </w:rPr>
            </w:pPr>
            <w:r w:rsidRPr="00A252D9">
              <w:rPr>
                <w:i/>
                <w:iCs/>
                <w:color w:val="000000"/>
                <w:sz w:val="18"/>
                <w:szCs w:val="18"/>
              </w:rPr>
              <w:t>65034,57</w:t>
            </w:r>
          </w:p>
        </w:tc>
        <w:tc>
          <w:tcPr>
            <w:tcW w:w="1083" w:type="dxa"/>
            <w:tcBorders>
              <w:top w:val="nil"/>
              <w:left w:val="nil"/>
              <w:bottom w:val="single" w:sz="4" w:space="0" w:color="auto"/>
              <w:right w:val="single" w:sz="4" w:space="0" w:color="auto"/>
            </w:tcBorders>
            <w:shd w:val="clear" w:color="auto" w:fill="auto"/>
            <w:noWrap/>
            <w:vAlign w:val="center"/>
            <w:hideMark/>
          </w:tcPr>
          <w:p w14:paraId="39BD0950" w14:textId="77777777" w:rsidR="000F6353" w:rsidRPr="00A252D9" w:rsidRDefault="000F6353" w:rsidP="000F6353">
            <w:pPr>
              <w:jc w:val="right"/>
              <w:rPr>
                <w:i/>
                <w:iCs/>
                <w:color w:val="000000"/>
                <w:sz w:val="18"/>
                <w:szCs w:val="18"/>
              </w:rPr>
            </w:pPr>
            <w:r w:rsidRPr="00A252D9">
              <w:rPr>
                <w:i/>
                <w:iCs/>
                <w:color w:val="000000"/>
                <w:sz w:val="18"/>
                <w:szCs w:val="18"/>
              </w:rPr>
              <w:t>32034,57</w:t>
            </w:r>
          </w:p>
        </w:tc>
        <w:tc>
          <w:tcPr>
            <w:tcW w:w="1185" w:type="dxa"/>
            <w:tcBorders>
              <w:top w:val="nil"/>
              <w:left w:val="nil"/>
              <w:bottom w:val="single" w:sz="4" w:space="0" w:color="auto"/>
              <w:right w:val="single" w:sz="4" w:space="0" w:color="auto"/>
            </w:tcBorders>
            <w:shd w:val="clear" w:color="auto" w:fill="auto"/>
            <w:noWrap/>
            <w:vAlign w:val="center"/>
            <w:hideMark/>
          </w:tcPr>
          <w:p w14:paraId="241B081F"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34" w:type="dxa"/>
            <w:tcBorders>
              <w:top w:val="nil"/>
              <w:left w:val="nil"/>
              <w:bottom w:val="single" w:sz="4" w:space="0" w:color="auto"/>
              <w:right w:val="single" w:sz="4" w:space="0" w:color="auto"/>
            </w:tcBorders>
            <w:shd w:val="clear" w:color="auto" w:fill="auto"/>
            <w:noWrap/>
            <w:vAlign w:val="center"/>
            <w:hideMark/>
          </w:tcPr>
          <w:p w14:paraId="3C1360BB" w14:textId="77777777" w:rsidR="000F6353" w:rsidRPr="00A252D9" w:rsidRDefault="000F6353" w:rsidP="000F6353">
            <w:pPr>
              <w:jc w:val="right"/>
              <w:rPr>
                <w:i/>
                <w:iCs/>
                <w:color w:val="000000"/>
                <w:sz w:val="18"/>
                <w:szCs w:val="18"/>
              </w:rPr>
            </w:pPr>
            <w:r w:rsidRPr="00A252D9">
              <w:rPr>
                <w:i/>
                <w:iCs/>
                <w:color w:val="000000"/>
                <w:sz w:val="18"/>
                <w:szCs w:val="18"/>
              </w:rPr>
              <w:t>26532,30</w:t>
            </w:r>
          </w:p>
        </w:tc>
        <w:tc>
          <w:tcPr>
            <w:tcW w:w="850" w:type="dxa"/>
            <w:tcBorders>
              <w:top w:val="nil"/>
              <w:left w:val="nil"/>
              <w:bottom w:val="single" w:sz="4" w:space="0" w:color="auto"/>
              <w:right w:val="single" w:sz="4" w:space="0" w:color="auto"/>
            </w:tcBorders>
            <w:shd w:val="clear" w:color="auto" w:fill="auto"/>
            <w:noWrap/>
            <w:vAlign w:val="center"/>
            <w:hideMark/>
          </w:tcPr>
          <w:p w14:paraId="4E72CD1C"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5338995" w14:textId="77777777" w:rsidR="000F6353" w:rsidRPr="00A252D9" w:rsidRDefault="000F6353" w:rsidP="000F6353">
            <w:pPr>
              <w:jc w:val="center"/>
              <w:rPr>
                <w:i/>
                <w:iCs/>
                <w:color w:val="000000"/>
                <w:sz w:val="18"/>
                <w:szCs w:val="18"/>
              </w:rPr>
            </w:pPr>
            <w:r w:rsidRPr="00A252D9">
              <w:rPr>
                <w:i/>
                <w:iCs/>
                <w:color w:val="000000"/>
                <w:sz w:val="18"/>
                <w:szCs w:val="18"/>
              </w:rPr>
              <w:t>38502,27</w:t>
            </w:r>
          </w:p>
        </w:tc>
        <w:tc>
          <w:tcPr>
            <w:tcW w:w="2091" w:type="dxa"/>
            <w:tcBorders>
              <w:top w:val="nil"/>
              <w:left w:val="nil"/>
              <w:bottom w:val="single" w:sz="4" w:space="0" w:color="auto"/>
              <w:right w:val="nil"/>
            </w:tcBorders>
            <w:shd w:val="clear" w:color="auto" w:fill="auto"/>
            <w:vAlign w:val="center"/>
            <w:hideMark/>
          </w:tcPr>
          <w:p w14:paraId="4531EDDF" w14:textId="1D17C9B8" w:rsidR="000F6353" w:rsidRPr="00A252D9" w:rsidRDefault="00067AEA" w:rsidP="00067AEA">
            <w:pPr>
              <w:jc w:val="center"/>
              <w:rPr>
                <w:i/>
                <w:iCs/>
                <w:color w:val="000000"/>
                <w:sz w:val="18"/>
                <w:szCs w:val="18"/>
              </w:rPr>
            </w:pPr>
            <w:r w:rsidRPr="00A252D9">
              <w:rPr>
                <w:i/>
                <w:iCs/>
                <w:color w:val="000000"/>
                <w:sz w:val="18"/>
                <w:szCs w:val="18"/>
              </w:rPr>
              <w:t>projekts turpinās</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277F6E90"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568A8BF2"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1B6CA8" w14:textId="77777777" w:rsidR="000F6353" w:rsidRPr="00A252D9" w:rsidRDefault="000F6353" w:rsidP="000F6353">
            <w:pPr>
              <w:jc w:val="center"/>
              <w:rPr>
                <w:i/>
                <w:iCs/>
                <w:color w:val="000000"/>
                <w:sz w:val="18"/>
                <w:szCs w:val="18"/>
              </w:rPr>
            </w:pPr>
            <w:r w:rsidRPr="00A252D9">
              <w:rPr>
                <w:i/>
                <w:iCs/>
                <w:color w:val="000000"/>
                <w:sz w:val="18"/>
                <w:szCs w:val="18"/>
              </w:rPr>
              <w:t>58</w:t>
            </w:r>
          </w:p>
        </w:tc>
        <w:tc>
          <w:tcPr>
            <w:tcW w:w="1417" w:type="dxa"/>
            <w:tcBorders>
              <w:top w:val="nil"/>
              <w:left w:val="nil"/>
              <w:bottom w:val="single" w:sz="4" w:space="0" w:color="auto"/>
              <w:right w:val="single" w:sz="4" w:space="0" w:color="auto"/>
            </w:tcBorders>
            <w:shd w:val="clear" w:color="auto" w:fill="auto"/>
            <w:vAlign w:val="center"/>
            <w:hideMark/>
          </w:tcPr>
          <w:p w14:paraId="0F243E14" w14:textId="77777777" w:rsidR="000F6353" w:rsidRPr="00A252D9" w:rsidRDefault="000F6353" w:rsidP="000F6353">
            <w:pPr>
              <w:rPr>
                <w:i/>
                <w:iCs/>
                <w:color w:val="000000"/>
                <w:sz w:val="18"/>
                <w:szCs w:val="18"/>
              </w:rPr>
            </w:pPr>
            <w:r w:rsidRPr="00A252D9">
              <w:rPr>
                <w:i/>
                <w:iCs/>
                <w:color w:val="000000"/>
                <w:sz w:val="18"/>
                <w:szCs w:val="18"/>
              </w:rPr>
              <w:t>2023.LV/NVOF/MAC/041/58</w:t>
            </w:r>
          </w:p>
        </w:tc>
        <w:tc>
          <w:tcPr>
            <w:tcW w:w="1701" w:type="dxa"/>
            <w:tcBorders>
              <w:top w:val="nil"/>
              <w:left w:val="nil"/>
              <w:bottom w:val="single" w:sz="4" w:space="0" w:color="auto"/>
              <w:right w:val="single" w:sz="4" w:space="0" w:color="auto"/>
            </w:tcBorders>
            <w:shd w:val="clear" w:color="auto" w:fill="auto"/>
            <w:vAlign w:val="center"/>
            <w:hideMark/>
          </w:tcPr>
          <w:p w14:paraId="7C6E3EF5" w14:textId="77777777" w:rsidR="000F6353" w:rsidRPr="00A252D9" w:rsidRDefault="000F6353" w:rsidP="000F6353">
            <w:pPr>
              <w:rPr>
                <w:i/>
                <w:iCs/>
                <w:color w:val="000000"/>
                <w:sz w:val="18"/>
                <w:szCs w:val="18"/>
              </w:rPr>
            </w:pPr>
            <w:r w:rsidRPr="00A252D9">
              <w:rPr>
                <w:i/>
                <w:iCs/>
                <w:color w:val="000000"/>
                <w:sz w:val="18"/>
                <w:szCs w:val="18"/>
              </w:rPr>
              <w:t>Biedrība “Pierīgas Partnerība”</w:t>
            </w:r>
          </w:p>
        </w:tc>
        <w:tc>
          <w:tcPr>
            <w:tcW w:w="2410" w:type="dxa"/>
            <w:tcBorders>
              <w:top w:val="nil"/>
              <w:left w:val="nil"/>
              <w:bottom w:val="single" w:sz="4" w:space="0" w:color="auto"/>
              <w:right w:val="single" w:sz="4" w:space="0" w:color="auto"/>
            </w:tcBorders>
            <w:shd w:val="clear" w:color="auto" w:fill="auto"/>
            <w:vAlign w:val="center"/>
            <w:hideMark/>
          </w:tcPr>
          <w:p w14:paraId="2C7237F6" w14:textId="77777777" w:rsidR="000F6353" w:rsidRPr="00A252D9" w:rsidRDefault="000F6353" w:rsidP="000F6353">
            <w:pPr>
              <w:rPr>
                <w:i/>
                <w:iCs/>
                <w:color w:val="000000"/>
                <w:sz w:val="18"/>
                <w:szCs w:val="18"/>
              </w:rPr>
            </w:pPr>
            <w:r w:rsidRPr="00A252D9">
              <w:rPr>
                <w:i/>
                <w:iCs/>
                <w:color w:val="000000"/>
                <w:sz w:val="18"/>
                <w:szCs w:val="18"/>
              </w:rPr>
              <w:t>KAIMIŅU KOPIENU KOPSPĒKS</w:t>
            </w:r>
          </w:p>
        </w:tc>
        <w:tc>
          <w:tcPr>
            <w:tcW w:w="1134" w:type="dxa"/>
            <w:tcBorders>
              <w:top w:val="nil"/>
              <w:left w:val="nil"/>
              <w:bottom w:val="single" w:sz="4" w:space="0" w:color="auto"/>
              <w:right w:val="single" w:sz="4" w:space="0" w:color="auto"/>
            </w:tcBorders>
            <w:shd w:val="clear" w:color="auto" w:fill="auto"/>
            <w:noWrap/>
            <w:vAlign w:val="center"/>
            <w:hideMark/>
          </w:tcPr>
          <w:p w14:paraId="34D9B50E" w14:textId="77777777" w:rsidR="000F6353" w:rsidRPr="00A252D9" w:rsidRDefault="000F6353" w:rsidP="000F6353">
            <w:pPr>
              <w:jc w:val="right"/>
              <w:rPr>
                <w:i/>
                <w:iCs/>
                <w:color w:val="000000"/>
                <w:sz w:val="18"/>
                <w:szCs w:val="18"/>
              </w:rPr>
            </w:pPr>
            <w:r w:rsidRPr="00A252D9">
              <w:rPr>
                <w:i/>
                <w:iCs/>
                <w:color w:val="000000"/>
                <w:sz w:val="18"/>
                <w:szCs w:val="18"/>
              </w:rPr>
              <w:t>65994,08</w:t>
            </w:r>
          </w:p>
        </w:tc>
        <w:tc>
          <w:tcPr>
            <w:tcW w:w="1083" w:type="dxa"/>
            <w:tcBorders>
              <w:top w:val="nil"/>
              <w:left w:val="nil"/>
              <w:bottom w:val="single" w:sz="4" w:space="0" w:color="auto"/>
              <w:right w:val="single" w:sz="4" w:space="0" w:color="auto"/>
            </w:tcBorders>
            <w:shd w:val="clear" w:color="auto" w:fill="auto"/>
            <w:noWrap/>
            <w:vAlign w:val="center"/>
            <w:hideMark/>
          </w:tcPr>
          <w:p w14:paraId="1F03A804"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1185" w:type="dxa"/>
            <w:tcBorders>
              <w:top w:val="nil"/>
              <w:left w:val="nil"/>
              <w:bottom w:val="single" w:sz="4" w:space="0" w:color="auto"/>
              <w:right w:val="single" w:sz="4" w:space="0" w:color="auto"/>
            </w:tcBorders>
            <w:shd w:val="clear" w:color="auto" w:fill="auto"/>
            <w:noWrap/>
            <w:vAlign w:val="center"/>
            <w:hideMark/>
          </w:tcPr>
          <w:p w14:paraId="6A515154" w14:textId="77777777" w:rsidR="000F6353" w:rsidRPr="00A252D9" w:rsidRDefault="000F6353" w:rsidP="000F6353">
            <w:pPr>
              <w:jc w:val="right"/>
              <w:rPr>
                <w:i/>
                <w:iCs/>
                <w:color w:val="000000"/>
                <w:sz w:val="18"/>
                <w:szCs w:val="18"/>
              </w:rPr>
            </w:pPr>
            <w:r w:rsidRPr="00A252D9">
              <w:rPr>
                <w:i/>
                <w:iCs/>
                <w:color w:val="000000"/>
                <w:sz w:val="18"/>
                <w:szCs w:val="18"/>
              </w:rPr>
              <w:t>32994,08</w:t>
            </w:r>
          </w:p>
        </w:tc>
        <w:tc>
          <w:tcPr>
            <w:tcW w:w="1134" w:type="dxa"/>
            <w:tcBorders>
              <w:top w:val="nil"/>
              <w:left w:val="nil"/>
              <w:bottom w:val="single" w:sz="4" w:space="0" w:color="auto"/>
              <w:right w:val="single" w:sz="4" w:space="0" w:color="auto"/>
            </w:tcBorders>
            <w:shd w:val="clear" w:color="auto" w:fill="auto"/>
            <w:noWrap/>
            <w:vAlign w:val="center"/>
            <w:hideMark/>
          </w:tcPr>
          <w:p w14:paraId="4CAA0657" w14:textId="77777777" w:rsidR="000F6353" w:rsidRPr="00A252D9" w:rsidRDefault="000F6353" w:rsidP="000F6353">
            <w:pPr>
              <w:jc w:val="right"/>
              <w:rPr>
                <w:i/>
                <w:iCs/>
                <w:color w:val="000000"/>
                <w:sz w:val="18"/>
                <w:szCs w:val="18"/>
              </w:rPr>
            </w:pPr>
            <w:r w:rsidRPr="00A252D9">
              <w:rPr>
                <w:i/>
                <w:iCs/>
                <w:color w:val="000000"/>
                <w:sz w:val="18"/>
                <w:szCs w:val="18"/>
              </w:rPr>
              <w:t>33000,00</w:t>
            </w:r>
          </w:p>
        </w:tc>
        <w:tc>
          <w:tcPr>
            <w:tcW w:w="850" w:type="dxa"/>
            <w:tcBorders>
              <w:top w:val="nil"/>
              <w:left w:val="nil"/>
              <w:bottom w:val="single" w:sz="4" w:space="0" w:color="auto"/>
              <w:right w:val="single" w:sz="4" w:space="0" w:color="auto"/>
            </w:tcBorders>
            <w:shd w:val="clear" w:color="auto" w:fill="auto"/>
            <w:noWrap/>
            <w:vAlign w:val="center"/>
            <w:hideMark/>
          </w:tcPr>
          <w:p w14:paraId="31C216FE"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DF8CA83" w14:textId="77777777" w:rsidR="000F6353" w:rsidRPr="00A252D9" w:rsidRDefault="000F6353" w:rsidP="000F6353">
            <w:pPr>
              <w:jc w:val="center"/>
              <w:rPr>
                <w:i/>
                <w:iCs/>
                <w:color w:val="000000"/>
                <w:sz w:val="18"/>
                <w:szCs w:val="18"/>
              </w:rPr>
            </w:pPr>
            <w:r w:rsidRPr="00A252D9">
              <w:rPr>
                <w:i/>
                <w:iCs/>
                <w:color w:val="000000"/>
                <w:sz w:val="18"/>
                <w:szCs w:val="18"/>
              </w:rPr>
              <w:t>32994,08</w:t>
            </w:r>
          </w:p>
        </w:tc>
        <w:tc>
          <w:tcPr>
            <w:tcW w:w="2091" w:type="dxa"/>
            <w:tcBorders>
              <w:top w:val="nil"/>
              <w:left w:val="nil"/>
              <w:bottom w:val="single" w:sz="4" w:space="0" w:color="auto"/>
              <w:right w:val="nil"/>
            </w:tcBorders>
            <w:shd w:val="clear" w:color="auto" w:fill="auto"/>
            <w:noWrap/>
            <w:vAlign w:val="center"/>
            <w:hideMark/>
          </w:tcPr>
          <w:p w14:paraId="4C7E054A" w14:textId="0D72250F"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99DD1E9"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6B25EA35"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279483" w14:textId="77777777" w:rsidR="000F6353" w:rsidRPr="00A252D9" w:rsidRDefault="000F6353" w:rsidP="000F6353">
            <w:pPr>
              <w:jc w:val="center"/>
              <w:rPr>
                <w:i/>
                <w:iCs/>
                <w:color w:val="000000"/>
                <w:sz w:val="18"/>
                <w:szCs w:val="18"/>
              </w:rPr>
            </w:pPr>
            <w:r w:rsidRPr="00A252D9">
              <w:rPr>
                <w:i/>
                <w:iCs/>
                <w:color w:val="000000"/>
                <w:sz w:val="18"/>
                <w:szCs w:val="18"/>
              </w:rPr>
              <w:t>59</w:t>
            </w:r>
          </w:p>
        </w:tc>
        <w:tc>
          <w:tcPr>
            <w:tcW w:w="1417" w:type="dxa"/>
            <w:tcBorders>
              <w:top w:val="nil"/>
              <w:left w:val="nil"/>
              <w:bottom w:val="single" w:sz="4" w:space="0" w:color="auto"/>
              <w:right w:val="single" w:sz="4" w:space="0" w:color="auto"/>
            </w:tcBorders>
            <w:shd w:val="clear" w:color="auto" w:fill="auto"/>
            <w:vAlign w:val="center"/>
            <w:hideMark/>
          </w:tcPr>
          <w:p w14:paraId="35793803" w14:textId="77777777" w:rsidR="000F6353" w:rsidRPr="00A252D9" w:rsidRDefault="000F6353" w:rsidP="000F6353">
            <w:pPr>
              <w:rPr>
                <w:i/>
                <w:iCs/>
                <w:color w:val="000000"/>
                <w:sz w:val="18"/>
                <w:szCs w:val="18"/>
              </w:rPr>
            </w:pPr>
            <w:r w:rsidRPr="00A252D9">
              <w:rPr>
                <w:i/>
                <w:iCs/>
                <w:color w:val="000000"/>
                <w:sz w:val="18"/>
                <w:szCs w:val="18"/>
              </w:rPr>
              <w:t>2023.LV/NVOF/MAC/042/59</w:t>
            </w:r>
          </w:p>
        </w:tc>
        <w:tc>
          <w:tcPr>
            <w:tcW w:w="1701" w:type="dxa"/>
            <w:tcBorders>
              <w:top w:val="nil"/>
              <w:left w:val="nil"/>
              <w:bottom w:val="single" w:sz="4" w:space="0" w:color="auto"/>
              <w:right w:val="single" w:sz="4" w:space="0" w:color="auto"/>
            </w:tcBorders>
            <w:shd w:val="clear" w:color="auto" w:fill="auto"/>
            <w:vAlign w:val="center"/>
            <w:hideMark/>
          </w:tcPr>
          <w:p w14:paraId="06669D71" w14:textId="77777777" w:rsidR="000F6353" w:rsidRPr="00A252D9" w:rsidRDefault="000F6353" w:rsidP="000F6353">
            <w:pPr>
              <w:rPr>
                <w:i/>
                <w:iCs/>
                <w:color w:val="000000"/>
                <w:sz w:val="18"/>
                <w:szCs w:val="18"/>
              </w:rPr>
            </w:pPr>
            <w:r w:rsidRPr="00A252D9">
              <w:rPr>
                <w:i/>
                <w:iCs/>
                <w:color w:val="000000"/>
                <w:sz w:val="18"/>
                <w:szCs w:val="18"/>
              </w:rPr>
              <w:t>Nodibinājums “Valmieras novada fonds”</w:t>
            </w:r>
          </w:p>
        </w:tc>
        <w:tc>
          <w:tcPr>
            <w:tcW w:w="2410" w:type="dxa"/>
            <w:tcBorders>
              <w:top w:val="nil"/>
              <w:left w:val="nil"/>
              <w:bottom w:val="single" w:sz="4" w:space="0" w:color="auto"/>
              <w:right w:val="single" w:sz="4" w:space="0" w:color="auto"/>
            </w:tcBorders>
            <w:shd w:val="clear" w:color="auto" w:fill="auto"/>
            <w:vAlign w:val="center"/>
            <w:hideMark/>
          </w:tcPr>
          <w:p w14:paraId="29B29D11" w14:textId="77777777" w:rsidR="000F6353" w:rsidRPr="00A252D9" w:rsidRDefault="000F6353" w:rsidP="000F6353">
            <w:pPr>
              <w:rPr>
                <w:i/>
                <w:iCs/>
                <w:color w:val="000000"/>
                <w:sz w:val="18"/>
                <w:szCs w:val="18"/>
              </w:rPr>
            </w:pPr>
            <w:r w:rsidRPr="00A252D9">
              <w:rPr>
                <w:i/>
                <w:iCs/>
                <w:color w:val="000000"/>
                <w:sz w:val="18"/>
                <w:szCs w:val="18"/>
              </w:rPr>
              <w:t>Valmieras novada fonda darbības stiprināšana un atpazīstamības veicināšana</w:t>
            </w:r>
          </w:p>
        </w:tc>
        <w:tc>
          <w:tcPr>
            <w:tcW w:w="1134" w:type="dxa"/>
            <w:tcBorders>
              <w:top w:val="nil"/>
              <w:left w:val="nil"/>
              <w:bottom w:val="single" w:sz="4" w:space="0" w:color="auto"/>
              <w:right w:val="single" w:sz="4" w:space="0" w:color="auto"/>
            </w:tcBorders>
            <w:shd w:val="clear" w:color="auto" w:fill="auto"/>
            <w:noWrap/>
            <w:vAlign w:val="center"/>
            <w:hideMark/>
          </w:tcPr>
          <w:p w14:paraId="444064AD" w14:textId="77777777" w:rsidR="000F6353" w:rsidRPr="00A252D9" w:rsidRDefault="000F6353" w:rsidP="000F6353">
            <w:pPr>
              <w:jc w:val="right"/>
              <w:rPr>
                <w:i/>
                <w:iCs/>
                <w:color w:val="000000"/>
                <w:sz w:val="18"/>
                <w:szCs w:val="18"/>
              </w:rPr>
            </w:pPr>
            <w:r w:rsidRPr="00A252D9">
              <w:rPr>
                <w:i/>
                <w:iCs/>
                <w:color w:val="000000"/>
                <w:sz w:val="18"/>
                <w:szCs w:val="18"/>
              </w:rPr>
              <w:t>65642,16</w:t>
            </w:r>
          </w:p>
        </w:tc>
        <w:tc>
          <w:tcPr>
            <w:tcW w:w="1083" w:type="dxa"/>
            <w:tcBorders>
              <w:top w:val="nil"/>
              <w:left w:val="nil"/>
              <w:bottom w:val="single" w:sz="4" w:space="0" w:color="auto"/>
              <w:right w:val="single" w:sz="4" w:space="0" w:color="auto"/>
            </w:tcBorders>
            <w:shd w:val="clear" w:color="auto" w:fill="auto"/>
            <w:noWrap/>
            <w:vAlign w:val="center"/>
            <w:hideMark/>
          </w:tcPr>
          <w:p w14:paraId="75630FF8" w14:textId="77777777" w:rsidR="000F6353" w:rsidRPr="00A252D9" w:rsidRDefault="000F6353" w:rsidP="000F6353">
            <w:pPr>
              <w:jc w:val="right"/>
              <w:rPr>
                <w:i/>
                <w:iCs/>
                <w:color w:val="000000"/>
                <w:sz w:val="18"/>
                <w:szCs w:val="18"/>
              </w:rPr>
            </w:pPr>
            <w:r w:rsidRPr="00A252D9">
              <w:rPr>
                <w:i/>
                <w:iCs/>
                <w:color w:val="000000"/>
                <w:sz w:val="18"/>
                <w:szCs w:val="18"/>
              </w:rPr>
              <w:t>32806,08</w:t>
            </w:r>
          </w:p>
        </w:tc>
        <w:tc>
          <w:tcPr>
            <w:tcW w:w="1185" w:type="dxa"/>
            <w:tcBorders>
              <w:top w:val="nil"/>
              <w:left w:val="nil"/>
              <w:bottom w:val="single" w:sz="4" w:space="0" w:color="auto"/>
              <w:right w:val="single" w:sz="4" w:space="0" w:color="auto"/>
            </w:tcBorders>
            <w:shd w:val="clear" w:color="auto" w:fill="auto"/>
            <w:noWrap/>
            <w:vAlign w:val="center"/>
            <w:hideMark/>
          </w:tcPr>
          <w:p w14:paraId="7468961A" w14:textId="77777777" w:rsidR="000F6353" w:rsidRPr="00A252D9" w:rsidRDefault="000F6353" w:rsidP="000F6353">
            <w:pPr>
              <w:jc w:val="right"/>
              <w:rPr>
                <w:i/>
                <w:iCs/>
                <w:color w:val="000000"/>
                <w:sz w:val="18"/>
                <w:szCs w:val="18"/>
              </w:rPr>
            </w:pPr>
            <w:r w:rsidRPr="00A252D9">
              <w:rPr>
                <w:i/>
                <w:iCs/>
                <w:color w:val="000000"/>
                <w:sz w:val="18"/>
                <w:szCs w:val="18"/>
              </w:rPr>
              <w:t>32836,08</w:t>
            </w:r>
          </w:p>
        </w:tc>
        <w:tc>
          <w:tcPr>
            <w:tcW w:w="1134" w:type="dxa"/>
            <w:tcBorders>
              <w:top w:val="nil"/>
              <w:left w:val="nil"/>
              <w:bottom w:val="single" w:sz="4" w:space="0" w:color="auto"/>
              <w:right w:val="single" w:sz="4" w:space="0" w:color="auto"/>
            </w:tcBorders>
            <w:shd w:val="clear" w:color="auto" w:fill="auto"/>
            <w:noWrap/>
            <w:vAlign w:val="center"/>
            <w:hideMark/>
          </w:tcPr>
          <w:p w14:paraId="6B534AC5" w14:textId="77777777" w:rsidR="000F6353" w:rsidRPr="00A252D9" w:rsidRDefault="000F6353" w:rsidP="000F6353">
            <w:pPr>
              <w:jc w:val="right"/>
              <w:rPr>
                <w:i/>
                <w:iCs/>
                <w:color w:val="000000"/>
                <w:sz w:val="18"/>
                <w:szCs w:val="18"/>
              </w:rPr>
            </w:pPr>
            <w:r w:rsidRPr="00A252D9">
              <w:rPr>
                <w:i/>
                <w:iCs/>
                <w:color w:val="000000"/>
                <w:sz w:val="18"/>
                <w:szCs w:val="18"/>
              </w:rPr>
              <w:t>37175,03</w:t>
            </w:r>
          </w:p>
        </w:tc>
        <w:tc>
          <w:tcPr>
            <w:tcW w:w="850" w:type="dxa"/>
            <w:tcBorders>
              <w:top w:val="nil"/>
              <w:left w:val="nil"/>
              <w:bottom w:val="single" w:sz="4" w:space="0" w:color="auto"/>
              <w:right w:val="single" w:sz="4" w:space="0" w:color="auto"/>
            </w:tcBorders>
            <w:shd w:val="clear" w:color="auto" w:fill="auto"/>
            <w:noWrap/>
            <w:vAlign w:val="center"/>
            <w:hideMark/>
          </w:tcPr>
          <w:p w14:paraId="756853FC"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E6AE475" w14:textId="77777777" w:rsidR="000F6353" w:rsidRPr="00A252D9" w:rsidRDefault="000F6353" w:rsidP="000F6353">
            <w:pPr>
              <w:jc w:val="center"/>
              <w:rPr>
                <w:i/>
                <w:iCs/>
                <w:color w:val="000000"/>
                <w:sz w:val="18"/>
                <w:szCs w:val="18"/>
              </w:rPr>
            </w:pPr>
            <w:r w:rsidRPr="00A252D9">
              <w:rPr>
                <w:i/>
                <w:iCs/>
                <w:color w:val="000000"/>
                <w:sz w:val="18"/>
                <w:szCs w:val="18"/>
              </w:rPr>
              <w:t>28467,13</w:t>
            </w:r>
          </w:p>
        </w:tc>
        <w:tc>
          <w:tcPr>
            <w:tcW w:w="2091" w:type="dxa"/>
            <w:tcBorders>
              <w:top w:val="nil"/>
              <w:left w:val="nil"/>
              <w:bottom w:val="single" w:sz="4" w:space="0" w:color="auto"/>
              <w:right w:val="nil"/>
            </w:tcBorders>
            <w:shd w:val="clear" w:color="auto" w:fill="auto"/>
            <w:noWrap/>
            <w:vAlign w:val="center"/>
            <w:hideMark/>
          </w:tcPr>
          <w:p w14:paraId="25CB245D" w14:textId="6F047994"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D3EBEAD"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075FA63A"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96DABB" w14:textId="77777777" w:rsidR="000F6353" w:rsidRPr="00A252D9" w:rsidRDefault="000F6353" w:rsidP="000F6353">
            <w:pPr>
              <w:jc w:val="center"/>
              <w:rPr>
                <w:i/>
                <w:iCs/>
                <w:color w:val="000000"/>
                <w:sz w:val="18"/>
                <w:szCs w:val="18"/>
              </w:rPr>
            </w:pPr>
            <w:r w:rsidRPr="00A252D9">
              <w:rPr>
                <w:i/>
                <w:iCs/>
                <w:color w:val="000000"/>
                <w:sz w:val="18"/>
                <w:szCs w:val="18"/>
              </w:rPr>
              <w:t>60</w:t>
            </w:r>
          </w:p>
        </w:tc>
        <w:tc>
          <w:tcPr>
            <w:tcW w:w="1417" w:type="dxa"/>
            <w:tcBorders>
              <w:top w:val="nil"/>
              <w:left w:val="nil"/>
              <w:bottom w:val="single" w:sz="4" w:space="0" w:color="auto"/>
              <w:right w:val="single" w:sz="4" w:space="0" w:color="auto"/>
            </w:tcBorders>
            <w:shd w:val="clear" w:color="auto" w:fill="auto"/>
            <w:vAlign w:val="center"/>
            <w:hideMark/>
          </w:tcPr>
          <w:p w14:paraId="3E520BEE" w14:textId="77777777" w:rsidR="000F6353" w:rsidRPr="00A252D9" w:rsidRDefault="000F6353" w:rsidP="000F6353">
            <w:pPr>
              <w:rPr>
                <w:i/>
                <w:iCs/>
                <w:color w:val="000000"/>
                <w:sz w:val="18"/>
                <w:szCs w:val="18"/>
              </w:rPr>
            </w:pPr>
            <w:r w:rsidRPr="00A252D9">
              <w:rPr>
                <w:i/>
                <w:iCs/>
                <w:color w:val="000000"/>
                <w:sz w:val="18"/>
                <w:szCs w:val="18"/>
              </w:rPr>
              <w:t>2023.LV/NVOF/MAC/029/60</w:t>
            </w:r>
          </w:p>
        </w:tc>
        <w:tc>
          <w:tcPr>
            <w:tcW w:w="1701" w:type="dxa"/>
            <w:tcBorders>
              <w:top w:val="nil"/>
              <w:left w:val="nil"/>
              <w:bottom w:val="single" w:sz="4" w:space="0" w:color="auto"/>
              <w:right w:val="single" w:sz="4" w:space="0" w:color="auto"/>
            </w:tcBorders>
            <w:shd w:val="clear" w:color="auto" w:fill="auto"/>
            <w:vAlign w:val="center"/>
            <w:hideMark/>
          </w:tcPr>
          <w:p w14:paraId="6CA074B0" w14:textId="77777777" w:rsidR="000F6353" w:rsidRPr="00A252D9" w:rsidRDefault="000F6353" w:rsidP="000F6353">
            <w:pPr>
              <w:rPr>
                <w:i/>
                <w:iCs/>
                <w:color w:val="000000"/>
                <w:sz w:val="18"/>
                <w:szCs w:val="18"/>
              </w:rPr>
            </w:pPr>
            <w:r w:rsidRPr="00A252D9">
              <w:rPr>
                <w:i/>
                <w:iCs/>
                <w:color w:val="000000"/>
                <w:sz w:val="18"/>
                <w:szCs w:val="18"/>
              </w:rPr>
              <w:t>Biedrība “Mākslas centrs NOASS”</w:t>
            </w:r>
          </w:p>
        </w:tc>
        <w:tc>
          <w:tcPr>
            <w:tcW w:w="2410" w:type="dxa"/>
            <w:tcBorders>
              <w:top w:val="nil"/>
              <w:left w:val="nil"/>
              <w:bottom w:val="single" w:sz="4" w:space="0" w:color="auto"/>
              <w:right w:val="single" w:sz="4" w:space="0" w:color="auto"/>
            </w:tcBorders>
            <w:shd w:val="clear" w:color="auto" w:fill="auto"/>
            <w:vAlign w:val="center"/>
            <w:hideMark/>
          </w:tcPr>
          <w:p w14:paraId="62A96BDC" w14:textId="77777777" w:rsidR="000F6353" w:rsidRPr="00A252D9" w:rsidRDefault="000F6353" w:rsidP="000F6353">
            <w:pPr>
              <w:rPr>
                <w:i/>
                <w:iCs/>
                <w:color w:val="000000"/>
                <w:sz w:val="18"/>
                <w:szCs w:val="18"/>
              </w:rPr>
            </w:pPr>
            <w:r w:rsidRPr="00A252D9">
              <w:rPr>
                <w:i/>
                <w:iCs/>
                <w:color w:val="000000"/>
                <w:sz w:val="18"/>
                <w:szCs w:val="18"/>
              </w:rPr>
              <w:t>Mākslas centrs NOASS un iedzīvotāju savstarpējās sadarbības stiprināšana</w:t>
            </w:r>
          </w:p>
        </w:tc>
        <w:tc>
          <w:tcPr>
            <w:tcW w:w="1134" w:type="dxa"/>
            <w:tcBorders>
              <w:top w:val="nil"/>
              <w:left w:val="nil"/>
              <w:bottom w:val="single" w:sz="4" w:space="0" w:color="auto"/>
              <w:right w:val="single" w:sz="4" w:space="0" w:color="auto"/>
            </w:tcBorders>
            <w:shd w:val="clear" w:color="auto" w:fill="auto"/>
            <w:noWrap/>
            <w:vAlign w:val="center"/>
            <w:hideMark/>
          </w:tcPr>
          <w:p w14:paraId="189BD4BB" w14:textId="77777777" w:rsidR="000F6353" w:rsidRPr="00A252D9" w:rsidRDefault="000F6353" w:rsidP="000F6353">
            <w:pPr>
              <w:jc w:val="right"/>
              <w:rPr>
                <w:i/>
                <w:iCs/>
                <w:color w:val="000000"/>
                <w:sz w:val="18"/>
                <w:szCs w:val="18"/>
              </w:rPr>
            </w:pPr>
            <w:r w:rsidRPr="00A252D9">
              <w:rPr>
                <w:i/>
                <w:iCs/>
                <w:color w:val="000000"/>
                <w:sz w:val="18"/>
                <w:szCs w:val="18"/>
              </w:rPr>
              <w:t>61923,10</w:t>
            </w:r>
          </w:p>
        </w:tc>
        <w:tc>
          <w:tcPr>
            <w:tcW w:w="1083" w:type="dxa"/>
            <w:tcBorders>
              <w:top w:val="nil"/>
              <w:left w:val="nil"/>
              <w:bottom w:val="single" w:sz="4" w:space="0" w:color="auto"/>
              <w:right w:val="single" w:sz="4" w:space="0" w:color="auto"/>
            </w:tcBorders>
            <w:shd w:val="clear" w:color="auto" w:fill="auto"/>
            <w:noWrap/>
            <w:vAlign w:val="center"/>
            <w:hideMark/>
          </w:tcPr>
          <w:p w14:paraId="2D3CBC70" w14:textId="77777777" w:rsidR="000F6353" w:rsidRPr="00A252D9" w:rsidRDefault="000F6353" w:rsidP="000F6353">
            <w:pPr>
              <w:jc w:val="right"/>
              <w:rPr>
                <w:i/>
                <w:iCs/>
                <w:color w:val="000000"/>
                <w:sz w:val="18"/>
                <w:szCs w:val="18"/>
              </w:rPr>
            </w:pPr>
            <w:r w:rsidRPr="00A252D9">
              <w:rPr>
                <w:i/>
                <w:iCs/>
                <w:color w:val="000000"/>
                <w:sz w:val="18"/>
                <w:szCs w:val="18"/>
              </w:rPr>
              <w:t>31479,46</w:t>
            </w:r>
          </w:p>
        </w:tc>
        <w:tc>
          <w:tcPr>
            <w:tcW w:w="1185" w:type="dxa"/>
            <w:tcBorders>
              <w:top w:val="nil"/>
              <w:left w:val="nil"/>
              <w:bottom w:val="single" w:sz="4" w:space="0" w:color="auto"/>
              <w:right w:val="single" w:sz="4" w:space="0" w:color="auto"/>
            </w:tcBorders>
            <w:shd w:val="clear" w:color="auto" w:fill="auto"/>
            <w:noWrap/>
            <w:vAlign w:val="center"/>
            <w:hideMark/>
          </w:tcPr>
          <w:p w14:paraId="0E15D880" w14:textId="77777777" w:rsidR="000F6353" w:rsidRPr="00A252D9" w:rsidRDefault="000F6353" w:rsidP="000F6353">
            <w:pPr>
              <w:jc w:val="right"/>
              <w:rPr>
                <w:i/>
                <w:iCs/>
                <w:color w:val="000000"/>
                <w:sz w:val="18"/>
                <w:szCs w:val="18"/>
              </w:rPr>
            </w:pPr>
            <w:r w:rsidRPr="00A252D9">
              <w:rPr>
                <w:i/>
                <w:iCs/>
                <w:color w:val="000000"/>
                <w:sz w:val="18"/>
                <w:szCs w:val="18"/>
              </w:rPr>
              <w:t>30443,64</w:t>
            </w:r>
          </w:p>
        </w:tc>
        <w:tc>
          <w:tcPr>
            <w:tcW w:w="1134" w:type="dxa"/>
            <w:tcBorders>
              <w:top w:val="nil"/>
              <w:left w:val="nil"/>
              <w:bottom w:val="single" w:sz="4" w:space="0" w:color="auto"/>
              <w:right w:val="single" w:sz="4" w:space="0" w:color="auto"/>
            </w:tcBorders>
            <w:shd w:val="clear" w:color="auto" w:fill="auto"/>
            <w:noWrap/>
            <w:vAlign w:val="center"/>
            <w:hideMark/>
          </w:tcPr>
          <w:p w14:paraId="771F68BC" w14:textId="77777777" w:rsidR="000F6353" w:rsidRPr="00A252D9" w:rsidRDefault="000F6353" w:rsidP="000F6353">
            <w:pPr>
              <w:jc w:val="right"/>
              <w:rPr>
                <w:i/>
                <w:iCs/>
                <w:color w:val="000000"/>
                <w:sz w:val="18"/>
                <w:szCs w:val="18"/>
              </w:rPr>
            </w:pPr>
            <w:r w:rsidRPr="00A252D9">
              <w:rPr>
                <w:i/>
                <w:iCs/>
                <w:color w:val="000000"/>
                <w:sz w:val="18"/>
                <w:szCs w:val="18"/>
              </w:rPr>
              <w:t>27101,63</w:t>
            </w:r>
          </w:p>
        </w:tc>
        <w:tc>
          <w:tcPr>
            <w:tcW w:w="850" w:type="dxa"/>
            <w:tcBorders>
              <w:top w:val="nil"/>
              <w:left w:val="nil"/>
              <w:bottom w:val="single" w:sz="4" w:space="0" w:color="auto"/>
              <w:right w:val="single" w:sz="4" w:space="0" w:color="auto"/>
            </w:tcBorders>
            <w:shd w:val="clear" w:color="auto" w:fill="auto"/>
            <w:noWrap/>
            <w:vAlign w:val="center"/>
            <w:hideMark/>
          </w:tcPr>
          <w:p w14:paraId="0B01E405"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29540B2" w14:textId="77777777" w:rsidR="000F6353" w:rsidRPr="00A252D9" w:rsidRDefault="000F6353" w:rsidP="000F6353">
            <w:pPr>
              <w:jc w:val="center"/>
              <w:rPr>
                <w:i/>
                <w:iCs/>
                <w:color w:val="000000"/>
                <w:sz w:val="18"/>
                <w:szCs w:val="18"/>
              </w:rPr>
            </w:pPr>
            <w:r w:rsidRPr="00A252D9">
              <w:rPr>
                <w:i/>
                <w:iCs/>
                <w:color w:val="000000"/>
                <w:sz w:val="18"/>
                <w:szCs w:val="18"/>
              </w:rPr>
              <w:t>34821,47</w:t>
            </w:r>
          </w:p>
        </w:tc>
        <w:tc>
          <w:tcPr>
            <w:tcW w:w="2091" w:type="dxa"/>
            <w:tcBorders>
              <w:top w:val="nil"/>
              <w:left w:val="nil"/>
              <w:bottom w:val="single" w:sz="4" w:space="0" w:color="auto"/>
              <w:right w:val="nil"/>
            </w:tcBorders>
            <w:shd w:val="clear" w:color="auto" w:fill="auto"/>
            <w:noWrap/>
            <w:vAlign w:val="center"/>
            <w:hideMark/>
          </w:tcPr>
          <w:p w14:paraId="12DFE54D" w14:textId="19B90766"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326C7F62" w14:textId="77777777" w:rsidR="000F6353" w:rsidRPr="00A252D9" w:rsidRDefault="000F6353" w:rsidP="000F6353">
            <w:pPr>
              <w:rPr>
                <w:i/>
                <w:iCs/>
                <w:color w:val="000000"/>
                <w:sz w:val="18"/>
                <w:szCs w:val="18"/>
              </w:rPr>
            </w:pPr>
            <w:r w:rsidRPr="00A252D9">
              <w:rPr>
                <w:i/>
                <w:iCs/>
                <w:color w:val="000000"/>
                <w:sz w:val="18"/>
                <w:szCs w:val="18"/>
              </w:rPr>
              <w:t> </w:t>
            </w:r>
          </w:p>
        </w:tc>
      </w:tr>
      <w:tr w:rsidR="00F62E7A" w:rsidRPr="00A252D9" w14:paraId="4723AA89" w14:textId="77777777" w:rsidTr="00F62E7A">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78A774" w14:textId="77777777" w:rsidR="000F6353" w:rsidRPr="00A252D9" w:rsidRDefault="000F6353" w:rsidP="000F6353">
            <w:pPr>
              <w:jc w:val="center"/>
              <w:rPr>
                <w:i/>
                <w:iCs/>
                <w:color w:val="000000"/>
                <w:sz w:val="18"/>
                <w:szCs w:val="18"/>
              </w:rPr>
            </w:pPr>
            <w:r w:rsidRPr="00A252D9">
              <w:rPr>
                <w:i/>
                <w:iCs/>
                <w:color w:val="000000"/>
                <w:sz w:val="18"/>
                <w:szCs w:val="18"/>
              </w:rPr>
              <w:t>61</w:t>
            </w:r>
          </w:p>
        </w:tc>
        <w:tc>
          <w:tcPr>
            <w:tcW w:w="1417" w:type="dxa"/>
            <w:tcBorders>
              <w:top w:val="nil"/>
              <w:left w:val="nil"/>
              <w:bottom w:val="single" w:sz="4" w:space="0" w:color="auto"/>
              <w:right w:val="single" w:sz="4" w:space="0" w:color="auto"/>
            </w:tcBorders>
            <w:shd w:val="clear" w:color="auto" w:fill="auto"/>
            <w:vAlign w:val="center"/>
            <w:hideMark/>
          </w:tcPr>
          <w:p w14:paraId="5EBD09AB" w14:textId="77777777" w:rsidR="000F6353" w:rsidRPr="00A252D9" w:rsidRDefault="000F6353" w:rsidP="000F6353">
            <w:pPr>
              <w:rPr>
                <w:i/>
                <w:iCs/>
                <w:color w:val="000000"/>
                <w:sz w:val="18"/>
                <w:szCs w:val="18"/>
              </w:rPr>
            </w:pPr>
            <w:r w:rsidRPr="00A252D9">
              <w:rPr>
                <w:i/>
                <w:iCs/>
                <w:color w:val="000000"/>
                <w:sz w:val="18"/>
                <w:szCs w:val="18"/>
              </w:rPr>
              <w:t>2023.LV/NVOF/MAC/021/61</w:t>
            </w:r>
          </w:p>
        </w:tc>
        <w:tc>
          <w:tcPr>
            <w:tcW w:w="1701" w:type="dxa"/>
            <w:tcBorders>
              <w:top w:val="nil"/>
              <w:left w:val="nil"/>
              <w:bottom w:val="single" w:sz="4" w:space="0" w:color="auto"/>
              <w:right w:val="single" w:sz="4" w:space="0" w:color="auto"/>
            </w:tcBorders>
            <w:shd w:val="clear" w:color="auto" w:fill="auto"/>
            <w:vAlign w:val="center"/>
            <w:hideMark/>
          </w:tcPr>
          <w:p w14:paraId="1528E121" w14:textId="77777777" w:rsidR="000F6353" w:rsidRPr="00A252D9" w:rsidRDefault="000F6353" w:rsidP="000F6353">
            <w:pPr>
              <w:rPr>
                <w:i/>
                <w:iCs/>
                <w:color w:val="000000"/>
                <w:sz w:val="18"/>
                <w:szCs w:val="18"/>
              </w:rPr>
            </w:pPr>
            <w:r w:rsidRPr="00A252D9">
              <w:rPr>
                <w:i/>
                <w:iCs/>
                <w:color w:val="000000"/>
                <w:sz w:val="18"/>
                <w:szCs w:val="18"/>
              </w:rPr>
              <w:t>Biedrība ”</w:t>
            </w:r>
            <w:proofErr w:type="spellStart"/>
            <w:r w:rsidRPr="00A252D9">
              <w:rPr>
                <w:i/>
                <w:iCs/>
                <w:color w:val="000000"/>
                <w:sz w:val="18"/>
                <w:szCs w:val="18"/>
              </w:rPr>
              <w:t>Mediācijas</w:t>
            </w:r>
            <w:proofErr w:type="spellEnd"/>
            <w:r w:rsidRPr="00A252D9">
              <w:rPr>
                <w:i/>
                <w:iCs/>
                <w:color w:val="000000"/>
                <w:sz w:val="18"/>
                <w:szCs w:val="18"/>
              </w:rPr>
              <w:t xml:space="preserve"> telpa”</w:t>
            </w:r>
          </w:p>
        </w:tc>
        <w:tc>
          <w:tcPr>
            <w:tcW w:w="2410" w:type="dxa"/>
            <w:tcBorders>
              <w:top w:val="nil"/>
              <w:left w:val="nil"/>
              <w:bottom w:val="single" w:sz="4" w:space="0" w:color="auto"/>
              <w:right w:val="single" w:sz="4" w:space="0" w:color="auto"/>
            </w:tcBorders>
            <w:shd w:val="clear" w:color="auto" w:fill="auto"/>
            <w:vAlign w:val="center"/>
            <w:hideMark/>
          </w:tcPr>
          <w:p w14:paraId="5C517A11" w14:textId="77777777" w:rsidR="000F6353" w:rsidRPr="00A252D9" w:rsidRDefault="000F6353" w:rsidP="000F6353">
            <w:pPr>
              <w:rPr>
                <w:i/>
                <w:iCs/>
                <w:color w:val="000000"/>
                <w:sz w:val="18"/>
                <w:szCs w:val="18"/>
              </w:rPr>
            </w:pPr>
            <w:r w:rsidRPr="00A252D9">
              <w:rPr>
                <w:i/>
                <w:iCs/>
                <w:color w:val="000000"/>
                <w:sz w:val="18"/>
                <w:szCs w:val="18"/>
              </w:rPr>
              <w:t>Spēcīga un ilgtspējīga organizācija sabiedrības izglītošanā un vienošanā - II</w:t>
            </w:r>
          </w:p>
        </w:tc>
        <w:tc>
          <w:tcPr>
            <w:tcW w:w="1134" w:type="dxa"/>
            <w:tcBorders>
              <w:top w:val="nil"/>
              <w:left w:val="nil"/>
              <w:bottom w:val="single" w:sz="4" w:space="0" w:color="auto"/>
              <w:right w:val="single" w:sz="4" w:space="0" w:color="auto"/>
            </w:tcBorders>
            <w:shd w:val="clear" w:color="auto" w:fill="auto"/>
            <w:noWrap/>
            <w:vAlign w:val="center"/>
            <w:hideMark/>
          </w:tcPr>
          <w:p w14:paraId="3CC4B82A" w14:textId="77777777" w:rsidR="000F6353" w:rsidRPr="00A252D9" w:rsidRDefault="000F6353" w:rsidP="000F6353">
            <w:pPr>
              <w:jc w:val="right"/>
              <w:rPr>
                <w:i/>
                <w:iCs/>
                <w:sz w:val="18"/>
                <w:szCs w:val="18"/>
              </w:rPr>
            </w:pPr>
            <w:r w:rsidRPr="00A252D9">
              <w:rPr>
                <w:i/>
                <w:iCs/>
                <w:sz w:val="18"/>
                <w:szCs w:val="18"/>
              </w:rPr>
              <w:t>26560,90</w:t>
            </w:r>
          </w:p>
        </w:tc>
        <w:tc>
          <w:tcPr>
            <w:tcW w:w="1083" w:type="dxa"/>
            <w:tcBorders>
              <w:top w:val="nil"/>
              <w:left w:val="nil"/>
              <w:bottom w:val="single" w:sz="4" w:space="0" w:color="auto"/>
              <w:right w:val="single" w:sz="4" w:space="0" w:color="auto"/>
            </w:tcBorders>
            <w:shd w:val="clear" w:color="auto" w:fill="auto"/>
            <w:noWrap/>
            <w:vAlign w:val="center"/>
            <w:hideMark/>
          </w:tcPr>
          <w:p w14:paraId="61DA02DD" w14:textId="77777777" w:rsidR="000F6353" w:rsidRPr="00A252D9" w:rsidRDefault="000F6353" w:rsidP="000F6353">
            <w:pPr>
              <w:jc w:val="right"/>
              <w:rPr>
                <w:i/>
                <w:iCs/>
                <w:color w:val="000000"/>
                <w:sz w:val="18"/>
                <w:szCs w:val="18"/>
              </w:rPr>
            </w:pPr>
            <w:r w:rsidRPr="00A252D9">
              <w:rPr>
                <w:i/>
                <w:iCs/>
                <w:color w:val="000000"/>
                <w:sz w:val="18"/>
                <w:szCs w:val="18"/>
              </w:rPr>
              <w:t>16267,39</w:t>
            </w:r>
          </w:p>
        </w:tc>
        <w:tc>
          <w:tcPr>
            <w:tcW w:w="1185" w:type="dxa"/>
            <w:tcBorders>
              <w:top w:val="nil"/>
              <w:left w:val="nil"/>
              <w:bottom w:val="single" w:sz="4" w:space="0" w:color="auto"/>
              <w:right w:val="single" w:sz="4" w:space="0" w:color="auto"/>
            </w:tcBorders>
            <w:shd w:val="clear" w:color="auto" w:fill="auto"/>
            <w:noWrap/>
            <w:vAlign w:val="center"/>
            <w:hideMark/>
          </w:tcPr>
          <w:p w14:paraId="03ACCFCD" w14:textId="77777777" w:rsidR="000F6353" w:rsidRPr="00A252D9" w:rsidRDefault="000F6353" w:rsidP="000F6353">
            <w:pPr>
              <w:jc w:val="right"/>
              <w:rPr>
                <w:i/>
                <w:iCs/>
                <w:color w:val="000000"/>
                <w:sz w:val="18"/>
                <w:szCs w:val="18"/>
              </w:rPr>
            </w:pPr>
            <w:r w:rsidRPr="00A252D9">
              <w:rPr>
                <w:i/>
                <w:iCs/>
                <w:color w:val="000000"/>
                <w:sz w:val="18"/>
                <w:szCs w:val="18"/>
              </w:rPr>
              <w:t>10293,51</w:t>
            </w:r>
          </w:p>
        </w:tc>
        <w:tc>
          <w:tcPr>
            <w:tcW w:w="1134" w:type="dxa"/>
            <w:tcBorders>
              <w:top w:val="nil"/>
              <w:left w:val="nil"/>
              <w:bottom w:val="single" w:sz="4" w:space="0" w:color="auto"/>
              <w:right w:val="single" w:sz="4" w:space="0" w:color="auto"/>
            </w:tcBorders>
            <w:shd w:val="clear" w:color="auto" w:fill="auto"/>
            <w:noWrap/>
            <w:vAlign w:val="center"/>
            <w:hideMark/>
          </w:tcPr>
          <w:p w14:paraId="17AC9416" w14:textId="77777777" w:rsidR="000F6353" w:rsidRPr="00A252D9" w:rsidRDefault="000F6353" w:rsidP="000F6353">
            <w:pPr>
              <w:jc w:val="right"/>
              <w:rPr>
                <w:i/>
                <w:iCs/>
                <w:color w:val="000000"/>
                <w:sz w:val="18"/>
                <w:szCs w:val="18"/>
              </w:rPr>
            </w:pPr>
            <w:r w:rsidRPr="00A252D9">
              <w:rPr>
                <w:i/>
                <w:iCs/>
                <w:color w:val="000000"/>
                <w:sz w:val="18"/>
                <w:szCs w:val="18"/>
              </w:rPr>
              <w:t>13808,52</w:t>
            </w:r>
          </w:p>
        </w:tc>
        <w:tc>
          <w:tcPr>
            <w:tcW w:w="850" w:type="dxa"/>
            <w:tcBorders>
              <w:top w:val="nil"/>
              <w:left w:val="nil"/>
              <w:bottom w:val="single" w:sz="4" w:space="0" w:color="auto"/>
              <w:right w:val="single" w:sz="4" w:space="0" w:color="auto"/>
            </w:tcBorders>
            <w:shd w:val="clear" w:color="auto" w:fill="auto"/>
            <w:noWrap/>
            <w:vAlign w:val="center"/>
            <w:hideMark/>
          </w:tcPr>
          <w:p w14:paraId="52B9D4B3" w14:textId="77777777" w:rsidR="000F6353" w:rsidRPr="00A252D9" w:rsidRDefault="000F6353" w:rsidP="000F6353">
            <w:pPr>
              <w:jc w:val="right"/>
              <w:rPr>
                <w:i/>
                <w:iCs/>
                <w:color w:val="000000"/>
                <w:sz w:val="18"/>
                <w:szCs w:val="18"/>
              </w:rPr>
            </w:pPr>
            <w:r w:rsidRPr="00A252D9">
              <w:rPr>
                <w:i/>
                <w:iCs/>
                <w:color w:val="000000"/>
                <w:sz w:val="18"/>
                <w:szCs w:val="18"/>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E21C685" w14:textId="77777777" w:rsidR="000F6353" w:rsidRPr="00A252D9" w:rsidRDefault="000F6353" w:rsidP="000F6353">
            <w:pPr>
              <w:jc w:val="center"/>
              <w:rPr>
                <w:i/>
                <w:iCs/>
                <w:color w:val="000000"/>
                <w:sz w:val="18"/>
                <w:szCs w:val="18"/>
              </w:rPr>
            </w:pPr>
            <w:r w:rsidRPr="00A252D9">
              <w:rPr>
                <w:i/>
                <w:iCs/>
                <w:color w:val="000000"/>
                <w:sz w:val="18"/>
                <w:szCs w:val="18"/>
              </w:rPr>
              <w:t>12752,38</w:t>
            </w:r>
          </w:p>
        </w:tc>
        <w:tc>
          <w:tcPr>
            <w:tcW w:w="2091" w:type="dxa"/>
            <w:tcBorders>
              <w:top w:val="nil"/>
              <w:left w:val="nil"/>
              <w:bottom w:val="single" w:sz="4" w:space="0" w:color="auto"/>
              <w:right w:val="nil"/>
            </w:tcBorders>
            <w:shd w:val="clear" w:color="auto" w:fill="auto"/>
            <w:noWrap/>
            <w:vAlign w:val="center"/>
            <w:hideMark/>
          </w:tcPr>
          <w:p w14:paraId="30C9C0F2" w14:textId="6A5D856E" w:rsidR="000F6353" w:rsidRPr="00A252D9" w:rsidRDefault="000F6353" w:rsidP="000F6353">
            <w:pPr>
              <w:jc w:val="center"/>
              <w:rPr>
                <w:i/>
                <w:iCs/>
                <w:color w:val="000000"/>
                <w:sz w:val="18"/>
                <w:szCs w:val="18"/>
              </w:rPr>
            </w:pPr>
            <w:r w:rsidRPr="00A252D9">
              <w:rPr>
                <w:i/>
                <w:iCs/>
                <w:color w:val="000000"/>
                <w:sz w:val="18"/>
                <w:szCs w:val="18"/>
              </w:rPr>
              <w:t> </w:t>
            </w:r>
            <w:r w:rsidR="00067AEA" w:rsidRPr="00A252D9">
              <w:rPr>
                <w:i/>
                <w:iCs/>
                <w:color w:val="000000"/>
                <w:sz w:val="18"/>
                <w:szCs w:val="18"/>
              </w:rPr>
              <w:t>projekts turpinās </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46FBDB94" w14:textId="77777777" w:rsidR="000F6353" w:rsidRPr="00A252D9" w:rsidRDefault="000F6353" w:rsidP="000F6353">
            <w:pPr>
              <w:rPr>
                <w:i/>
                <w:iCs/>
                <w:color w:val="000000"/>
                <w:sz w:val="18"/>
                <w:szCs w:val="18"/>
              </w:rPr>
            </w:pPr>
            <w:r w:rsidRPr="00A252D9">
              <w:rPr>
                <w:i/>
                <w:iCs/>
                <w:color w:val="000000"/>
                <w:sz w:val="18"/>
                <w:szCs w:val="18"/>
              </w:rPr>
              <w:t> </w:t>
            </w:r>
          </w:p>
        </w:tc>
      </w:tr>
      <w:tr w:rsidR="000F6353" w:rsidRPr="00A252D9" w14:paraId="3C8CE4F7" w14:textId="77777777" w:rsidTr="000F6353">
        <w:trPr>
          <w:trHeight w:val="804"/>
        </w:trPr>
        <w:tc>
          <w:tcPr>
            <w:tcW w:w="421" w:type="dxa"/>
            <w:tcBorders>
              <w:top w:val="nil"/>
              <w:left w:val="single" w:sz="4" w:space="0" w:color="auto"/>
              <w:bottom w:val="single" w:sz="4" w:space="0" w:color="auto"/>
              <w:right w:val="single" w:sz="4" w:space="0" w:color="auto"/>
            </w:tcBorders>
            <w:shd w:val="clear" w:color="000000" w:fill="DDEBF7"/>
            <w:noWrap/>
            <w:vAlign w:val="center"/>
            <w:hideMark/>
          </w:tcPr>
          <w:p w14:paraId="3E522795" w14:textId="77777777" w:rsidR="000F6353" w:rsidRPr="00A252D9" w:rsidRDefault="000F6353" w:rsidP="000F6353">
            <w:pPr>
              <w:rPr>
                <w:color w:val="000000"/>
                <w:sz w:val="18"/>
                <w:szCs w:val="18"/>
              </w:rPr>
            </w:pPr>
            <w:r w:rsidRPr="00A252D9">
              <w:rPr>
                <w:color w:val="000000"/>
                <w:sz w:val="18"/>
                <w:szCs w:val="18"/>
              </w:rPr>
              <w:t> </w:t>
            </w:r>
          </w:p>
        </w:tc>
        <w:tc>
          <w:tcPr>
            <w:tcW w:w="1417" w:type="dxa"/>
            <w:tcBorders>
              <w:top w:val="nil"/>
              <w:left w:val="nil"/>
              <w:bottom w:val="single" w:sz="4" w:space="0" w:color="auto"/>
              <w:right w:val="single" w:sz="4" w:space="0" w:color="auto"/>
            </w:tcBorders>
            <w:shd w:val="clear" w:color="000000" w:fill="DDEBF7"/>
            <w:vAlign w:val="center"/>
            <w:hideMark/>
          </w:tcPr>
          <w:p w14:paraId="70C5427D" w14:textId="77777777" w:rsidR="000F6353" w:rsidRPr="00A252D9" w:rsidRDefault="000F6353" w:rsidP="000F6353">
            <w:pPr>
              <w:rPr>
                <w:color w:val="000000"/>
                <w:sz w:val="18"/>
                <w:szCs w:val="18"/>
              </w:rPr>
            </w:pPr>
            <w:r w:rsidRPr="00A252D9">
              <w:rPr>
                <w:color w:val="000000"/>
                <w:sz w:val="18"/>
                <w:szCs w:val="18"/>
              </w:rPr>
              <w:t> </w:t>
            </w:r>
          </w:p>
        </w:tc>
        <w:tc>
          <w:tcPr>
            <w:tcW w:w="1701" w:type="dxa"/>
            <w:tcBorders>
              <w:top w:val="nil"/>
              <w:left w:val="nil"/>
              <w:bottom w:val="single" w:sz="4" w:space="0" w:color="auto"/>
              <w:right w:val="single" w:sz="4" w:space="0" w:color="auto"/>
            </w:tcBorders>
            <w:shd w:val="clear" w:color="000000" w:fill="DDEBF7"/>
            <w:noWrap/>
            <w:vAlign w:val="center"/>
            <w:hideMark/>
          </w:tcPr>
          <w:p w14:paraId="5A949A90" w14:textId="77777777" w:rsidR="000F6353" w:rsidRPr="00A252D9" w:rsidRDefault="000F6353" w:rsidP="000F6353">
            <w:pPr>
              <w:rPr>
                <w:color w:val="000000"/>
                <w:sz w:val="18"/>
                <w:szCs w:val="18"/>
              </w:rPr>
            </w:pPr>
            <w:r w:rsidRPr="00A252D9">
              <w:rPr>
                <w:color w:val="000000"/>
                <w:sz w:val="18"/>
                <w:szCs w:val="18"/>
              </w:rPr>
              <w:t> </w:t>
            </w:r>
          </w:p>
        </w:tc>
        <w:tc>
          <w:tcPr>
            <w:tcW w:w="2410" w:type="dxa"/>
            <w:tcBorders>
              <w:top w:val="nil"/>
              <w:left w:val="nil"/>
              <w:bottom w:val="single" w:sz="4" w:space="0" w:color="auto"/>
              <w:right w:val="single" w:sz="4" w:space="0" w:color="auto"/>
            </w:tcBorders>
            <w:shd w:val="clear" w:color="000000" w:fill="DDEBF7"/>
            <w:noWrap/>
            <w:vAlign w:val="center"/>
            <w:hideMark/>
          </w:tcPr>
          <w:p w14:paraId="11FA688C" w14:textId="77777777" w:rsidR="000F6353" w:rsidRPr="00A252D9" w:rsidRDefault="000F6353" w:rsidP="000F6353">
            <w:pPr>
              <w:jc w:val="right"/>
              <w:rPr>
                <w:b/>
                <w:bCs/>
                <w:color w:val="000000"/>
                <w:sz w:val="18"/>
                <w:szCs w:val="18"/>
              </w:rPr>
            </w:pPr>
            <w:r w:rsidRPr="00A252D9">
              <w:rPr>
                <w:b/>
                <w:bCs/>
                <w:color w:val="000000"/>
                <w:sz w:val="18"/>
                <w:szCs w:val="18"/>
              </w:rPr>
              <w:t>Kopā:</w:t>
            </w:r>
          </w:p>
        </w:tc>
        <w:tc>
          <w:tcPr>
            <w:tcW w:w="1134" w:type="dxa"/>
            <w:tcBorders>
              <w:top w:val="nil"/>
              <w:left w:val="nil"/>
              <w:bottom w:val="single" w:sz="4" w:space="0" w:color="auto"/>
              <w:right w:val="single" w:sz="4" w:space="0" w:color="auto"/>
            </w:tcBorders>
            <w:shd w:val="clear" w:color="000000" w:fill="DDEBF7"/>
            <w:noWrap/>
            <w:vAlign w:val="center"/>
            <w:hideMark/>
          </w:tcPr>
          <w:p w14:paraId="4E897B5B" w14:textId="77777777" w:rsidR="000F6353" w:rsidRPr="00A252D9" w:rsidRDefault="000F6353" w:rsidP="000F6353">
            <w:pPr>
              <w:jc w:val="right"/>
              <w:rPr>
                <w:b/>
                <w:bCs/>
                <w:color w:val="000000"/>
                <w:sz w:val="18"/>
                <w:szCs w:val="18"/>
              </w:rPr>
            </w:pPr>
            <w:r w:rsidRPr="00A252D9">
              <w:rPr>
                <w:b/>
                <w:bCs/>
                <w:color w:val="000000"/>
                <w:sz w:val="18"/>
                <w:szCs w:val="18"/>
              </w:rPr>
              <w:t>3415000,06</w:t>
            </w:r>
          </w:p>
        </w:tc>
        <w:tc>
          <w:tcPr>
            <w:tcW w:w="1083" w:type="dxa"/>
            <w:tcBorders>
              <w:top w:val="nil"/>
              <w:left w:val="nil"/>
              <w:bottom w:val="single" w:sz="4" w:space="0" w:color="auto"/>
              <w:right w:val="single" w:sz="4" w:space="0" w:color="auto"/>
            </w:tcBorders>
            <w:shd w:val="clear" w:color="000000" w:fill="DDEBF7"/>
            <w:noWrap/>
            <w:vAlign w:val="center"/>
            <w:hideMark/>
          </w:tcPr>
          <w:p w14:paraId="0B4E2A41" w14:textId="77777777" w:rsidR="000F6353" w:rsidRPr="00A252D9" w:rsidRDefault="000F6353" w:rsidP="000F6353">
            <w:pPr>
              <w:jc w:val="right"/>
              <w:rPr>
                <w:b/>
                <w:bCs/>
                <w:color w:val="000000"/>
                <w:sz w:val="18"/>
                <w:szCs w:val="18"/>
              </w:rPr>
            </w:pPr>
            <w:r w:rsidRPr="00A252D9">
              <w:rPr>
                <w:b/>
                <w:bCs/>
                <w:color w:val="000000"/>
                <w:sz w:val="18"/>
                <w:szCs w:val="18"/>
              </w:rPr>
              <w:t>1927968,54</w:t>
            </w:r>
          </w:p>
        </w:tc>
        <w:tc>
          <w:tcPr>
            <w:tcW w:w="1185" w:type="dxa"/>
            <w:tcBorders>
              <w:top w:val="nil"/>
              <w:left w:val="nil"/>
              <w:bottom w:val="single" w:sz="4" w:space="0" w:color="auto"/>
              <w:right w:val="single" w:sz="4" w:space="0" w:color="auto"/>
            </w:tcBorders>
            <w:shd w:val="clear" w:color="000000" w:fill="DDEBF7"/>
            <w:noWrap/>
            <w:vAlign w:val="center"/>
            <w:hideMark/>
          </w:tcPr>
          <w:p w14:paraId="50B7AB12" w14:textId="77777777" w:rsidR="000F6353" w:rsidRPr="00A252D9" w:rsidRDefault="000F6353" w:rsidP="000F6353">
            <w:pPr>
              <w:jc w:val="right"/>
              <w:rPr>
                <w:b/>
                <w:bCs/>
                <w:color w:val="000000"/>
                <w:sz w:val="18"/>
                <w:szCs w:val="18"/>
              </w:rPr>
            </w:pPr>
            <w:r w:rsidRPr="00A252D9">
              <w:rPr>
                <w:b/>
                <w:bCs/>
                <w:color w:val="000000"/>
                <w:sz w:val="18"/>
                <w:szCs w:val="18"/>
              </w:rPr>
              <w:t>1487031,52</w:t>
            </w:r>
          </w:p>
        </w:tc>
        <w:tc>
          <w:tcPr>
            <w:tcW w:w="1134" w:type="dxa"/>
            <w:tcBorders>
              <w:top w:val="nil"/>
              <w:left w:val="nil"/>
              <w:bottom w:val="single" w:sz="4" w:space="0" w:color="auto"/>
              <w:right w:val="single" w:sz="4" w:space="0" w:color="auto"/>
            </w:tcBorders>
            <w:shd w:val="clear" w:color="000000" w:fill="DDEBF7"/>
            <w:noWrap/>
            <w:vAlign w:val="center"/>
            <w:hideMark/>
          </w:tcPr>
          <w:p w14:paraId="312AB8DE" w14:textId="77777777" w:rsidR="000F6353" w:rsidRPr="00A252D9" w:rsidRDefault="000F6353" w:rsidP="000F6353">
            <w:pPr>
              <w:jc w:val="right"/>
              <w:rPr>
                <w:b/>
                <w:bCs/>
                <w:color w:val="000000"/>
                <w:sz w:val="18"/>
                <w:szCs w:val="18"/>
              </w:rPr>
            </w:pPr>
            <w:r w:rsidRPr="00A252D9">
              <w:rPr>
                <w:b/>
                <w:bCs/>
                <w:color w:val="000000"/>
                <w:sz w:val="18"/>
                <w:szCs w:val="18"/>
              </w:rPr>
              <w:t>1784591,22</w:t>
            </w:r>
          </w:p>
        </w:tc>
        <w:tc>
          <w:tcPr>
            <w:tcW w:w="850" w:type="dxa"/>
            <w:tcBorders>
              <w:top w:val="nil"/>
              <w:left w:val="nil"/>
              <w:bottom w:val="single" w:sz="4" w:space="0" w:color="auto"/>
              <w:right w:val="single" w:sz="4" w:space="0" w:color="auto"/>
            </w:tcBorders>
            <w:shd w:val="clear" w:color="000000" w:fill="DDEBF7"/>
            <w:noWrap/>
            <w:vAlign w:val="center"/>
            <w:hideMark/>
          </w:tcPr>
          <w:p w14:paraId="4F02E2A2" w14:textId="77777777" w:rsidR="000F6353" w:rsidRPr="00A252D9" w:rsidRDefault="000F6353" w:rsidP="000F6353">
            <w:pPr>
              <w:jc w:val="right"/>
              <w:rPr>
                <w:b/>
                <w:bCs/>
                <w:color w:val="000000"/>
                <w:sz w:val="18"/>
                <w:szCs w:val="18"/>
              </w:rPr>
            </w:pPr>
            <w:r w:rsidRPr="00A252D9">
              <w:rPr>
                <w:b/>
                <w:bCs/>
                <w:color w:val="000000"/>
                <w:sz w:val="18"/>
                <w:szCs w:val="18"/>
              </w:rPr>
              <w:t>0,00</w:t>
            </w:r>
          </w:p>
        </w:tc>
        <w:tc>
          <w:tcPr>
            <w:tcW w:w="1092" w:type="dxa"/>
            <w:tcBorders>
              <w:top w:val="nil"/>
              <w:left w:val="nil"/>
              <w:bottom w:val="single" w:sz="4" w:space="0" w:color="auto"/>
              <w:right w:val="single" w:sz="4" w:space="0" w:color="auto"/>
            </w:tcBorders>
            <w:shd w:val="clear" w:color="000000" w:fill="DDEBF7"/>
            <w:noWrap/>
            <w:vAlign w:val="center"/>
            <w:hideMark/>
          </w:tcPr>
          <w:p w14:paraId="3CBD2D5B" w14:textId="77777777" w:rsidR="000F6353" w:rsidRPr="00A252D9" w:rsidRDefault="000F6353" w:rsidP="000F6353">
            <w:pPr>
              <w:jc w:val="right"/>
              <w:rPr>
                <w:b/>
                <w:bCs/>
                <w:color w:val="000000"/>
                <w:sz w:val="18"/>
                <w:szCs w:val="18"/>
              </w:rPr>
            </w:pPr>
            <w:r w:rsidRPr="00A252D9">
              <w:rPr>
                <w:b/>
                <w:bCs/>
                <w:color w:val="000000"/>
                <w:sz w:val="18"/>
                <w:szCs w:val="18"/>
              </w:rPr>
              <w:t>1630408,84</w:t>
            </w:r>
          </w:p>
        </w:tc>
        <w:tc>
          <w:tcPr>
            <w:tcW w:w="2091" w:type="dxa"/>
            <w:tcBorders>
              <w:top w:val="nil"/>
              <w:left w:val="nil"/>
              <w:bottom w:val="single" w:sz="4" w:space="0" w:color="auto"/>
              <w:right w:val="nil"/>
            </w:tcBorders>
            <w:shd w:val="clear" w:color="000000" w:fill="DDEBF7"/>
            <w:noWrap/>
            <w:vAlign w:val="center"/>
            <w:hideMark/>
          </w:tcPr>
          <w:p w14:paraId="4081C0FE" w14:textId="77777777" w:rsidR="000F6353" w:rsidRPr="00A252D9" w:rsidRDefault="000F6353" w:rsidP="000F6353">
            <w:pPr>
              <w:jc w:val="center"/>
              <w:rPr>
                <w:b/>
                <w:bCs/>
                <w:color w:val="000000"/>
                <w:sz w:val="18"/>
                <w:szCs w:val="18"/>
              </w:rPr>
            </w:pPr>
            <w:r w:rsidRPr="00A252D9">
              <w:rPr>
                <w:b/>
                <w:bCs/>
                <w:color w:val="000000"/>
                <w:sz w:val="18"/>
                <w:szCs w:val="18"/>
              </w:rPr>
              <w:t> </w:t>
            </w:r>
          </w:p>
        </w:tc>
        <w:tc>
          <w:tcPr>
            <w:tcW w:w="901" w:type="dxa"/>
            <w:tcBorders>
              <w:top w:val="nil"/>
              <w:left w:val="single" w:sz="4" w:space="0" w:color="auto"/>
              <w:bottom w:val="single" w:sz="4" w:space="0" w:color="auto"/>
              <w:right w:val="single" w:sz="4" w:space="0" w:color="auto"/>
            </w:tcBorders>
            <w:shd w:val="clear" w:color="000000" w:fill="DDEBF7"/>
            <w:noWrap/>
            <w:vAlign w:val="center"/>
            <w:hideMark/>
          </w:tcPr>
          <w:p w14:paraId="4CD5AE4F" w14:textId="40BAFC88" w:rsidR="000F6353" w:rsidRPr="00A252D9" w:rsidRDefault="000F6353" w:rsidP="000F6353">
            <w:pPr>
              <w:rPr>
                <w:color w:val="000000"/>
                <w:sz w:val="18"/>
                <w:szCs w:val="18"/>
              </w:rPr>
            </w:pPr>
            <w:r w:rsidRPr="00A252D9">
              <w:rPr>
                <w:color w:val="000000"/>
                <w:sz w:val="18"/>
                <w:szCs w:val="18"/>
              </w:rPr>
              <w:t> </w:t>
            </w:r>
            <w:r w:rsidR="00067AEA" w:rsidRPr="00A252D9">
              <w:rPr>
                <w:b/>
                <w:bCs/>
                <w:color w:val="000000"/>
                <w:sz w:val="18"/>
                <w:szCs w:val="18"/>
              </w:rPr>
              <w:t>1960,73</w:t>
            </w:r>
          </w:p>
        </w:tc>
      </w:tr>
    </w:tbl>
    <w:p w14:paraId="55BA6296" w14:textId="6A64E8B6" w:rsidR="00CE28D0" w:rsidRPr="001A185D" w:rsidRDefault="00CE28D0" w:rsidP="000F6353">
      <w:pPr>
        <w:pStyle w:val="ListParagraph"/>
        <w:spacing w:after="0" w:line="240" w:lineRule="auto"/>
        <w:ind w:left="0"/>
        <w:contextualSpacing w:val="0"/>
        <w:jc w:val="both"/>
        <w:rPr>
          <w:rFonts w:ascii="Times New Roman" w:hAnsi="Times New Roman"/>
          <w:b/>
          <w:sz w:val="28"/>
          <w:szCs w:val="28"/>
        </w:rPr>
      </w:pPr>
    </w:p>
    <w:p w14:paraId="168DB4C5" w14:textId="77777777" w:rsidR="000F6353" w:rsidRPr="001A185D" w:rsidRDefault="000F6353" w:rsidP="000F6353">
      <w:pPr>
        <w:pStyle w:val="ListParagraph"/>
        <w:spacing w:after="0" w:line="240" w:lineRule="auto"/>
        <w:ind w:left="0"/>
        <w:contextualSpacing w:val="0"/>
        <w:jc w:val="both"/>
        <w:rPr>
          <w:rFonts w:ascii="Times New Roman" w:hAnsi="Times New Roman"/>
          <w:b/>
          <w:sz w:val="28"/>
          <w:szCs w:val="28"/>
        </w:rPr>
      </w:pPr>
    </w:p>
    <w:p w14:paraId="45290F46" w14:textId="533BD85B" w:rsidR="00CE28D0" w:rsidRPr="001A185D" w:rsidRDefault="00CE28D0" w:rsidP="00B477D7">
      <w:pPr>
        <w:pStyle w:val="ListParagraph"/>
        <w:spacing w:after="0" w:line="240" w:lineRule="auto"/>
        <w:ind w:left="0"/>
        <w:contextualSpacing w:val="0"/>
        <w:jc w:val="center"/>
        <w:rPr>
          <w:rFonts w:ascii="Times New Roman" w:hAnsi="Times New Roman"/>
          <w:b/>
          <w:sz w:val="28"/>
          <w:szCs w:val="28"/>
        </w:rPr>
      </w:pPr>
    </w:p>
    <w:p w14:paraId="1BE9E9AE" w14:textId="77777777" w:rsidR="00DF5798" w:rsidRPr="001A185D" w:rsidRDefault="00DF5798" w:rsidP="005131C1">
      <w:pPr>
        <w:spacing w:line="276" w:lineRule="auto"/>
        <w:ind w:firstLine="426"/>
        <w:jc w:val="both"/>
        <w:rPr>
          <w:highlight w:val="red"/>
        </w:rPr>
      </w:pPr>
    </w:p>
    <w:p w14:paraId="6BCDBAEC" w14:textId="77777777" w:rsidR="00BA5F9E" w:rsidRPr="001A185D" w:rsidRDefault="00BA5F9E">
      <w:pPr>
        <w:spacing w:after="200" w:line="276" w:lineRule="auto"/>
      </w:pPr>
      <w:r w:rsidRPr="001A185D">
        <w:br w:type="page"/>
      </w:r>
    </w:p>
    <w:p w14:paraId="0114750A" w14:textId="3B883213" w:rsidR="00AE4C38" w:rsidRPr="001A185D" w:rsidRDefault="00BF3A58" w:rsidP="00067AEA">
      <w:pPr>
        <w:spacing w:after="200" w:line="276" w:lineRule="auto"/>
        <w:jc w:val="right"/>
      </w:pPr>
      <w:r w:rsidRPr="001A185D">
        <w:t>3</w:t>
      </w:r>
      <w:r w:rsidR="00AE4C38" w:rsidRPr="001A185D">
        <w:t>.</w:t>
      </w:r>
      <w:r w:rsidR="009D1538" w:rsidRPr="001A185D">
        <w:t xml:space="preserve"> </w:t>
      </w:r>
      <w:r w:rsidR="0020240A" w:rsidRPr="001A185D">
        <w:t>p</w:t>
      </w:r>
      <w:r w:rsidR="00AE4C38" w:rsidRPr="001A185D">
        <w:t>ielikums</w:t>
      </w:r>
    </w:p>
    <w:p w14:paraId="08DAA49A" w14:textId="7309016A" w:rsidR="00AE4C38" w:rsidRPr="001A185D" w:rsidRDefault="00AE4C38" w:rsidP="00F94356">
      <w:pPr>
        <w:pStyle w:val="Heading1"/>
        <w:spacing w:line="276" w:lineRule="auto"/>
        <w:ind w:left="360"/>
        <w:jc w:val="center"/>
        <w:rPr>
          <w:rFonts w:ascii="Times New Roman" w:hAnsi="Times New Roman" w:cs="Times New Roman"/>
          <w:sz w:val="28"/>
          <w:szCs w:val="28"/>
        </w:rPr>
      </w:pPr>
      <w:bookmarkStart w:id="37" w:name="_Toc135899252"/>
      <w:r w:rsidRPr="001A185D">
        <w:rPr>
          <w:rFonts w:ascii="Times New Roman" w:hAnsi="Times New Roman" w:cs="Times New Roman"/>
          <w:sz w:val="28"/>
          <w:szCs w:val="28"/>
        </w:rPr>
        <w:t>202</w:t>
      </w:r>
      <w:r w:rsidR="00630C56" w:rsidRPr="001A185D">
        <w:rPr>
          <w:rFonts w:ascii="Times New Roman" w:hAnsi="Times New Roman" w:cs="Times New Roman"/>
          <w:sz w:val="28"/>
          <w:szCs w:val="28"/>
        </w:rPr>
        <w:t>3</w:t>
      </w:r>
      <w:r w:rsidRPr="001A185D">
        <w:rPr>
          <w:rFonts w:ascii="Times New Roman" w:hAnsi="Times New Roman" w:cs="Times New Roman"/>
          <w:sz w:val="28"/>
          <w:szCs w:val="28"/>
        </w:rPr>
        <w:t>.</w:t>
      </w:r>
      <w:r w:rsidR="009D1538" w:rsidRPr="001A185D">
        <w:rPr>
          <w:rFonts w:ascii="Times New Roman" w:hAnsi="Times New Roman" w:cs="Times New Roman"/>
          <w:sz w:val="28"/>
          <w:szCs w:val="28"/>
        </w:rPr>
        <w:t xml:space="preserve"> </w:t>
      </w:r>
      <w:r w:rsidRPr="001A185D">
        <w:rPr>
          <w:rFonts w:ascii="Times New Roman" w:hAnsi="Times New Roman" w:cs="Times New Roman"/>
          <w:sz w:val="28"/>
          <w:szCs w:val="28"/>
        </w:rPr>
        <w:t xml:space="preserve">gadā īstenoto </w:t>
      </w:r>
      <w:proofErr w:type="spellStart"/>
      <w:r w:rsidRPr="001A185D">
        <w:rPr>
          <w:rFonts w:ascii="Times New Roman" w:hAnsi="Times New Roman" w:cs="Times New Roman"/>
          <w:sz w:val="28"/>
          <w:szCs w:val="28"/>
        </w:rPr>
        <w:t>mikroprojektu</w:t>
      </w:r>
      <w:proofErr w:type="spellEnd"/>
      <w:r w:rsidRPr="001A185D">
        <w:rPr>
          <w:rFonts w:ascii="Times New Roman" w:hAnsi="Times New Roman" w:cs="Times New Roman"/>
          <w:sz w:val="28"/>
          <w:szCs w:val="28"/>
        </w:rPr>
        <w:t xml:space="preserve"> finanšu rezultāti</w:t>
      </w:r>
      <w:bookmarkEnd w:id="37"/>
    </w:p>
    <w:tbl>
      <w:tblPr>
        <w:tblW w:w="15232" w:type="dxa"/>
        <w:tblLayout w:type="fixed"/>
        <w:tblLook w:val="04A0" w:firstRow="1" w:lastRow="0" w:firstColumn="1" w:lastColumn="0" w:noHBand="0" w:noVBand="1"/>
      </w:tblPr>
      <w:tblGrid>
        <w:gridCol w:w="554"/>
        <w:gridCol w:w="1426"/>
        <w:gridCol w:w="2480"/>
        <w:gridCol w:w="3332"/>
        <w:gridCol w:w="1155"/>
        <w:gridCol w:w="1155"/>
        <w:gridCol w:w="900"/>
        <w:gridCol w:w="1101"/>
        <w:gridCol w:w="2137"/>
        <w:gridCol w:w="992"/>
      </w:tblGrid>
      <w:tr w:rsidR="00630C56" w:rsidRPr="006405C8" w14:paraId="66B9F3FA" w14:textId="77777777" w:rsidTr="00067AEA">
        <w:trPr>
          <w:trHeight w:val="996"/>
          <w:tblHeader/>
        </w:trPr>
        <w:tc>
          <w:tcPr>
            <w:tcW w:w="55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2F63E85" w14:textId="77777777" w:rsidR="00630C56" w:rsidRPr="006405C8" w:rsidRDefault="00630C56">
            <w:pPr>
              <w:jc w:val="center"/>
              <w:rPr>
                <w:sz w:val="18"/>
                <w:szCs w:val="18"/>
              </w:rPr>
            </w:pPr>
            <w:r w:rsidRPr="006405C8">
              <w:rPr>
                <w:sz w:val="18"/>
                <w:szCs w:val="18"/>
              </w:rPr>
              <w:t>NPK</w:t>
            </w:r>
          </w:p>
        </w:tc>
        <w:tc>
          <w:tcPr>
            <w:tcW w:w="1426" w:type="dxa"/>
            <w:tcBorders>
              <w:top w:val="single" w:sz="4" w:space="0" w:color="auto"/>
              <w:left w:val="nil"/>
              <w:bottom w:val="single" w:sz="4" w:space="0" w:color="auto"/>
              <w:right w:val="single" w:sz="4" w:space="0" w:color="auto"/>
            </w:tcBorders>
            <w:shd w:val="clear" w:color="000000" w:fill="DDEBF7"/>
            <w:vAlign w:val="center"/>
            <w:hideMark/>
          </w:tcPr>
          <w:p w14:paraId="0BC92433" w14:textId="77777777" w:rsidR="00630C56" w:rsidRPr="006405C8" w:rsidRDefault="00630C56">
            <w:pPr>
              <w:jc w:val="center"/>
              <w:rPr>
                <w:sz w:val="18"/>
                <w:szCs w:val="18"/>
              </w:rPr>
            </w:pPr>
            <w:r w:rsidRPr="006405C8">
              <w:rPr>
                <w:sz w:val="18"/>
                <w:szCs w:val="18"/>
              </w:rPr>
              <w:t>Projekta numurs</w:t>
            </w:r>
          </w:p>
        </w:tc>
        <w:tc>
          <w:tcPr>
            <w:tcW w:w="2480" w:type="dxa"/>
            <w:tcBorders>
              <w:top w:val="single" w:sz="4" w:space="0" w:color="auto"/>
              <w:left w:val="nil"/>
              <w:bottom w:val="single" w:sz="4" w:space="0" w:color="auto"/>
              <w:right w:val="single" w:sz="4" w:space="0" w:color="auto"/>
            </w:tcBorders>
            <w:shd w:val="clear" w:color="000000" w:fill="DDEBF7"/>
            <w:vAlign w:val="center"/>
            <w:hideMark/>
          </w:tcPr>
          <w:p w14:paraId="3E7E6EA0" w14:textId="77777777" w:rsidR="00630C56" w:rsidRPr="006405C8" w:rsidRDefault="00630C56">
            <w:pPr>
              <w:jc w:val="center"/>
              <w:rPr>
                <w:sz w:val="18"/>
                <w:szCs w:val="18"/>
              </w:rPr>
            </w:pPr>
            <w:r w:rsidRPr="006405C8">
              <w:rPr>
                <w:sz w:val="18"/>
                <w:szCs w:val="18"/>
              </w:rPr>
              <w:t>Projekta iesniedzējs</w:t>
            </w:r>
          </w:p>
        </w:tc>
        <w:tc>
          <w:tcPr>
            <w:tcW w:w="3332" w:type="dxa"/>
            <w:tcBorders>
              <w:top w:val="single" w:sz="4" w:space="0" w:color="auto"/>
              <w:left w:val="nil"/>
              <w:bottom w:val="single" w:sz="4" w:space="0" w:color="auto"/>
              <w:right w:val="single" w:sz="4" w:space="0" w:color="auto"/>
            </w:tcBorders>
            <w:shd w:val="clear" w:color="000000" w:fill="DDEBF7"/>
            <w:vAlign w:val="center"/>
            <w:hideMark/>
          </w:tcPr>
          <w:p w14:paraId="1366CF83" w14:textId="77777777" w:rsidR="00630C56" w:rsidRPr="006405C8" w:rsidRDefault="00630C56">
            <w:pPr>
              <w:jc w:val="center"/>
              <w:rPr>
                <w:sz w:val="18"/>
                <w:szCs w:val="18"/>
              </w:rPr>
            </w:pPr>
            <w:r w:rsidRPr="006405C8">
              <w:rPr>
                <w:sz w:val="18"/>
                <w:szCs w:val="18"/>
              </w:rPr>
              <w:t>Projekta nosaukums</w:t>
            </w:r>
          </w:p>
        </w:tc>
        <w:tc>
          <w:tcPr>
            <w:tcW w:w="1155" w:type="dxa"/>
            <w:tcBorders>
              <w:top w:val="single" w:sz="4" w:space="0" w:color="auto"/>
              <w:left w:val="nil"/>
              <w:bottom w:val="single" w:sz="4" w:space="0" w:color="auto"/>
              <w:right w:val="single" w:sz="4" w:space="0" w:color="auto"/>
            </w:tcBorders>
            <w:shd w:val="clear" w:color="000000" w:fill="DDEBF7"/>
            <w:vAlign w:val="center"/>
            <w:hideMark/>
          </w:tcPr>
          <w:p w14:paraId="6A3390D4" w14:textId="77777777" w:rsidR="00630C56" w:rsidRPr="006405C8" w:rsidRDefault="00630C56">
            <w:pPr>
              <w:jc w:val="center"/>
              <w:rPr>
                <w:sz w:val="18"/>
                <w:szCs w:val="18"/>
              </w:rPr>
            </w:pPr>
            <w:r w:rsidRPr="006405C8">
              <w:rPr>
                <w:sz w:val="18"/>
                <w:szCs w:val="18"/>
              </w:rPr>
              <w:t>Plānotais Programmas finansējums</w:t>
            </w:r>
          </w:p>
        </w:tc>
        <w:tc>
          <w:tcPr>
            <w:tcW w:w="1155" w:type="dxa"/>
            <w:tcBorders>
              <w:top w:val="single" w:sz="4" w:space="0" w:color="auto"/>
              <w:left w:val="nil"/>
              <w:bottom w:val="single" w:sz="4" w:space="0" w:color="auto"/>
              <w:right w:val="single" w:sz="4" w:space="0" w:color="auto"/>
            </w:tcBorders>
            <w:shd w:val="clear" w:color="000000" w:fill="DDEBF7"/>
            <w:vAlign w:val="center"/>
            <w:hideMark/>
          </w:tcPr>
          <w:p w14:paraId="574816B7" w14:textId="77777777" w:rsidR="00630C56" w:rsidRPr="006405C8" w:rsidRDefault="00630C56">
            <w:pPr>
              <w:jc w:val="center"/>
              <w:rPr>
                <w:sz w:val="18"/>
                <w:szCs w:val="18"/>
              </w:rPr>
            </w:pPr>
            <w:r w:rsidRPr="006405C8">
              <w:rPr>
                <w:sz w:val="18"/>
                <w:szCs w:val="18"/>
              </w:rPr>
              <w:t>Faktiskais Programmas finansējums</w:t>
            </w:r>
          </w:p>
        </w:tc>
        <w:tc>
          <w:tcPr>
            <w:tcW w:w="900" w:type="dxa"/>
            <w:tcBorders>
              <w:top w:val="single" w:sz="4" w:space="0" w:color="auto"/>
              <w:left w:val="nil"/>
              <w:bottom w:val="single" w:sz="4" w:space="0" w:color="auto"/>
              <w:right w:val="single" w:sz="4" w:space="0" w:color="auto"/>
            </w:tcBorders>
            <w:shd w:val="clear" w:color="000000" w:fill="DDEBF7"/>
            <w:vAlign w:val="center"/>
            <w:hideMark/>
          </w:tcPr>
          <w:p w14:paraId="039C546F" w14:textId="381623B9" w:rsidR="00630C56" w:rsidRPr="006405C8" w:rsidRDefault="00630C56">
            <w:pPr>
              <w:jc w:val="center"/>
              <w:rPr>
                <w:sz w:val="18"/>
                <w:szCs w:val="18"/>
              </w:rPr>
            </w:pPr>
            <w:proofErr w:type="spellStart"/>
            <w:r w:rsidRPr="006405C8">
              <w:rPr>
                <w:sz w:val="18"/>
                <w:szCs w:val="18"/>
              </w:rPr>
              <w:t>Neattieci</w:t>
            </w:r>
            <w:proofErr w:type="spellEnd"/>
            <w:r w:rsidRPr="006405C8">
              <w:rPr>
                <w:sz w:val="18"/>
                <w:szCs w:val="18"/>
              </w:rPr>
              <w:t xml:space="preserve"> </w:t>
            </w:r>
            <w:proofErr w:type="spellStart"/>
            <w:r w:rsidRPr="006405C8">
              <w:rPr>
                <w:sz w:val="18"/>
                <w:szCs w:val="18"/>
              </w:rPr>
              <w:t>nāmas</w:t>
            </w:r>
            <w:proofErr w:type="spellEnd"/>
            <w:r w:rsidRPr="006405C8">
              <w:rPr>
                <w:sz w:val="18"/>
                <w:szCs w:val="18"/>
              </w:rPr>
              <w:t xml:space="preserve"> izmaksas</w:t>
            </w:r>
          </w:p>
        </w:tc>
        <w:tc>
          <w:tcPr>
            <w:tcW w:w="1101" w:type="dxa"/>
            <w:tcBorders>
              <w:top w:val="single" w:sz="4" w:space="0" w:color="auto"/>
              <w:left w:val="nil"/>
              <w:bottom w:val="single" w:sz="4" w:space="0" w:color="auto"/>
              <w:right w:val="single" w:sz="4" w:space="0" w:color="auto"/>
            </w:tcBorders>
            <w:shd w:val="clear" w:color="000000" w:fill="DDEBF7"/>
            <w:vAlign w:val="center"/>
            <w:hideMark/>
          </w:tcPr>
          <w:p w14:paraId="1F5FD3A8" w14:textId="77777777" w:rsidR="00630C56" w:rsidRPr="006405C8" w:rsidRDefault="00630C56">
            <w:pPr>
              <w:jc w:val="center"/>
              <w:rPr>
                <w:sz w:val="18"/>
                <w:szCs w:val="18"/>
              </w:rPr>
            </w:pPr>
            <w:r w:rsidRPr="006405C8">
              <w:rPr>
                <w:sz w:val="18"/>
                <w:szCs w:val="18"/>
              </w:rPr>
              <w:t>Neizlietotais finansējums</w:t>
            </w:r>
          </w:p>
        </w:tc>
        <w:tc>
          <w:tcPr>
            <w:tcW w:w="2137" w:type="dxa"/>
            <w:tcBorders>
              <w:top w:val="single" w:sz="4" w:space="0" w:color="auto"/>
              <w:left w:val="nil"/>
              <w:bottom w:val="single" w:sz="4" w:space="0" w:color="auto"/>
              <w:right w:val="single" w:sz="4" w:space="0" w:color="auto"/>
            </w:tcBorders>
            <w:shd w:val="clear" w:color="000000" w:fill="DDEBF7"/>
            <w:vAlign w:val="center"/>
            <w:hideMark/>
          </w:tcPr>
          <w:p w14:paraId="3A47A9C0" w14:textId="77777777" w:rsidR="00630C56" w:rsidRPr="006405C8" w:rsidRDefault="00630C56">
            <w:pPr>
              <w:jc w:val="center"/>
              <w:rPr>
                <w:sz w:val="18"/>
                <w:szCs w:val="18"/>
              </w:rPr>
            </w:pPr>
            <w:proofErr w:type="spellStart"/>
            <w:r w:rsidRPr="006405C8">
              <w:rPr>
                <w:sz w:val="18"/>
                <w:szCs w:val="18"/>
              </w:rPr>
              <w:t>Neapguves</w:t>
            </w:r>
            <w:proofErr w:type="spellEnd"/>
            <w:r w:rsidRPr="006405C8">
              <w:rPr>
                <w:sz w:val="18"/>
                <w:szCs w:val="18"/>
              </w:rPr>
              <w:t xml:space="preserve"> iemesls</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14:paraId="6A47FCCB" w14:textId="77777777" w:rsidR="00630C56" w:rsidRPr="006405C8" w:rsidRDefault="00630C56">
            <w:pPr>
              <w:jc w:val="center"/>
              <w:rPr>
                <w:color w:val="000000"/>
                <w:sz w:val="18"/>
                <w:szCs w:val="18"/>
              </w:rPr>
            </w:pPr>
            <w:r w:rsidRPr="006405C8">
              <w:rPr>
                <w:color w:val="000000"/>
                <w:sz w:val="18"/>
                <w:szCs w:val="18"/>
              </w:rPr>
              <w:t>Atgriezts avanss</w:t>
            </w:r>
          </w:p>
        </w:tc>
      </w:tr>
      <w:tr w:rsidR="00630C56" w:rsidRPr="006405C8" w14:paraId="055A6CA9"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06D19DCF" w14:textId="77777777" w:rsidR="00630C56" w:rsidRPr="006405C8" w:rsidRDefault="00630C56">
            <w:pPr>
              <w:jc w:val="center"/>
              <w:rPr>
                <w:color w:val="000000"/>
                <w:sz w:val="18"/>
                <w:szCs w:val="18"/>
              </w:rPr>
            </w:pPr>
            <w:r w:rsidRPr="006405C8">
              <w:rPr>
                <w:color w:val="000000"/>
                <w:sz w:val="18"/>
                <w:szCs w:val="18"/>
              </w:rPr>
              <w:t>1</w:t>
            </w:r>
          </w:p>
        </w:tc>
        <w:tc>
          <w:tcPr>
            <w:tcW w:w="1426" w:type="dxa"/>
            <w:tcBorders>
              <w:top w:val="nil"/>
              <w:left w:val="nil"/>
              <w:bottom w:val="single" w:sz="4" w:space="0" w:color="auto"/>
              <w:right w:val="single" w:sz="4" w:space="0" w:color="auto"/>
            </w:tcBorders>
            <w:shd w:val="clear" w:color="auto" w:fill="auto"/>
            <w:vAlign w:val="center"/>
            <w:hideMark/>
          </w:tcPr>
          <w:p w14:paraId="329FB576" w14:textId="77777777" w:rsidR="00630C56" w:rsidRPr="006405C8" w:rsidRDefault="00630C56">
            <w:pPr>
              <w:rPr>
                <w:color w:val="000000"/>
                <w:sz w:val="18"/>
                <w:szCs w:val="18"/>
              </w:rPr>
            </w:pPr>
            <w:r w:rsidRPr="006405C8">
              <w:rPr>
                <w:color w:val="000000"/>
                <w:sz w:val="18"/>
                <w:szCs w:val="18"/>
              </w:rPr>
              <w:t>2023.LV/NVOF/MIC/002/01</w:t>
            </w:r>
          </w:p>
        </w:tc>
        <w:tc>
          <w:tcPr>
            <w:tcW w:w="2480" w:type="dxa"/>
            <w:tcBorders>
              <w:top w:val="nil"/>
              <w:left w:val="nil"/>
              <w:bottom w:val="single" w:sz="4" w:space="0" w:color="auto"/>
              <w:right w:val="single" w:sz="4" w:space="0" w:color="auto"/>
            </w:tcBorders>
            <w:shd w:val="clear" w:color="auto" w:fill="auto"/>
            <w:noWrap/>
            <w:vAlign w:val="center"/>
            <w:hideMark/>
          </w:tcPr>
          <w:p w14:paraId="3401509A" w14:textId="77777777" w:rsidR="00630C56" w:rsidRPr="006405C8" w:rsidRDefault="00630C56">
            <w:pPr>
              <w:rPr>
                <w:color w:val="000000"/>
                <w:sz w:val="18"/>
                <w:szCs w:val="18"/>
              </w:rPr>
            </w:pPr>
            <w:r w:rsidRPr="006405C8">
              <w:rPr>
                <w:color w:val="000000"/>
                <w:sz w:val="18"/>
                <w:szCs w:val="18"/>
              </w:rPr>
              <w:t>Biedrība “SEDNA”</w:t>
            </w:r>
          </w:p>
        </w:tc>
        <w:tc>
          <w:tcPr>
            <w:tcW w:w="3332" w:type="dxa"/>
            <w:tcBorders>
              <w:top w:val="nil"/>
              <w:left w:val="nil"/>
              <w:bottom w:val="single" w:sz="4" w:space="0" w:color="auto"/>
              <w:right w:val="single" w:sz="4" w:space="0" w:color="auto"/>
            </w:tcBorders>
            <w:shd w:val="clear" w:color="auto" w:fill="auto"/>
            <w:noWrap/>
            <w:vAlign w:val="center"/>
            <w:hideMark/>
          </w:tcPr>
          <w:p w14:paraId="317DEA87" w14:textId="77777777" w:rsidR="00630C56" w:rsidRPr="006405C8" w:rsidRDefault="00630C56">
            <w:pPr>
              <w:rPr>
                <w:color w:val="000000"/>
                <w:sz w:val="18"/>
                <w:szCs w:val="18"/>
              </w:rPr>
            </w:pPr>
            <w:r w:rsidRPr="006405C8">
              <w:rPr>
                <w:color w:val="000000"/>
                <w:sz w:val="18"/>
                <w:szCs w:val="18"/>
              </w:rPr>
              <w:t>Lēciens līdzdalībā!</w:t>
            </w:r>
          </w:p>
        </w:tc>
        <w:tc>
          <w:tcPr>
            <w:tcW w:w="1155" w:type="dxa"/>
            <w:tcBorders>
              <w:top w:val="nil"/>
              <w:left w:val="nil"/>
              <w:bottom w:val="single" w:sz="4" w:space="0" w:color="auto"/>
              <w:right w:val="single" w:sz="4" w:space="0" w:color="auto"/>
            </w:tcBorders>
            <w:shd w:val="clear" w:color="auto" w:fill="auto"/>
            <w:noWrap/>
            <w:vAlign w:val="center"/>
            <w:hideMark/>
          </w:tcPr>
          <w:p w14:paraId="469B1AEE"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4764E6CA" w14:textId="77777777" w:rsidR="00630C56" w:rsidRPr="006405C8" w:rsidRDefault="00630C56">
            <w:pPr>
              <w:jc w:val="right"/>
              <w:rPr>
                <w:b/>
                <w:bCs/>
                <w:color w:val="000000"/>
                <w:sz w:val="18"/>
                <w:szCs w:val="18"/>
              </w:rPr>
            </w:pPr>
            <w:r w:rsidRPr="006405C8">
              <w:rPr>
                <w:b/>
                <w:bCs/>
                <w:color w:val="000000"/>
                <w:sz w:val="18"/>
                <w:szCs w:val="18"/>
              </w:rPr>
              <w:t>10000,00</w:t>
            </w:r>
          </w:p>
        </w:tc>
        <w:tc>
          <w:tcPr>
            <w:tcW w:w="900" w:type="dxa"/>
            <w:tcBorders>
              <w:top w:val="nil"/>
              <w:left w:val="nil"/>
              <w:bottom w:val="single" w:sz="4" w:space="0" w:color="auto"/>
              <w:right w:val="single" w:sz="4" w:space="0" w:color="auto"/>
            </w:tcBorders>
            <w:shd w:val="clear" w:color="auto" w:fill="auto"/>
            <w:noWrap/>
            <w:vAlign w:val="center"/>
            <w:hideMark/>
          </w:tcPr>
          <w:p w14:paraId="04F6B46B"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77428F8"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0E545922"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EC392E"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2B5F49D"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90745CA" w14:textId="77777777" w:rsidR="00630C56" w:rsidRPr="006405C8" w:rsidRDefault="00630C56">
            <w:pPr>
              <w:jc w:val="center"/>
              <w:rPr>
                <w:color w:val="000000"/>
                <w:sz w:val="18"/>
                <w:szCs w:val="18"/>
              </w:rPr>
            </w:pPr>
            <w:r w:rsidRPr="006405C8">
              <w:rPr>
                <w:color w:val="000000"/>
                <w:sz w:val="18"/>
                <w:szCs w:val="18"/>
              </w:rPr>
              <w:t>2</w:t>
            </w:r>
          </w:p>
        </w:tc>
        <w:tc>
          <w:tcPr>
            <w:tcW w:w="1426" w:type="dxa"/>
            <w:tcBorders>
              <w:top w:val="nil"/>
              <w:left w:val="nil"/>
              <w:bottom w:val="single" w:sz="4" w:space="0" w:color="auto"/>
              <w:right w:val="single" w:sz="4" w:space="0" w:color="auto"/>
            </w:tcBorders>
            <w:shd w:val="clear" w:color="auto" w:fill="auto"/>
            <w:vAlign w:val="center"/>
            <w:hideMark/>
          </w:tcPr>
          <w:p w14:paraId="270D51A4" w14:textId="77777777" w:rsidR="00630C56" w:rsidRPr="006405C8" w:rsidRDefault="00630C56">
            <w:pPr>
              <w:rPr>
                <w:color w:val="000000"/>
                <w:sz w:val="18"/>
                <w:szCs w:val="18"/>
              </w:rPr>
            </w:pPr>
            <w:r w:rsidRPr="006405C8">
              <w:rPr>
                <w:color w:val="000000"/>
                <w:sz w:val="18"/>
                <w:szCs w:val="18"/>
              </w:rPr>
              <w:t>2023.LV/NVOF/MIC/036/02</w:t>
            </w:r>
          </w:p>
        </w:tc>
        <w:tc>
          <w:tcPr>
            <w:tcW w:w="2480" w:type="dxa"/>
            <w:tcBorders>
              <w:top w:val="nil"/>
              <w:left w:val="nil"/>
              <w:bottom w:val="single" w:sz="4" w:space="0" w:color="auto"/>
              <w:right w:val="single" w:sz="4" w:space="0" w:color="auto"/>
            </w:tcBorders>
            <w:shd w:val="clear" w:color="auto" w:fill="auto"/>
            <w:noWrap/>
            <w:vAlign w:val="center"/>
            <w:hideMark/>
          </w:tcPr>
          <w:p w14:paraId="4501D2C6" w14:textId="77777777" w:rsidR="00630C56" w:rsidRPr="006405C8" w:rsidRDefault="00630C56">
            <w:pPr>
              <w:rPr>
                <w:color w:val="000000"/>
                <w:sz w:val="18"/>
                <w:szCs w:val="18"/>
              </w:rPr>
            </w:pPr>
            <w:r w:rsidRPr="006405C8">
              <w:rPr>
                <w:color w:val="000000"/>
                <w:sz w:val="18"/>
                <w:szCs w:val="18"/>
              </w:rPr>
              <w:t>Biedrība ,,Jelgavas attīstībai’’</w:t>
            </w:r>
          </w:p>
        </w:tc>
        <w:tc>
          <w:tcPr>
            <w:tcW w:w="3332" w:type="dxa"/>
            <w:tcBorders>
              <w:top w:val="nil"/>
              <w:left w:val="nil"/>
              <w:bottom w:val="single" w:sz="4" w:space="0" w:color="auto"/>
              <w:right w:val="single" w:sz="4" w:space="0" w:color="auto"/>
            </w:tcBorders>
            <w:shd w:val="clear" w:color="auto" w:fill="auto"/>
            <w:vAlign w:val="center"/>
            <w:hideMark/>
          </w:tcPr>
          <w:p w14:paraId="71FFD9BB" w14:textId="77777777" w:rsidR="00630C56" w:rsidRPr="006405C8" w:rsidRDefault="00630C56">
            <w:pPr>
              <w:rPr>
                <w:color w:val="000000"/>
                <w:sz w:val="18"/>
                <w:szCs w:val="18"/>
              </w:rPr>
            </w:pPr>
            <w:r w:rsidRPr="006405C8">
              <w:rPr>
                <w:color w:val="000000"/>
                <w:sz w:val="18"/>
                <w:szCs w:val="18"/>
              </w:rPr>
              <w:t>Iedzīvotāju iesaiste Jelgavas pilsētvides attīstības veicināšanā</w:t>
            </w:r>
          </w:p>
        </w:tc>
        <w:tc>
          <w:tcPr>
            <w:tcW w:w="1155" w:type="dxa"/>
            <w:tcBorders>
              <w:top w:val="nil"/>
              <w:left w:val="nil"/>
              <w:bottom w:val="single" w:sz="4" w:space="0" w:color="auto"/>
              <w:right w:val="single" w:sz="4" w:space="0" w:color="auto"/>
            </w:tcBorders>
            <w:shd w:val="clear" w:color="auto" w:fill="auto"/>
            <w:noWrap/>
            <w:vAlign w:val="center"/>
            <w:hideMark/>
          </w:tcPr>
          <w:p w14:paraId="7F50D909"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5BA32315" w14:textId="77777777" w:rsidR="00630C56" w:rsidRPr="006405C8" w:rsidRDefault="00630C56">
            <w:pPr>
              <w:jc w:val="right"/>
              <w:rPr>
                <w:b/>
                <w:bCs/>
                <w:color w:val="000000"/>
                <w:sz w:val="18"/>
                <w:szCs w:val="18"/>
              </w:rPr>
            </w:pPr>
            <w:r w:rsidRPr="006405C8">
              <w:rPr>
                <w:b/>
                <w:bCs/>
                <w:color w:val="000000"/>
                <w:sz w:val="18"/>
                <w:szCs w:val="18"/>
              </w:rPr>
              <w:t>10000,00</w:t>
            </w:r>
          </w:p>
        </w:tc>
        <w:tc>
          <w:tcPr>
            <w:tcW w:w="900" w:type="dxa"/>
            <w:tcBorders>
              <w:top w:val="nil"/>
              <w:left w:val="nil"/>
              <w:bottom w:val="single" w:sz="4" w:space="0" w:color="auto"/>
              <w:right w:val="single" w:sz="4" w:space="0" w:color="auto"/>
            </w:tcBorders>
            <w:shd w:val="clear" w:color="auto" w:fill="auto"/>
            <w:noWrap/>
            <w:vAlign w:val="center"/>
            <w:hideMark/>
          </w:tcPr>
          <w:p w14:paraId="1C85BD5D"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51BE5F5E"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0F5D7709"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FAC5E9A"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E19CC37" w14:textId="77777777" w:rsidTr="00067AEA">
        <w:trPr>
          <w:trHeight w:val="501"/>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9760D7D" w14:textId="77777777" w:rsidR="00630C56" w:rsidRPr="006405C8" w:rsidRDefault="00630C56">
            <w:pPr>
              <w:jc w:val="center"/>
              <w:rPr>
                <w:color w:val="000000"/>
                <w:sz w:val="18"/>
                <w:szCs w:val="18"/>
              </w:rPr>
            </w:pPr>
            <w:r w:rsidRPr="006405C8">
              <w:rPr>
                <w:color w:val="000000"/>
                <w:sz w:val="18"/>
                <w:szCs w:val="18"/>
              </w:rPr>
              <w:t>3</w:t>
            </w:r>
          </w:p>
        </w:tc>
        <w:tc>
          <w:tcPr>
            <w:tcW w:w="1426" w:type="dxa"/>
            <w:tcBorders>
              <w:top w:val="nil"/>
              <w:left w:val="nil"/>
              <w:bottom w:val="single" w:sz="4" w:space="0" w:color="auto"/>
              <w:right w:val="single" w:sz="4" w:space="0" w:color="auto"/>
            </w:tcBorders>
            <w:shd w:val="clear" w:color="auto" w:fill="auto"/>
            <w:vAlign w:val="center"/>
            <w:hideMark/>
          </w:tcPr>
          <w:p w14:paraId="40F0682D" w14:textId="77777777" w:rsidR="00630C56" w:rsidRPr="006405C8" w:rsidRDefault="00630C56">
            <w:pPr>
              <w:rPr>
                <w:color w:val="000000"/>
                <w:sz w:val="18"/>
                <w:szCs w:val="18"/>
              </w:rPr>
            </w:pPr>
            <w:r w:rsidRPr="006405C8">
              <w:rPr>
                <w:color w:val="000000"/>
                <w:sz w:val="18"/>
                <w:szCs w:val="18"/>
              </w:rPr>
              <w:t>2023.LV/NVOF/MIC/017/03</w:t>
            </w:r>
          </w:p>
        </w:tc>
        <w:tc>
          <w:tcPr>
            <w:tcW w:w="2480" w:type="dxa"/>
            <w:tcBorders>
              <w:top w:val="nil"/>
              <w:left w:val="nil"/>
              <w:bottom w:val="single" w:sz="4" w:space="0" w:color="auto"/>
              <w:right w:val="single" w:sz="4" w:space="0" w:color="auto"/>
            </w:tcBorders>
            <w:shd w:val="clear" w:color="auto" w:fill="auto"/>
            <w:noWrap/>
            <w:vAlign w:val="center"/>
            <w:hideMark/>
          </w:tcPr>
          <w:p w14:paraId="61D95240" w14:textId="77777777" w:rsidR="00630C56" w:rsidRPr="006405C8" w:rsidRDefault="00630C56">
            <w:pPr>
              <w:rPr>
                <w:color w:val="000000"/>
                <w:sz w:val="18"/>
                <w:szCs w:val="18"/>
              </w:rPr>
            </w:pPr>
            <w:r w:rsidRPr="006405C8">
              <w:rPr>
                <w:color w:val="000000"/>
                <w:sz w:val="18"/>
                <w:szCs w:val="18"/>
              </w:rPr>
              <w:t>Biedrība "Sansusī"</w:t>
            </w:r>
          </w:p>
        </w:tc>
        <w:tc>
          <w:tcPr>
            <w:tcW w:w="3332" w:type="dxa"/>
            <w:tcBorders>
              <w:top w:val="nil"/>
              <w:left w:val="nil"/>
              <w:bottom w:val="single" w:sz="4" w:space="0" w:color="auto"/>
              <w:right w:val="single" w:sz="4" w:space="0" w:color="auto"/>
            </w:tcBorders>
            <w:shd w:val="clear" w:color="auto" w:fill="auto"/>
            <w:vAlign w:val="center"/>
            <w:hideMark/>
          </w:tcPr>
          <w:p w14:paraId="69353B29" w14:textId="77777777" w:rsidR="00630C56" w:rsidRPr="006405C8" w:rsidRDefault="00630C56">
            <w:pPr>
              <w:rPr>
                <w:color w:val="000000"/>
                <w:sz w:val="18"/>
                <w:szCs w:val="18"/>
              </w:rPr>
            </w:pPr>
            <w:r w:rsidRPr="006405C8">
              <w:rPr>
                <w:color w:val="000000"/>
                <w:sz w:val="18"/>
                <w:szCs w:val="18"/>
              </w:rPr>
              <w:t>Kopienas stiprināšanas projekts “Sansusī nekas nav cakains. Arī dubļi ir romantiski”</w:t>
            </w:r>
          </w:p>
        </w:tc>
        <w:tc>
          <w:tcPr>
            <w:tcW w:w="1155" w:type="dxa"/>
            <w:tcBorders>
              <w:top w:val="nil"/>
              <w:left w:val="nil"/>
              <w:bottom w:val="single" w:sz="4" w:space="0" w:color="auto"/>
              <w:right w:val="single" w:sz="4" w:space="0" w:color="auto"/>
            </w:tcBorders>
            <w:shd w:val="clear" w:color="auto" w:fill="auto"/>
            <w:noWrap/>
            <w:vAlign w:val="center"/>
            <w:hideMark/>
          </w:tcPr>
          <w:p w14:paraId="3A2B92E6" w14:textId="77777777" w:rsidR="00630C56" w:rsidRPr="006405C8" w:rsidRDefault="00630C56">
            <w:pPr>
              <w:jc w:val="right"/>
              <w:rPr>
                <w:b/>
                <w:bCs/>
                <w:color w:val="000000"/>
                <w:sz w:val="18"/>
                <w:szCs w:val="18"/>
              </w:rPr>
            </w:pPr>
            <w:r w:rsidRPr="006405C8">
              <w:rPr>
                <w:b/>
                <w:bCs/>
                <w:color w:val="000000"/>
                <w:sz w:val="18"/>
                <w:szCs w:val="18"/>
              </w:rPr>
              <w:t xml:space="preserve">9 998,50  </w:t>
            </w:r>
          </w:p>
        </w:tc>
        <w:tc>
          <w:tcPr>
            <w:tcW w:w="1155" w:type="dxa"/>
            <w:tcBorders>
              <w:top w:val="nil"/>
              <w:left w:val="nil"/>
              <w:bottom w:val="single" w:sz="4" w:space="0" w:color="auto"/>
              <w:right w:val="single" w:sz="4" w:space="0" w:color="auto"/>
            </w:tcBorders>
            <w:shd w:val="clear" w:color="auto" w:fill="auto"/>
            <w:noWrap/>
            <w:vAlign w:val="center"/>
            <w:hideMark/>
          </w:tcPr>
          <w:p w14:paraId="34AF56D3" w14:textId="77777777" w:rsidR="00630C56" w:rsidRPr="006405C8" w:rsidRDefault="00630C56">
            <w:pPr>
              <w:jc w:val="right"/>
              <w:rPr>
                <w:b/>
                <w:bCs/>
                <w:color w:val="000000"/>
                <w:sz w:val="18"/>
                <w:szCs w:val="18"/>
              </w:rPr>
            </w:pPr>
            <w:r w:rsidRPr="006405C8">
              <w:rPr>
                <w:b/>
                <w:bCs/>
                <w:color w:val="000000"/>
                <w:sz w:val="18"/>
                <w:szCs w:val="18"/>
              </w:rPr>
              <w:t>9997,94</w:t>
            </w:r>
          </w:p>
        </w:tc>
        <w:tc>
          <w:tcPr>
            <w:tcW w:w="900" w:type="dxa"/>
            <w:tcBorders>
              <w:top w:val="nil"/>
              <w:left w:val="nil"/>
              <w:bottom w:val="single" w:sz="4" w:space="0" w:color="auto"/>
              <w:right w:val="single" w:sz="4" w:space="0" w:color="auto"/>
            </w:tcBorders>
            <w:shd w:val="clear" w:color="auto" w:fill="auto"/>
            <w:noWrap/>
            <w:vAlign w:val="center"/>
            <w:hideMark/>
          </w:tcPr>
          <w:p w14:paraId="45A2AB41"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C90A4D9" w14:textId="77777777" w:rsidR="00630C56" w:rsidRPr="006405C8" w:rsidRDefault="00630C56">
            <w:pPr>
              <w:jc w:val="right"/>
              <w:rPr>
                <w:color w:val="000000"/>
                <w:sz w:val="18"/>
                <w:szCs w:val="18"/>
              </w:rPr>
            </w:pPr>
            <w:r w:rsidRPr="006405C8">
              <w:rPr>
                <w:color w:val="000000"/>
                <w:sz w:val="18"/>
                <w:szCs w:val="18"/>
              </w:rPr>
              <w:t>0,56</w:t>
            </w:r>
          </w:p>
        </w:tc>
        <w:tc>
          <w:tcPr>
            <w:tcW w:w="2137" w:type="dxa"/>
            <w:tcBorders>
              <w:top w:val="nil"/>
              <w:left w:val="nil"/>
              <w:bottom w:val="single" w:sz="4" w:space="0" w:color="auto"/>
              <w:right w:val="single" w:sz="4" w:space="0" w:color="auto"/>
            </w:tcBorders>
            <w:shd w:val="clear" w:color="auto" w:fill="auto"/>
            <w:noWrap/>
            <w:vAlign w:val="center"/>
            <w:hideMark/>
          </w:tcPr>
          <w:p w14:paraId="2410D035"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4103DA6"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B2863B0" w14:textId="77777777" w:rsidTr="00067AEA">
        <w:trPr>
          <w:trHeight w:val="707"/>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EBC3BAF" w14:textId="77777777" w:rsidR="00630C56" w:rsidRPr="006405C8" w:rsidRDefault="00630C56">
            <w:pPr>
              <w:jc w:val="center"/>
              <w:rPr>
                <w:color w:val="000000"/>
                <w:sz w:val="18"/>
                <w:szCs w:val="18"/>
              </w:rPr>
            </w:pPr>
            <w:r w:rsidRPr="006405C8">
              <w:rPr>
                <w:color w:val="000000"/>
                <w:sz w:val="18"/>
                <w:szCs w:val="18"/>
              </w:rPr>
              <w:t>4</w:t>
            </w:r>
          </w:p>
        </w:tc>
        <w:tc>
          <w:tcPr>
            <w:tcW w:w="1426" w:type="dxa"/>
            <w:tcBorders>
              <w:top w:val="nil"/>
              <w:left w:val="nil"/>
              <w:bottom w:val="single" w:sz="4" w:space="0" w:color="auto"/>
              <w:right w:val="single" w:sz="4" w:space="0" w:color="auto"/>
            </w:tcBorders>
            <w:shd w:val="clear" w:color="auto" w:fill="auto"/>
            <w:vAlign w:val="center"/>
            <w:hideMark/>
          </w:tcPr>
          <w:p w14:paraId="464AA362" w14:textId="77777777" w:rsidR="00630C56" w:rsidRPr="006405C8" w:rsidRDefault="00630C56">
            <w:pPr>
              <w:rPr>
                <w:color w:val="000000"/>
                <w:sz w:val="18"/>
                <w:szCs w:val="18"/>
              </w:rPr>
            </w:pPr>
            <w:r w:rsidRPr="006405C8">
              <w:rPr>
                <w:color w:val="000000"/>
                <w:sz w:val="18"/>
                <w:szCs w:val="18"/>
              </w:rPr>
              <w:t>2023.LV/NVOF/MIC/037/04</w:t>
            </w:r>
          </w:p>
        </w:tc>
        <w:tc>
          <w:tcPr>
            <w:tcW w:w="2480" w:type="dxa"/>
            <w:tcBorders>
              <w:top w:val="nil"/>
              <w:left w:val="nil"/>
              <w:bottom w:val="single" w:sz="4" w:space="0" w:color="auto"/>
              <w:right w:val="single" w:sz="4" w:space="0" w:color="auto"/>
            </w:tcBorders>
            <w:shd w:val="clear" w:color="auto" w:fill="auto"/>
            <w:vAlign w:val="center"/>
            <w:hideMark/>
          </w:tcPr>
          <w:p w14:paraId="386AB55A" w14:textId="77777777" w:rsidR="00630C56" w:rsidRPr="006405C8" w:rsidRDefault="00630C56">
            <w:pPr>
              <w:rPr>
                <w:color w:val="000000"/>
                <w:sz w:val="18"/>
                <w:szCs w:val="18"/>
              </w:rPr>
            </w:pPr>
            <w:r w:rsidRPr="006405C8">
              <w:rPr>
                <w:color w:val="000000"/>
                <w:sz w:val="18"/>
                <w:szCs w:val="18"/>
              </w:rPr>
              <w:t>Biedrība "Latvijas Tuberkulozes apkarošanas biedrība"</w:t>
            </w:r>
          </w:p>
        </w:tc>
        <w:tc>
          <w:tcPr>
            <w:tcW w:w="3332" w:type="dxa"/>
            <w:tcBorders>
              <w:top w:val="nil"/>
              <w:left w:val="nil"/>
              <w:bottom w:val="single" w:sz="4" w:space="0" w:color="auto"/>
              <w:right w:val="single" w:sz="4" w:space="0" w:color="auto"/>
            </w:tcBorders>
            <w:shd w:val="clear" w:color="auto" w:fill="auto"/>
            <w:vAlign w:val="center"/>
            <w:hideMark/>
          </w:tcPr>
          <w:p w14:paraId="70BC13DC" w14:textId="77777777" w:rsidR="00630C56" w:rsidRPr="006405C8" w:rsidRDefault="00630C56">
            <w:pPr>
              <w:rPr>
                <w:color w:val="000000"/>
                <w:sz w:val="18"/>
                <w:szCs w:val="18"/>
              </w:rPr>
            </w:pPr>
            <w:r w:rsidRPr="006405C8">
              <w:rPr>
                <w:color w:val="000000"/>
                <w:sz w:val="18"/>
                <w:szCs w:val="18"/>
              </w:rPr>
              <w:t xml:space="preserve">Sabiedrības plaušu veselības </w:t>
            </w:r>
            <w:proofErr w:type="spellStart"/>
            <w:r w:rsidRPr="006405C8">
              <w:rPr>
                <w:color w:val="000000"/>
                <w:sz w:val="18"/>
                <w:szCs w:val="18"/>
              </w:rPr>
              <w:t>pratības</w:t>
            </w:r>
            <w:proofErr w:type="spellEnd"/>
            <w:r w:rsidRPr="006405C8">
              <w:rPr>
                <w:color w:val="000000"/>
                <w:sz w:val="18"/>
                <w:szCs w:val="18"/>
              </w:rPr>
              <w:t xml:space="preserve"> veicināšana tuberkulozes profilaksei </w:t>
            </w:r>
          </w:p>
        </w:tc>
        <w:tc>
          <w:tcPr>
            <w:tcW w:w="1155" w:type="dxa"/>
            <w:tcBorders>
              <w:top w:val="nil"/>
              <w:left w:val="nil"/>
              <w:bottom w:val="single" w:sz="4" w:space="0" w:color="auto"/>
              <w:right w:val="single" w:sz="4" w:space="0" w:color="auto"/>
            </w:tcBorders>
            <w:shd w:val="clear" w:color="auto" w:fill="auto"/>
            <w:noWrap/>
            <w:vAlign w:val="center"/>
            <w:hideMark/>
          </w:tcPr>
          <w:p w14:paraId="7A52DAC6" w14:textId="77777777" w:rsidR="00630C56" w:rsidRPr="006405C8" w:rsidRDefault="00630C56">
            <w:pPr>
              <w:jc w:val="right"/>
              <w:rPr>
                <w:b/>
                <w:bCs/>
                <w:color w:val="000000"/>
                <w:sz w:val="18"/>
                <w:szCs w:val="18"/>
              </w:rPr>
            </w:pPr>
            <w:r w:rsidRPr="006405C8">
              <w:rPr>
                <w:b/>
                <w:bCs/>
                <w:color w:val="000000"/>
                <w:sz w:val="18"/>
                <w:szCs w:val="18"/>
              </w:rPr>
              <w:t xml:space="preserve">9 691,36  </w:t>
            </w:r>
          </w:p>
        </w:tc>
        <w:tc>
          <w:tcPr>
            <w:tcW w:w="1155" w:type="dxa"/>
            <w:tcBorders>
              <w:top w:val="nil"/>
              <w:left w:val="nil"/>
              <w:bottom w:val="single" w:sz="4" w:space="0" w:color="auto"/>
              <w:right w:val="single" w:sz="4" w:space="0" w:color="auto"/>
            </w:tcBorders>
            <w:shd w:val="clear" w:color="auto" w:fill="auto"/>
            <w:noWrap/>
            <w:vAlign w:val="center"/>
            <w:hideMark/>
          </w:tcPr>
          <w:p w14:paraId="579FE7DF" w14:textId="77777777" w:rsidR="00630C56" w:rsidRPr="006405C8" w:rsidRDefault="00630C56">
            <w:pPr>
              <w:jc w:val="right"/>
              <w:rPr>
                <w:b/>
                <w:bCs/>
                <w:color w:val="000000"/>
                <w:sz w:val="18"/>
                <w:szCs w:val="18"/>
              </w:rPr>
            </w:pPr>
            <w:r w:rsidRPr="006405C8">
              <w:rPr>
                <w:b/>
                <w:bCs/>
                <w:color w:val="000000"/>
                <w:sz w:val="18"/>
                <w:szCs w:val="18"/>
              </w:rPr>
              <w:t>9660,44</w:t>
            </w:r>
          </w:p>
        </w:tc>
        <w:tc>
          <w:tcPr>
            <w:tcW w:w="900" w:type="dxa"/>
            <w:tcBorders>
              <w:top w:val="nil"/>
              <w:left w:val="nil"/>
              <w:bottom w:val="single" w:sz="4" w:space="0" w:color="auto"/>
              <w:right w:val="single" w:sz="4" w:space="0" w:color="auto"/>
            </w:tcBorders>
            <w:shd w:val="clear" w:color="auto" w:fill="auto"/>
            <w:noWrap/>
            <w:vAlign w:val="center"/>
            <w:hideMark/>
          </w:tcPr>
          <w:p w14:paraId="2C8F3F4A"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E7BB53B" w14:textId="77777777" w:rsidR="00630C56" w:rsidRPr="006405C8" w:rsidRDefault="00630C56">
            <w:pPr>
              <w:jc w:val="right"/>
              <w:rPr>
                <w:color w:val="000000"/>
                <w:sz w:val="18"/>
                <w:szCs w:val="18"/>
              </w:rPr>
            </w:pPr>
            <w:r w:rsidRPr="006405C8">
              <w:rPr>
                <w:color w:val="000000"/>
                <w:sz w:val="18"/>
                <w:szCs w:val="18"/>
              </w:rPr>
              <w:t>30,92</w:t>
            </w:r>
          </w:p>
        </w:tc>
        <w:tc>
          <w:tcPr>
            <w:tcW w:w="2137" w:type="dxa"/>
            <w:tcBorders>
              <w:top w:val="nil"/>
              <w:left w:val="nil"/>
              <w:bottom w:val="single" w:sz="4" w:space="0" w:color="auto"/>
              <w:right w:val="single" w:sz="4" w:space="0" w:color="auto"/>
            </w:tcBorders>
            <w:shd w:val="clear" w:color="auto" w:fill="auto"/>
            <w:noWrap/>
            <w:vAlign w:val="center"/>
            <w:hideMark/>
          </w:tcPr>
          <w:p w14:paraId="3AE44684"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7204A0"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12534071"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785308D" w14:textId="77777777" w:rsidR="00630C56" w:rsidRPr="006405C8" w:rsidRDefault="00630C56">
            <w:pPr>
              <w:jc w:val="center"/>
              <w:rPr>
                <w:color w:val="000000"/>
                <w:sz w:val="18"/>
                <w:szCs w:val="18"/>
              </w:rPr>
            </w:pPr>
            <w:r w:rsidRPr="006405C8">
              <w:rPr>
                <w:color w:val="000000"/>
                <w:sz w:val="18"/>
                <w:szCs w:val="18"/>
              </w:rPr>
              <w:t>5</w:t>
            </w:r>
          </w:p>
        </w:tc>
        <w:tc>
          <w:tcPr>
            <w:tcW w:w="1426" w:type="dxa"/>
            <w:tcBorders>
              <w:top w:val="nil"/>
              <w:left w:val="nil"/>
              <w:bottom w:val="single" w:sz="4" w:space="0" w:color="auto"/>
              <w:right w:val="single" w:sz="4" w:space="0" w:color="auto"/>
            </w:tcBorders>
            <w:shd w:val="clear" w:color="auto" w:fill="auto"/>
            <w:vAlign w:val="center"/>
            <w:hideMark/>
          </w:tcPr>
          <w:p w14:paraId="7BA47459" w14:textId="77777777" w:rsidR="00630C56" w:rsidRPr="006405C8" w:rsidRDefault="00630C56">
            <w:pPr>
              <w:rPr>
                <w:color w:val="000000"/>
                <w:sz w:val="18"/>
                <w:szCs w:val="18"/>
              </w:rPr>
            </w:pPr>
            <w:r w:rsidRPr="006405C8">
              <w:rPr>
                <w:color w:val="000000"/>
                <w:sz w:val="18"/>
                <w:szCs w:val="18"/>
              </w:rPr>
              <w:t>2023.LV/NVOF/MIC/042/05</w:t>
            </w:r>
          </w:p>
        </w:tc>
        <w:tc>
          <w:tcPr>
            <w:tcW w:w="2480" w:type="dxa"/>
            <w:tcBorders>
              <w:top w:val="nil"/>
              <w:left w:val="nil"/>
              <w:bottom w:val="single" w:sz="4" w:space="0" w:color="auto"/>
              <w:right w:val="single" w:sz="4" w:space="0" w:color="auto"/>
            </w:tcBorders>
            <w:shd w:val="clear" w:color="auto" w:fill="auto"/>
            <w:noWrap/>
            <w:vAlign w:val="center"/>
            <w:hideMark/>
          </w:tcPr>
          <w:p w14:paraId="6F108672" w14:textId="77777777" w:rsidR="00630C56" w:rsidRPr="006405C8" w:rsidRDefault="00630C56">
            <w:pPr>
              <w:rPr>
                <w:color w:val="000000"/>
                <w:sz w:val="18"/>
                <w:szCs w:val="18"/>
              </w:rPr>
            </w:pPr>
            <w:r w:rsidRPr="006405C8">
              <w:rPr>
                <w:color w:val="000000"/>
                <w:sz w:val="18"/>
                <w:szCs w:val="18"/>
              </w:rPr>
              <w:t>Biedrība “Jaunolaines attīstībai”</w:t>
            </w:r>
          </w:p>
        </w:tc>
        <w:tc>
          <w:tcPr>
            <w:tcW w:w="3332" w:type="dxa"/>
            <w:tcBorders>
              <w:top w:val="nil"/>
              <w:left w:val="nil"/>
              <w:bottom w:val="single" w:sz="4" w:space="0" w:color="auto"/>
              <w:right w:val="single" w:sz="4" w:space="0" w:color="auto"/>
            </w:tcBorders>
            <w:shd w:val="clear" w:color="auto" w:fill="auto"/>
            <w:noWrap/>
            <w:vAlign w:val="center"/>
            <w:hideMark/>
          </w:tcPr>
          <w:p w14:paraId="6802B707" w14:textId="77777777" w:rsidR="00630C56" w:rsidRPr="006405C8" w:rsidRDefault="00630C56">
            <w:pPr>
              <w:rPr>
                <w:color w:val="000000"/>
                <w:sz w:val="18"/>
                <w:szCs w:val="18"/>
              </w:rPr>
            </w:pPr>
            <w:proofErr w:type="spellStart"/>
            <w:r w:rsidRPr="006405C8">
              <w:rPr>
                <w:color w:val="000000"/>
                <w:sz w:val="18"/>
                <w:szCs w:val="18"/>
              </w:rPr>
              <w:t>Koprades</w:t>
            </w:r>
            <w:proofErr w:type="spellEnd"/>
            <w:r w:rsidRPr="006405C8">
              <w:rPr>
                <w:color w:val="000000"/>
                <w:sz w:val="18"/>
                <w:szCs w:val="18"/>
              </w:rPr>
              <w:t xml:space="preserve"> svētki “Sajūti Jaunolaini”</w:t>
            </w:r>
          </w:p>
        </w:tc>
        <w:tc>
          <w:tcPr>
            <w:tcW w:w="1155" w:type="dxa"/>
            <w:tcBorders>
              <w:top w:val="nil"/>
              <w:left w:val="nil"/>
              <w:bottom w:val="single" w:sz="4" w:space="0" w:color="auto"/>
              <w:right w:val="single" w:sz="4" w:space="0" w:color="auto"/>
            </w:tcBorders>
            <w:shd w:val="clear" w:color="auto" w:fill="auto"/>
            <w:noWrap/>
            <w:vAlign w:val="center"/>
            <w:hideMark/>
          </w:tcPr>
          <w:p w14:paraId="4B346BDF" w14:textId="77777777" w:rsidR="00630C56" w:rsidRPr="006405C8" w:rsidRDefault="00630C56">
            <w:pPr>
              <w:jc w:val="right"/>
              <w:rPr>
                <w:b/>
                <w:bCs/>
                <w:color w:val="000000"/>
                <w:sz w:val="18"/>
                <w:szCs w:val="18"/>
              </w:rPr>
            </w:pPr>
            <w:r w:rsidRPr="006405C8">
              <w:rPr>
                <w:b/>
                <w:bCs/>
                <w:color w:val="000000"/>
                <w:sz w:val="18"/>
                <w:szCs w:val="18"/>
              </w:rPr>
              <w:t xml:space="preserve">9 995,00  </w:t>
            </w:r>
          </w:p>
        </w:tc>
        <w:tc>
          <w:tcPr>
            <w:tcW w:w="1155" w:type="dxa"/>
            <w:tcBorders>
              <w:top w:val="nil"/>
              <w:left w:val="nil"/>
              <w:bottom w:val="single" w:sz="4" w:space="0" w:color="auto"/>
              <w:right w:val="single" w:sz="4" w:space="0" w:color="auto"/>
            </w:tcBorders>
            <w:shd w:val="clear" w:color="auto" w:fill="auto"/>
            <w:noWrap/>
            <w:vAlign w:val="center"/>
            <w:hideMark/>
          </w:tcPr>
          <w:p w14:paraId="351B2C2B" w14:textId="77777777" w:rsidR="00630C56" w:rsidRPr="006405C8" w:rsidRDefault="00630C56">
            <w:pPr>
              <w:jc w:val="right"/>
              <w:rPr>
                <w:b/>
                <w:bCs/>
                <w:color w:val="000000"/>
                <w:sz w:val="18"/>
                <w:szCs w:val="18"/>
              </w:rPr>
            </w:pPr>
            <w:r w:rsidRPr="006405C8">
              <w:rPr>
                <w:b/>
                <w:bCs/>
                <w:color w:val="000000"/>
                <w:sz w:val="18"/>
                <w:szCs w:val="18"/>
              </w:rPr>
              <w:t>9993,28</w:t>
            </w:r>
          </w:p>
        </w:tc>
        <w:tc>
          <w:tcPr>
            <w:tcW w:w="900" w:type="dxa"/>
            <w:tcBorders>
              <w:top w:val="nil"/>
              <w:left w:val="nil"/>
              <w:bottom w:val="single" w:sz="4" w:space="0" w:color="auto"/>
              <w:right w:val="single" w:sz="4" w:space="0" w:color="auto"/>
            </w:tcBorders>
            <w:shd w:val="clear" w:color="auto" w:fill="auto"/>
            <w:noWrap/>
            <w:vAlign w:val="center"/>
            <w:hideMark/>
          </w:tcPr>
          <w:p w14:paraId="6E7A4582"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63C98EE6" w14:textId="77777777" w:rsidR="00630C56" w:rsidRPr="006405C8" w:rsidRDefault="00630C56">
            <w:pPr>
              <w:jc w:val="right"/>
              <w:rPr>
                <w:color w:val="000000"/>
                <w:sz w:val="18"/>
                <w:szCs w:val="18"/>
              </w:rPr>
            </w:pPr>
            <w:r w:rsidRPr="006405C8">
              <w:rPr>
                <w:color w:val="000000"/>
                <w:sz w:val="18"/>
                <w:szCs w:val="18"/>
              </w:rPr>
              <w:t>1,72</w:t>
            </w:r>
          </w:p>
        </w:tc>
        <w:tc>
          <w:tcPr>
            <w:tcW w:w="2137" w:type="dxa"/>
            <w:tcBorders>
              <w:top w:val="nil"/>
              <w:left w:val="nil"/>
              <w:bottom w:val="single" w:sz="4" w:space="0" w:color="auto"/>
              <w:right w:val="single" w:sz="4" w:space="0" w:color="auto"/>
            </w:tcBorders>
            <w:shd w:val="clear" w:color="auto" w:fill="auto"/>
            <w:noWrap/>
            <w:vAlign w:val="center"/>
            <w:hideMark/>
          </w:tcPr>
          <w:p w14:paraId="467C055D"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EE6ABA3"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251B2207"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EDBF9AF" w14:textId="77777777" w:rsidR="00630C56" w:rsidRPr="006405C8" w:rsidRDefault="00630C56">
            <w:pPr>
              <w:jc w:val="center"/>
              <w:rPr>
                <w:color w:val="000000"/>
                <w:sz w:val="18"/>
                <w:szCs w:val="18"/>
              </w:rPr>
            </w:pPr>
            <w:r w:rsidRPr="006405C8">
              <w:rPr>
                <w:color w:val="000000"/>
                <w:sz w:val="18"/>
                <w:szCs w:val="18"/>
              </w:rPr>
              <w:t>6</w:t>
            </w:r>
          </w:p>
        </w:tc>
        <w:tc>
          <w:tcPr>
            <w:tcW w:w="1426" w:type="dxa"/>
            <w:tcBorders>
              <w:top w:val="nil"/>
              <w:left w:val="nil"/>
              <w:bottom w:val="single" w:sz="4" w:space="0" w:color="auto"/>
              <w:right w:val="single" w:sz="4" w:space="0" w:color="auto"/>
            </w:tcBorders>
            <w:shd w:val="clear" w:color="auto" w:fill="auto"/>
            <w:vAlign w:val="center"/>
            <w:hideMark/>
          </w:tcPr>
          <w:p w14:paraId="78065EC0" w14:textId="77777777" w:rsidR="00630C56" w:rsidRPr="006405C8" w:rsidRDefault="00630C56">
            <w:pPr>
              <w:rPr>
                <w:color w:val="000000"/>
                <w:sz w:val="18"/>
                <w:szCs w:val="18"/>
              </w:rPr>
            </w:pPr>
            <w:r w:rsidRPr="006405C8">
              <w:rPr>
                <w:color w:val="000000"/>
                <w:sz w:val="18"/>
                <w:szCs w:val="18"/>
              </w:rPr>
              <w:t>2023.LV/NVOF/MIC/055/06</w:t>
            </w:r>
          </w:p>
        </w:tc>
        <w:tc>
          <w:tcPr>
            <w:tcW w:w="2480" w:type="dxa"/>
            <w:tcBorders>
              <w:top w:val="nil"/>
              <w:left w:val="nil"/>
              <w:bottom w:val="single" w:sz="4" w:space="0" w:color="auto"/>
              <w:right w:val="single" w:sz="4" w:space="0" w:color="auto"/>
            </w:tcBorders>
            <w:shd w:val="clear" w:color="auto" w:fill="auto"/>
            <w:vAlign w:val="center"/>
            <w:hideMark/>
          </w:tcPr>
          <w:p w14:paraId="276DE416" w14:textId="77777777" w:rsidR="00630C56" w:rsidRPr="006405C8" w:rsidRDefault="00630C56">
            <w:pPr>
              <w:rPr>
                <w:color w:val="000000"/>
                <w:sz w:val="18"/>
                <w:szCs w:val="18"/>
              </w:rPr>
            </w:pPr>
            <w:r w:rsidRPr="006405C8">
              <w:rPr>
                <w:color w:val="000000"/>
                <w:sz w:val="18"/>
                <w:szCs w:val="18"/>
              </w:rPr>
              <w:t>Ogres jauniešu iniciatīvas biedrība “Talantu kalve"</w:t>
            </w:r>
          </w:p>
        </w:tc>
        <w:tc>
          <w:tcPr>
            <w:tcW w:w="3332" w:type="dxa"/>
            <w:tcBorders>
              <w:top w:val="nil"/>
              <w:left w:val="nil"/>
              <w:bottom w:val="single" w:sz="4" w:space="0" w:color="auto"/>
              <w:right w:val="single" w:sz="4" w:space="0" w:color="auto"/>
            </w:tcBorders>
            <w:shd w:val="clear" w:color="auto" w:fill="auto"/>
            <w:noWrap/>
            <w:vAlign w:val="center"/>
            <w:hideMark/>
          </w:tcPr>
          <w:p w14:paraId="3DD3EF0B" w14:textId="77777777" w:rsidR="00630C56" w:rsidRPr="006405C8" w:rsidRDefault="00630C56">
            <w:pPr>
              <w:rPr>
                <w:color w:val="000000"/>
                <w:sz w:val="18"/>
                <w:szCs w:val="18"/>
              </w:rPr>
            </w:pPr>
            <w:r w:rsidRPr="006405C8">
              <w:rPr>
                <w:color w:val="000000"/>
                <w:sz w:val="18"/>
                <w:szCs w:val="18"/>
              </w:rPr>
              <w:t>NEPALIEC MALĀ-IESAISTIES!</w:t>
            </w:r>
          </w:p>
        </w:tc>
        <w:tc>
          <w:tcPr>
            <w:tcW w:w="1155" w:type="dxa"/>
            <w:tcBorders>
              <w:top w:val="nil"/>
              <w:left w:val="nil"/>
              <w:bottom w:val="single" w:sz="4" w:space="0" w:color="auto"/>
              <w:right w:val="single" w:sz="4" w:space="0" w:color="auto"/>
            </w:tcBorders>
            <w:shd w:val="clear" w:color="auto" w:fill="auto"/>
            <w:noWrap/>
            <w:vAlign w:val="center"/>
            <w:hideMark/>
          </w:tcPr>
          <w:p w14:paraId="068644AD" w14:textId="77777777" w:rsidR="00630C56" w:rsidRPr="006405C8" w:rsidRDefault="00630C56">
            <w:pPr>
              <w:jc w:val="right"/>
              <w:rPr>
                <w:b/>
                <w:bCs/>
                <w:color w:val="000000"/>
                <w:sz w:val="18"/>
                <w:szCs w:val="18"/>
              </w:rPr>
            </w:pPr>
            <w:r w:rsidRPr="006405C8">
              <w:rPr>
                <w:b/>
                <w:bCs/>
                <w:color w:val="000000"/>
                <w:sz w:val="18"/>
                <w:szCs w:val="18"/>
              </w:rPr>
              <w:t xml:space="preserve">9 999,31  </w:t>
            </w:r>
          </w:p>
        </w:tc>
        <w:tc>
          <w:tcPr>
            <w:tcW w:w="1155" w:type="dxa"/>
            <w:tcBorders>
              <w:top w:val="nil"/>
              <w:left w:val="nil"/>
              <w:bottom w:val="single" w:sz="4" w:space="0" w:color="auto"/>
              <w:right w:val="single" w:sz="4" w:space="0" w:color="auto"/>
            </w:tcBorders>
            <w:shd w:val="clear" w:color="auto" w:fill="auto"/>
            <w:noWrap/>
            <w:vAlign w:val="center"/>
            <w:hideMark/>
          </w:tcPr>
          <w:p w14:paraId="680565DB" w14:textId="77777777" w:rsidR="00630C56" w:rsidRPr="006405C8" w:rsidRDefault="00630C56">
            <w:pPr>
              <w:jc w:val="right"/>
              <w:rPr>
                <w:b/>
                <w:bCs/>
                <w:color w:val="000000"/>
                <w:sz w:val="18"/>
                <w:szCs w:val="18"/>
              </w:rPr>
            </w:pPr>
            <w:r w:rsidRPr="006405C8">
              <w:rPr>
                <w:b/>
                <w:bCs/>
                <w:color w:val="000000"/>
                <w:sz w:val="18"/>
                <w:szCs w:val="18"/>
              </w:rPr>
              <w:t>9738,75</w:t>
            </w:r>
          </w:p>
        </w:tc>
        <w:tc>
          <w:tcPr>
            <w:tcW w:w="900" w:type="dxa"/>
            <w:tcBorders>
              <w:top w:val="nil"/>
              <w:left w:val="nil"/>
              <w:bottom w:val="single" w:sz="4" w:space="0" w:color="auto"/>
              <w:right w:val="single" w:sz="4" w:space="0" w:color="auto"/>
            </w:tcBorders>
            <w:shd w:val="clear" w:color="auto" w:fill="auto"/>
            <w:noWrap/>
            <w:vAlign w:val="center"/>
            <w:hideMark/>
          </w:tcPr>
          <w:p w14:paraId="32216790"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468ED375" w14:textId="77777777" w:rsidR="00630C56" w:rsidRPr="006405C8" w:rsidRDefault="00630C56">
            <w:pPr>
              <w:jc w:val="right"/>
              <w:rPr>
                <w:color w:val="000000"/>
                <w:sz w:val="18"/>
                <w:szCs w:val="18"/>
              </w:rPr>
            </w:pPr>
            <w:r w:rsidRPr="006405C8">
              <w:rPr>
                <w:color w:val="000000"/>
                <w:sz w:val="18"/>
                <w:szCs w:val="18"/>
              </w:rPr>
              <w:t>260,56</w:t>
            </w:r>
          </w:p>
        </w:tc>
        <w:tc>
          <w:tcPr>
            <w:tcW w:w="2137" w:type="dxa"/>
            <w:tcBorders>
              <w:top w:val="nil"/>
              <w:left w:val="nil"/>
              <w:bottom w:val="single" w:sz="4" w:space="0" w:color="auto"/>
              <w:right w:val="single" w:sz="4" w:space="0" w:color="auto"/>
            </w:tcBorders>
            <w:shd w:val="clear" w:color="auto" w:fill="auto"/>
            <w:vAlign w:val="center"/>
            <w:hideMark/>
          </w:tcPr>
          <w:p w14:paraId="705308AA" w14:textId="77777777" w:rsidR="00630C56" w:rsidRPr="006405C8" w:rsidRDefault="00630C56">
            <w:pPr>
              <w:rPr>
                <w:color w:val="000000"/>
                <w:sz w:val="18"/>
                <w:szCs w:val="18"/>
              </w:rPr>
            </w:pPr>
            <w:r w:rsidRPr="006405C8">
              <w:rPr>
                <w:color w:val="000000"/>
                <w:sz w:val="18"/>
                <w:szCs w:val="18"/>
              </w:rPr>
              <w:t>Veiktas izmaiņas aktivitāšu īstenošanā</w:t>
            </w:r>
          </w:p>
        </w:tc>
        <w:tc>
          <w:tcPr>
            <w:tcW w:w="992" w:type="dxa"/>
            <w:tcBorders>
              <w:top w:val="nil"/>
              <w:left w:val="nil"/>
              <w:bottom w:val="single" w:sz="4" w:space="0" w:color="auto"/>
              <w:right w:val="single" w:sz="4" w:space="0" w:color="auto"/>
            </w:tcBorders>
            <w:shd w:val="clear" w:color="auto" w:fill="auto"/>
            <w:noWrap/>
            <w:vAlign w:val="center"/>
            <w:hideMark/>
          </w:tcPr>
          <w:p w14:paraId="3C8067CE"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A292566"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CF5385E" w14:textId="77777777" w:rsidR="00630C56" w:rsidRPr="006405C8" w:rsidRDefault="00630C56">
            <w:pPr>
              <w:jc w:val="center"/>
              <w:rPr>
                <w:color w:val="000000"/>
                <w:sz w:val="18"/>
                <w:szCs w:val="18"/>
              </w:rPr>
            </w:pPr>
            <w:r w:rsidRPr="006405C8">
              <w:rPr>
                <w:color w:val="000000"/>
                <w:sz w:val="18"/>
                <w:szCs w:val="18"/>
              </w:rPr>
              <w:t>7</w:t>
            </w:r>
          </w:p>
        </w:tc>
        <w:tc>
          <w:tcPr>
            <w:tcW w:w="1426" w:type="dxa"/>
            <w:tcBorders>
              <w:top w:val="nil"/>
              <w:left w:val="nil"/>
              <w:bottom w:val="single" w:sz="4" w:space="0" w:color="auto"/>
              <w:right w:val="single" w:sz="4" w:space="0" w:color="auto"/>
            </w:tcBorders>
            <w:shd w:val="clear" w:color="auto" w:fill="auto"/>
            <w:vAlign w:val="center"/>
            <w:hideMark/>
          </w:tcPr>
          <w:p w14:paraId="06802F1D" w14:textId="77777777" w:rsidR="00630C56" w:rsidRPr="006405C8" w:rsidRDefault="00630C56">
            <w:pPr>
              <w:rPr>
                <w:color w:val="000000"/>
                <w:sz w:val="18"/>
                <w:szCs w:val="18"/>
              </w:rPr>
            </w:pPr>
            <w:r w:rsidRPr="006405C8">
              <w:rPr>
                <w:color w:val="000000"/>
                <w:sz w:val="18"/>
                <w:szCs w:val="18"/>
              </w:rPr>
              <w:t>2023.LV/NVOF/MIC/046/07</w:t>
            </w:r>
          </w:p>
        </w:tc>
        <w:tc>
          <w:tcPr>
            <w:tcW w:w="2480" w:type="dxa"/>
            <w:tcBorders>
              <w:top w:val="nil"/>
              <w:left w:val="nil"/>
              <w:bottom w:val="single" w:sz="4" w:space="0" w:color="auto"/>
              <w:right w:val="single" w:sz="4" w:space="0" w:color="auto"/>
            </w:tcBorders>
            <w:shd w:val="clear" w:color="auto" w:fill="auto"/>
            <w:vAlign w:val="center"/>
            <w:hideMark/>
          </w:tcPr>
          <w:p w14:paraId="7E9C3184" w14:textId="77777777" w:rsidR="00630C56" w:rsidRPr="006405C8" w:rsidRDefault="00630C56">
            <w:pPr>
              <w:rPr>
                <w:color w:val="000000"/>
                <w:sz w:val="18"/>
                <w:szCs w:val="18"/>
              </w:rPr>
            </w:pPr>
            <w:r w:rsidRPr="006405C8">
              <w:rPr>
                <w:color w:val="000000"/>
                <w:sz w:val="18"/>
                <w:szCs w:val="18"/>
              </w:rPr>
              <w:t>Biedrība "Latvijas Jūrniecības savienība"</w:t>
            </w:r>
          </w:p>
        </w:tc>
        <w:tc>
          <w:tcPr>
            <w:tcW w:w="3332" w:type="dxa"/>
            <w:tcBorders>
              <w:top w:val="nil"/>
              <w:left w:val="nil"/>
              <w:bottom w:val="single" w:sz="4" w:space="0" w:color="auto"/>
              <w:right w:val="single" w:sz="4" w:space="0" w:color="auto"/>
            </w:tcBorders>
            <w:shd w:val="clear" w:color="auto" w:fill="auto"/>
            <w:noWrap/>
            <w:vAlign w:val="center"/>
            <w:hideMark/>
          </w:tcPr>
          <w:p w14:paraId="492487D1" w14:textId="77777777" w:rsidR="00630C56" w:rsidRPr="006405C8" w:rsidRDefault="00630C56">
            <w:pPr>
              <w:rPr>
                <w:color w:val="000000"/>
                <w:sz w:val="18"/>
                <w:szCs w:val="18"/>
              </w:rPr>
            </w:pPr>
            <w:r w:rsidRPr="006405C8">
              <w:rPr>
                <w:color w:val="000000"/>
                <w:sz w:val="18"/>
                <w:szCs w:val="18"/>
              </w:rPr>
              <w:t>Enkurs 2023</w:t>
            </w:r>
          </w:p>
        </w:tc>
        <w:tc>
          <w:tcPr>
            <w:tcW w:w="1155" w:type="dxa"/>
            <w:tcBorders>
              <w:top w:val="nil"/>
              <w:left w:val="nil"/>
              <w:bottom w:val="single" w:sz="4" w:space="0" w:color="auto"/>
              <w:right w:val="single" w:sz="4" w:space="0" w:color="auto"/>
            </w:tcBorders>
            <w:shd w:val="clear" w:color="auto" w:fill="auto"/>
            <w:noWrap/>
            <w:vAlign w:val="center"/>
            <w:hideMark/>
          </w:tcPr>
          <w:p w14:paraId="197B484D" w14:textId="77777777" w:rsidR="00630C56" w:rsidRPr="006405C8" w:rsidRDefault="00630C56">
            <w:pPr>
              <w:jc w:val="right"/>
              <w:rPr>
                <w:b/>
                <w:bCs/>
                <w:color w:val="000000"/>
                <w:sz w:val="18"/>
                <w:szCs w:val="18"/>
              </w:rPr>
            </w:pPr>
            <w:r w:rsidRPr="006405C8">
              <w:rPr>
                <w:b/>
                <w:bCs/>
                <w:color w:val="000000"/>
                <w:sz w:val="18"/>
                <w:szCs w:val="18"/>
              </w:rPr>
              <w:t xml:space="preserve">9 998,50  </w:t>
            </w:r>
          </w:p>
        </w:tc>
        <w:tc>
          <w:tcPr>
            <w:tcW w:w="1155" w:type="dxa"/>
            <w:tcBorders>
              <w:top w:val="nil"/>
              <w:left w:val="nil"/>
              <w:bottom w:val="single" w:sz="4" w:space="0" w:color="auto"/>
              <w:right w:val="single" w:sz="4" w:space="0" w:color="auto"/>
            </w:tcBorders>
            <w:shd w:val="clear" w:color="auto" w:fill="auto"/>
            <w:noWrap/>
            <w:vAlign w:val="center"/>
            <w:hideMark/>
          </w:tcPr>
          <w:p w14:paraId="2991709D" w14:textId="77777777" w:rsidR="00630C56" w:rsidRPr="006405C8" w:rsidRDefault="00630C56">
            <w:pPr>
              <w:jc w:val="right"/>
              <w:rPr>
                <w:b/>
                <w:bCs/>
                <w:color w:val="000000"/>
                <w:sz w:val="18"/>
                <w:szCs w:val="18"/>
              </w:rPr>
            </w:pPr>
            <w:r w:rsidRPr="006405C8">
              <w:rPr>
                <w:b/>
                <w:bCs/>
                <w:color w:val="000000"/>
                <w:sz w:val="18"/>
                <w:szCs w:val="18"/>
              </w:rPr>
              <w:t>9998,49</w:t>
            </w:r>
          </w:p>
        </w:tc>
        <w:tc>
          <w:tcPr>
            <w:tcW w:w="900" w:type="dxa"/>
            <w:tcBorders>
              <w:top w:val="nil"/>
              <w:left w:val="nil"/>
              <w:bottom w:val="single" w:sz="4" w:space="0" w:color="auto"/>
              <w:right w:val="single" w:sz="4" w:space="0" w:color="auto"/>
            </w:tcBorders>
            <w:shd w:val="clear" w:color="auto" w:fill="auto"/>
            <w:noWrap/>
            <w:vAlign w:val="center"/>
            <w:hideMark/>
          </w:tcPr>
          <w:p w14:paraId="4B9A0B2E"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6FABBCDF" w14:textId="77777777" w:rsidR="00630C56" w:rsidRPr="006405C8" w:rsidRDefault="00630C56">
            <w:pPr>
              <w:jc w:val="right"/>
              <w:rPr>
                <w:color w:val="000000"/>
                <w:sz w:val="18"/>
                <w:szCs w:val="18"/>
              </w:rPr>
            </w:pPr>
            <w:r w:rsidRPr="006405C8">
              <w:rPr>
                <w:color w:val="000000"/>
                <w:sz w:val="18"/>
                <w:szCs w:val="18"/>
              </w:rPr>
              <w:t>0,01</w:t>
            </w:r>
          </w:p>
        </w:tc>
        <w:tc>
          <w:tcPr>
            <w:tcW w:w="2137" w:type="dxa"/>
            <w:tcBorders>
              <w:top w:val="nil"/>
              <w:left w:val="nil"/>
              <w:bottom w:val="single" w:sz="4" w:space="0" w:color="auto"/>
              <w:right w:val="single" w:sz="4" w:space="0" w:color="auto"/>
            </w:tcBorders>
            <w:shd w:val="clear" w:color="auto" w:fill="auto"/>
            <w:noWrap/>
            <w:vAlign w:val="center"/>
            <w:hideMark/>
          </w:tcPr>
          <w:p w14:paraId="2A79BD0F"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B56C0A4"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76B2DB12" w14:textId="77777777" w:rsidTr="00067AEA">
        <w:trPr>
          <w:trHeight w:val="588"/>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78CA161" w14:textId="77777777" w:rsidR="00630C56" w:rsidRPr="006405C8" w:rsidRDefault="00630C56">
            <w:pPr>
              <w:jc w:val="center"/>
              <w:rPr>
                <w:color w:val="000000"/>
                <w:sz w:val="18"/>
                <w:szCs w:val="18"/>
              </w:rPr>
            </w:pPr>
            <w:r w:rsidRPr="006405C8">
              <w:rPr>
                <w:color w:val="000000"/>
                <w:sz w:val="18"/>
                <w:szCs w:val="18"/>
              </w:rPr>
              <w:t>8</w:t>
            </w:r>
          </w:p>
        </w:tc>
        <w:tc>
          <w:tcPr>
            <w:tcW w:w="1426" w:type="dxa"/>
            <w:tcBorders>
              <w:top w:val="nil"/>
              <w:left w:val="nil"/>
              <w:bottom w:val="single" w:sz="4" w:space="0" w:color="auto"/>
              <w:right w:val="single" w:sz="4" w:space="0" w:color="auto"/>
            </w:tcBorders>
            <w:shd w:val="clear" w:color="auto" w:fill="auto"/>
            <w:vAlign w:val="center"/>
            <w:hideMark/>
          </w:tcPr>
          <w:p w14:paraId="7917F295" w14:textId="77777777" w:rsidR="00630C56" w:rsidRPr="006405C8" w:rsidRDefault="00630C56">
            <w:pPr>
              <w:rPr>
                <w:color w:val="000000"/>
                <w:sz w:val="18"/>
                <w:szCs w:val="18"/>
              </w:rPr>
            </w:pPr>
            <w:r w:rsidRPr="006405C8">
              <w:rPr>
                <w:color w:val="000000"/>
                <w:sz w:val="18"/>
                <w:szCs w:val="18"/>
              </w:rPr>
              <w:t>2023.LV/NVOF/MIC/058/08</w:t>
            </w:r>
          </w:p>
        </w:tc>
        <w:tc>
          <w:tcPr>
            <w:tcW w:w="2480" w:type="dxa"/>
            <w:tcBorders>
              <w:top w:val="nil"/>
              <w:left w:val="nil"/>
              <w:bottom w:val="single" w:sz="4" w:space="0" w:color="auto"/>
              <w:right w:val="single" w:sz="4" w:space="0" w:color="auto"/>
            </w:tcBorders>
            <w:shd w:val="clear" w:color="auto" w:fill="auto"/>
            <w:vAlign w:val="center"/>
            <w:hideMark/>
          </w:tcPr>
          <w:p w14:paraId="26C230FF" w14:textId="77777777" w:rsidR="00630C56" w:rsidRPr="006405C8" w:rsidRDefault="00630C56">
            <w:pPr>
              <w:rPr>
                <w:color w:val="000000"/>
                <w:sz w:val="18"/>
                <w:szCs w:val="18"/>
              </w:rPr>
            </w:pPr>
            <w:r w:rsidRPr="006405C8">
              <w:rPr>
                <w:color w:val="000000"/>
                <w:sz w:val="18"/>
                <w:szCs w:val="18"/>
              </w:rPr>
              <w:t>Biedrība "Latvijas Vācu savienība"</w:t>
            </w:r>
          </w:p>
        </w:tc>
        <w:tc>
          <w:tcPr>
            <w:tcW w:w="3332" w:type="dxa"/>
            <w:tcBorders>
              <w:top w:val="nil"/>
              <w:left w:val="nil"/>
              <w:bottom w:val="single" w:sz="4" w:space="0" w:color="auto"/>
              <w:right w:val="single" w:sz="4" w:space="0" w:color="auto"/>
            </w:tcBorders>
            <w:shd w:val="clear" w:color="auto" w:fill="auto"/>
            <w:vAlign w:val="center"/>
            <w:hideMark/>
          </w:tcPr>
          <w:p w14:paraId="02DE6BA6" w14:textId="77777777" w:rsidR="00630C56" w:rsidRPr="006405C8" w:rsidRDefault="00630C56">
            <w:pPr>
              <w:rPr>
                <w:color w:val="000000"/>
                <w:sz w:val="18"/>
                <w:szCs w:val="18"/>
              </w:rPr>
            </w:pPr>
            <w:r w:rsidRPr="006405C8">
              <w:rPr>
                <w:color w:val="000000"/>
                <w:sz w:val="18"/>
                <w:szCs w:val="18"/>
              </w:rPr>
              <w:t xml:space="preserve">Latvijas Vācu savienības kapacitātes stiprināšana – darām kopā </w:t>
            </w:r>
          </w:p>
        </w:tc>
        <w:tc>
          <w:tcPr>
            <w:tcW w:w="1155" w:type="dxa"/>
            <w:tcBorders>
              <w:top w:val="nil"/>
              <w:left w:val="nil"/>
              <w:bottom w:val="single" w:sz="4" w:space="0" w:color="auto"/>
              <w:right w:val="single" w:sz="4" w:space="0" w:color="auto"/>
            </w:tcBorders>
            <w:shd w:val="clear" w:color="auto" w:fill="auto"/>
            <w:noWrap/>
            <w:vAlign w:val="center"/>
            <w:hideMark/>
          </w:tcPr>
          <w:p w14:paraId="29D47DF2"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57F0810F" w14:textId="77777777" w:rsidR="00630C56" w:rsidRPr="006405C8" w:rsidRDefault="00630C56">
            <w:pPr>
              <w:jc w:val="right"/>
              <w:rPr>
                <w:b/>
                <w:bCs/>
                <w:color w:val="000000"/>
                <w:sz w:val="18"/>
                <w:szCs w:val="18"/>
              </w:rPr>
            </w:pPr>
            <w:r w:rsidRPr="006405C8">
              <w:rPr>
                <w:b/>
                <w:bCs/>
                <w:color w:val="000000"/>
                <w:sz w:val="18"/>
                <w:szCs w:val="18"/>
              </w:rPr>
              <w:t>10000,00</w:t>
            </w:r>
          </w:p>
        </w:tc>
        <w:tc>
          <w:tcPr>
            <w:tcW w:w="900" w:type="dxa"/>
            <w:tcBorders>
              <w:top w:val="nil"/>
              <w:left w:val="nil"/>
              <w:bottom w:val="single" w:sz="4" w:space="0" w:color="auto"/>
              <w:right w:val="single" w:sz="4" w:space="0" w:color="auto"/>
            </w:tcBorders>
            <w:shd w:val="clear" w:color="auto" w:fill="auto"/>
            <w:noWrap/>
            <w:vAlign w:val="center"/>
            <w:hideMark/>
          </w:tcPr>
          <w:p w14:paraId="40940C9E"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AB4E005"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5802D264"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F4E3777"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34E800EE"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68B31B5" w14:textId="77777777" w:rsidR="00630C56" w:rsidRPr="006405C8" w:rsidRDefault="00630C56">
            <w:pPr>
              <w:jc w:val="center"/>
              <w:rPr>
                <w:color w:val="000000"/>
                <w:sz w:val="18"/>
                <w:szCs w:val="18"/>
              </w:rPr>
            </w:pPr>
            <w:r w:rsidRPr="006405C8">
              <w:rPr>
                <w:color w:val="000000"/>
                <w:sz w:val="18"/>
                <w:szCs w:val="18"/>
              </w:rPr>
              <w:t>9</w:t>
            </w:r>
          </w:p>
        </w:tc>
        <w:tc>
          <w:tcPr>
            <w:tcW w:w="1426" w:type="dxa"/>
            <w:tcBorders>
              <w:top w:val="nil"/>
              <w:left w:val="nil"/>
              <w:bottom w:val="single" w:sz="4" w:space="0" w:color="auto"/>
              <w:right w:val="single" w:sz="4" w:space="0" w:color="auto"/>
            </w:tcBorders>
            <w:shd w:val="clear" w:color="auto" w:fill="auto"/>
            <w:vAlign w:val="center"/>
            <w:hideMark/>
          </w:tcPr>
          <w:p w14:paraId="64FEC372" w14:textId="77777777" w:rsidR="00630C56" w:rsidRPr="006405C8" w:rsidRDefault="00630C56">
            <w:pPr>
              <w:rPr>
                <w:color w:val="000000"/>
                <w:sz w:val="18"/>
                <w:szCs w:val="18"/>
              </w:rPr>
            </w:pPr>
            <w:r w:rsidRPr="006405C8">
              <w:rPr>
                <w:color w:val="000000"/>
                <w:sz w:val="18"/>
                <w:szCs w:val="18"/>
              </w:rPr>
              <w:t>2023.LV/NVOF/MIC/030/09</w:t>
            </w:r>
          </w:p>
        </w:tc>
        <w:tc>
          <w:tcPr>
            <w:tcW w:w="2480" w:type="dxa"/>
            <w:tcBorders>
              <w:top w:val="nil"/>
              <w:left w:val="nil"/>
              <w:bottom w:val="single" w:sz="4" w:space="0" w:color="auto"/>
              <w:right w:val="single" w:sz="4" w:space="0" w:color="auto"/>
            </w:tcBorders>
            <w:shd w:val="clear" w:color="auto" w:fill="auto"/>
            <w:noWrap/>
            <w:vAlign w:val="center"/>
            <w:hideMark/>
          </w:tcPr>
          <w:p w14:paraId="1C9CCC53" w14:textId="77777777" w:rsidR="00630C56" w:rsidRPr="006405C8" w:rsidRDefault="00630C56">
            <w:pPr>
              <w:rPr>
                <w:color w:val="000000"/>
                <w:sz w:val="18"/>
                <w:szCs w:val="18"/>
              </w:rPr>
            </w:pPr>
            <w:r w:rsidRPr="006405C8">
              <w:rPr>
                <w:color w:val="000000"/>
                <w:sz w:val="18"/>
                <w:szCs w:val="18"/>
              </w:rPr>
              <w:t>Biedrība “Mellene”</w:t>
            </w:r>
          </w:p>
        </w:tc>
        <w:tc>
          <w:tcPr>
            <w:tcW w:w="3332" w:type="dxa"/>
            <w:tcBorders>
              <w:top w:val="nil"/>
              <w:left w:val="nil"/>
              <w:bottom w:val="single" w:sz="4" w:space="0" w:color="auto"/>
              <w:right w:val="single" w:sz="4" w:space="0" w:color="auto"/>
            </w:tcBorders>
            <w:shd w:val="clear" w:color="auto" w:fill="auto"/>
            <w:noWrap/>
            <w:vAlign w:val="center"/>
            <w:hideMark/>
          </w:tcPr>
          <w:p w14:paraId="465752CF" w14:textId="77777777" w:rsidR="00630C56" w:rsidRPr="006405C8" w:rsidRDefault="00630C56">
            <w:pPr>
              <w:rPr>
                <w:color w:val="000000"/>
                <w:sz w:val="18"/>
                <w:szCs w:val="18"/>
              </w:rPr>
            </w:pPr>
            <w:r w:rsidRPr="006405C8">
              <w:rPr>
                <w:color w:val="000000"/>
                <w:sz w:val="18"/>
                <w:szCs w:val="18"/>
              </w:rPr>
              <w:t>Ja vari- tad dari! Ja dari- tad vari!</w:t>
            </w:r>
          </w:p>
        </w:tc>
        <w:tc>
          <w:tcPr>
            <w:tcW w:w="1155" w:type="dxa"/>
            <w:tcBorders>
              <w:top w:val="nil"/>
              <w:left w:val="nil"/>
              <w:bottom w:val="single" w:sz="4" w:space="0" w:color="auto"/>
              <w:right w:val="single" w:sz="4" w:space="0" w:color="auto"/>
            </w:tcBorders>
            <w:shd w:val="clear" w:color="auto" w:fill="auto"/>
            <w:noWrap/>
            <w:vAlign w:val="center"/>
            <w:hideMark/>
          </w:tcPr>
          <w:p w14:paraId="1F10B40E" w14:textId="77777777" w:rsidR="00630C56" w:rsidRPr="006405C8" w:rsidRDefault="00630C56">
            <w:pPr>
              <w:jc w:val="right"/>
              <w:rPr>
                <w:b/>
                <w:bCs/>
                <w:color w:val="000000"/>
                <w:sz w:val="18"/>
                <w:szCs w:val="18"/>
              </w:rPr>
            </w:pPr>
            <w:r w:rsidRPr="006405C8">
              <w:rPr>
                <w:b/>
                <w:bCs/>
                <w:color w:val="000000"/>
                <w:sz w:val="18"/>
                <w:szCs w:val="18"/>
              </w:rPr>
              <w:t xml:space="preserve">9 999,00  </w:t>
            </w:r>
          </w:p>
        </w:tc>
        <w:tc>
          <w:tcPr>
            <w:tcW w:w="1155" w:type="dxa"/>
            <w:tcBorders>
              <w:top w:val="nil"/>
              <w:left w:val="nil"/>
              <w:bottom w:val="single" w:sz="4" w:space="0" w:color="auto"/>
              <w:right w:val="single" w:sz="4" w:space="0" w:color="auto"/>
            </w:tcBorders>
            <w:shd w:val="clear" w:color="auto" w:fill="auto"/>
            <w:noWrap/>
            <w:vAlign w:val="center"/>
            <w:hideMark/>
          </w:tcPr>
          <w:p w14:paraId="5ED8434B" w14:textId="77777777" w:rsidR="00630C56" w:rsidRPr="006405C8" w:rsidRDefault="00630C56">
            <w:pPr>
              <w:jc w:val="right"/>
              <w:rPr>
                <w:b/>
                <w:bCs/>
                <w:color w:val="000000"/>
                <w:sz w:val="18"/>
                <w:szCs w:val="18"/>
              </w:rPr>
            </w:pPr>
            <w:r w:rsidRPr="006405C8">
              <w:rPr>
                <w:b/>
                <w:bCs/>
                <w:color w:val="000000"/>
                <w:sz w:val="18"/>
                <w:szCs w:val="18"/>
              </w:rPr>
              <w:t>9999,00</w:t>
            </w:r>
          </w:p>
        </w:tc>
        <w:tc>
          <w:tcPr>
            <w:tcW w:w="900" w:type="dxa"/>
            <w:tcBorders>
              <w:top w:val="nil"/>
              <w:left w:val="nil"/>
              <w:bottom w:val="single" w:sz="4" w:space="0" w:color="auto"/>
              <w:right w:val="single" w:sz="4" w:space="0" w:color="auto"/>
            </w:tcBorders>
            <w:shd w:val="clear" w:color="auto" w:fill="auto"/>
            <w:noWrap/>
            <w:vAlign w:val="center"/>
            <w:hideMark/>
          </w:tcPr>
          <w:p w14:paraId="299A75A8"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25A0669B"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158D011B"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D703682"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71E92099" w14:textId="77777777" w:rsidTr="00067AEA">
        <w:trPr>
          <w:trHeight w:val="804"/>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3786CEC" w14:textId="77777777" w:rsidR="00630C56" w:rsidRPr="006405C8" w:rsidRDefault="00630C56">
            <w:pPr>
              <w:jc w:val="center"/>
              <w:rPr>
                <w:color w:val="000000"/>
                <w:sz w:val="18"/>
                <w:szCs w:val="18"/>
              </w:rPr>
            </w:pPr>
            <w:r w:rsidRPr="006405C8">
              <w:rPr>
                <w:color w:val="000000"/>
                <w:sz w:val="18"/>
                <w:szCs w:val="18"/>
              </w:rPr>
              <w:t>10</w:t>
            </w:r>
          </w:p>
        </w:tc>
        <w:tc>
          <w:tcPr>
            <w:tcW w:w="1426" w:type="dxa"/>
            <w:tcBorders>
              <w:top w:val="nil"/>
              <w:left w:val="nil"/>
              <w:bottom w:val="single" w:sz="4" w:space="0" w:color="auto"/>
              <w:right w:val="single" w:sz="4" w:space="0" w:color="auto"/>
            </w:tcBorders>
            <w:shd w:val="clear" w:color="auto" w:fill="auto"/>
            <w:vAlign w:val="center"/>
            <w:hideMark/>
          </w:tcPr>
          <w:p w14:paraId="7DF777FE" w14:textId="77777777" w:rsidR="00630C56" w:rsidRPr="006405C8" w:rsidRDefault="00630C56">
            <w:pPr>
              <w:rPr>
                <w:color w:val="000000"/>
                <w:sz w:val="18"/>
                <w:szCs w:val="18"/>
              </w:rPr>
            </w:pPr>
            <w:r w:rsidRPr="006405C8">
              <w:rPr>
                <w:color w:val="000000"/>
                <w:sz w:val="18"/>
                <w:szCs w:val="18"/>
              </w:rPr>
              <w:t>2023.LV/NVOF/MIC/053/10</w:t>
            </w:r>
          </w:p>
        </w:tc>
        <w:tc>
          <w:tcPr>
            <w:tcW w:w="2480" w:type="dxa"/>
            <w:tcBorders>
              <w:top w:val="nil"/>
              <w:left w:val="nil"/>
              <w:bottom w:val="single" w:sz="4" w:space="0" w:color="auto"/>
              <w:right w:val="single" w:sz="4" w:space="0" w:color="auto"/>
            </w:tcBorders>
            <w:shd w:val="clear" w:color="auto" w:fill="auto"/>
            <w:vAlign w:val="center"/>
            <w:hideMark/>
          </w:tcPr>
          <w:p w14:paraId="19C33872" w14:textId="77777777" w:rsidR="00630C56" w:rsidRPr="006405C8" w:rsidRDefault="00630C56">
            <w:pPr>
              <w:rPr>
                <w:color w:val="000000"/>
                <w:sz w:val="18"/>
                <w:szCs w:val="18"/>
              </w:rPr>
            </w:pPr>
            <w:r w:rsidRPr="006405C8">
              <w:rPr>
                <w:color w:val="000000"/>
                <w:sz w:val="18"/>
                <w:szCs w:val="18"/>
              </w:rPr>
              <w:t>Biedrība “Auces novada Sociālo inovāciju parks”</w:t>
            </w:r>
          </w:p>
        </w:tc>
        <w:tc>
          <w:tcPr>
            <w:tcW w:w="3332" w:type="dxa"/>
            <w:tcBorders>
              <w:top w:val="nil"/>
              <w:left w:val="nil"/>
              <w:bottom w:val="single" w:sz="4" w:space="0" w:color="auto"/>
              <w:right w:val="single" w:sz="4" w:space="0" w:color="auto"/>
            </w:tcBorders>
            <w:shd w:val="clear" w:color="auto" w:fill="auto"/>
            <w:vAlign w:val="center"/>
            <w:hideMark/>
          </w:tcPr>
          <w:p w14:paraId="715939EA" w14:textId="77777777" w:rsidR="00630C56" w:rsidRPr="006405C8" w:rsidRDefault="00630C56">
            <w:pPr>
              <w:rPr>
                <w:color w:val="000000"/>
                <w:sz w:val="18"/>
                <w:szCs w:val="18"/>
              </w:rPr>
            </w:pPr>
            <w:r w:rsidRPr="006405C8">
              <w:rPr>
                <w:color w:val="000000"/>
                <w:sz w:val="18"/>
                <w:szCs w:val="18"/>
              </w:rPr>
              <w:t>Nevalstisko organizāciju un sabiedrības integrācijas procesu stiprināšana Dobeles novadā.</w:t>
            </w:r>
          </w:p>
        </w:tc>
        <w:tc>
          <w:tcPr>
            <w:tcW w:w="1155" w:type="dxa"/>
            <w:tcBorders>
              <w:top w:val="nil"/>
              <w:left w:val="nil"/>
              <w:bottom w:val="single" w:sz="4" w:space="0" w:color="auto"/>
              <w:right w:val="single" w:sz="4" w:space="0" w:color="auto"/>
            </w:tcBorders>
            <w:shd w:val="clear" w:color="auto" w:fill="auto"/>
            <w:noWrap/>
            <w:vAlign w:val="center"/>
            <w:hideMark/>
          </w:tcPr>
          <w:p w14:paraId="070FB14F" w14:textId="77777777" w:rsidR="00630C56" w:rsidRPr="006405C8" w:rsidRDefault="00630C56">
            <w:pPr>
              <w:jc w:val="right"/>
              <w:rPr>
                <w:b/>
                <w:bCs/>
                <w:color w:val="000000"/>
                <w:sz w:val="18"/>
                <w:szCs w:val="18"/>
              </w:rPr>
            </w:pPr>
            <w:r w:rsidRPr="006405C8">
              <w:rPr>
                <w:b/>
                <w:bCs/>
                <w:color w:val="000000"/>
                <w:sz w:val="18"/>
                <w:szCs w:val="18"/>
              </w:rPr>
              <w:t xml:space="preserve">7 670,25  </w:t>
            </w:r>
          </w:p>
        </w:tc>
        <w:tc>
          <w:tcPr>
            <w:tcW w:w="1155" w:type="dxa"/>
            <w:tcBorders>
              <w:top w:val="nil"/>
              <w:left w:val="nil"/>
              <w:bottom w:val="single" w:sz="4" w:space="0" w:color="auto"/>
              <w:right w:val="single" w:sz="4" w:space="0" w:color="auto"/>
            </w:tcBorders>
            <w:shd w:val="clear" w:color="auto" w:fill="auto"/>
            <w:noWrap/>
            <w:vAlign w:val="center"/>
            <w:hideMark/>
          </w:tcPr>
          <w:p w14:paraId="0011DB60" w14:textId="77777777" w:rsidR="00630C56" w:rsidRPr="006405C8" w:rsidRDefault="00630C56">
            <w:pPr>
              <w:jc w:val="right"/>
              <w:rPr>
                <w:b/>
                <w:bCs/>
                <w:color w:val="000000"/>
                <w:sz w:val="18"/>
                <w:szCs w:val="18"/>
              </w:rPr>
            </w:pPr>
            <w:r w:rsidRPr="006405C8">
              <w:rPr>
                <w:b/>
                <w:bCs/>
                <w:color w:val="000000"/>
                <w:sz w:val="18"/>
                <w:szCs w:val="18"/>
              </w:rPr>
              <w:t>7129,74</w:t>
            </w:r>
          </w:p>
        </w:tc>
        <w:tc>
          <w:tcPr>
            <w:tcW w:w="900" w:type="dxa"/>
            <w:tcBorders>
              <w:top w:val="nil"/>
              <w:left w:val="nil"/>
              <w:bottom w:val="single" w:sz="4" w:space="0" w:color="auto"/>
              <w:right w:val="single" w:sz="4" w:space="0" w:color="auto"/>
            </w:tcBorders>
            <w:shd w:val="clear" w:color="auto" w:fill="auto"/>
            <w:noWrap/>
            <w:vAlign w:val="center"/>
            <w:hideMark/>
          </w:tcPr>
          <w:p w14:paraId="4819A3C7"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AACE216" w14:textId="77777777" w:rsidR="00630C56" w:rsidRPr="006405C8" w:rsidRDefault="00630C56">
            <w:pPr>
              <w:jc w:val="right"/>
              <w:rPr>
                <w:color w:val="000000"/>
                <w:sz w:val="18"/>
                <w:szCs w:val="18"/>
              </w:rPr>
            </w:pPr>
            <w:r w:rsidRPr="006405C8">
              <w:rPr>
                <w:color w:val="000000"/>
                <w:sz w:val="18"/>
                <w:szCs w:val="18"/>
              </w:rPr>
              <w:t>540,51</w:t>
            </w:r>
          </w:p>
        </w:tc>
        <w:tc>
          <w:tcPr>
            <w:tcW w:w="2137" w:type="dxa"/>
            <w:tcBorders>
              <w:top w:val="nil"/>
              <w:left w:val="nil"/>
              <w:bottom w:val="single" w:sz="4" w:space="0" w:color="auto"/>
              <w:right w:val="single" w:sz="4" w:space="0" w:color="auto"/>
            </w:tcBorders>
            <w:shd w:val="clear" w:color="auto" w:fill="auto"/>
            <w:vAlign w:val="center"/>
            <w:hideMark/>
          </w:tcPr>
          <w:p w14:paraId="756A3078" w14:textId="77777777" w:rsidR="00630C56" w:rsidRPr="006405C8" w:rsidRDefault="00630C56">
            <w:pPr>
              <w:rPr>
                <w:color w:val="000000"/>
                <w:sz w:val="18"/>
                <w:szCs w:val="18"/>
              </w:rPr>
            </w:pPr>
            <w:r w:rsidRPr="006405C8">
              <w:rPr>
                <w:color w:val="000000"/>
                <w:sz w:val="18"/>
                <w:szCs w:val="18"/>
              </w:rPr>
              <w:t>Veiktas izmaiņas aktivitāšu īstenošanā</w:t>
            </w:r>
          </w:p>
        </w:tc>
        <w:tc>
          <w:tcPr>
            <w:tcW w:w="992" w:type="dxa"/>
            <w:tcBorders>
              <w:top w:val="nil"/>
              <w:left w:val="nil"/>
              <w:bottom w:val="single" w:sz="4" w:space="0" w:color="auto"/>
              <w:right w:val="single" w:sz="4" w:space="0" w:color="auto"/>
            </w:tcBorders>
            <w:shd w:val="clear" w:color="auto" w:fill="auto"/>
            <w:noWrap/>
            <w:vAlign w:val="center"/>
            <w:hideMark/>
          </w:tcPr>
          <w:p w14:paraId="05D25A91"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A7D2D42" w14:textId="77777777" w:rsidTr="00067AEA">
        <w:trPr>
          <w:trHeight w:val="55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7948911" w14:textId="77777777" w:rsidR="00630C56" w:rsidRPr="006405C8" w:rsidRDefault="00630C56">
            <w:pPr>
              <w:jc w:val="center"/>
              <w:rPr>
                <w:color w:val="000000"/>
                <w:sz w:val="18"/>
                <w:szCs w:val="18"/>
              </w:rPr>
            </w:pPr>
            <w:r w:rsidRPr="006405C8">
              <w:rPr>
                <w:color w:val="000000"/>
                <w:sz w:val="18"/>
                <w:szCs w:val="18"/>
              </w:rPr>
              <w:t>11</w:t>
            </w:r>
          </w:p>
        </w:tc>
        <w:tc>
          <w:tcPr>
            <w:tcW w:w="1426" w:type="dxa"/>
            <w:tcBorders>
              <w:top w:val="nil"/>
              <w:left w:val="nil"/>
              <w:bottom w:val="single" w:sz="4" w:space="0" w:color="auto"/>
              <w:right w:val="single" w:sz="4" w:space="0" w:color="auto"/>
            </w:tcBorders>
            <w:shd w:val="clear" w:color="auto" w:fill="auto"/>
            <w:vAlign w:val="center"/>
            <w:hideMark/>
          </w:tcPr>
          <w:p w14:paraId="385B11D7" w14:textId="77777777" w:rsidR="00630C56" w:rsidRPr="006405C8" w:rsidRDefault="00630C56">
            <w:pPr>
              <w:rPr>
                <w:sz w:val="18"/>
                <w:szCs w:val="18"/>
              </w:rPr>
            </w:pPr>
            <w:r w:rsidRPr="006405C8">
              <w:rPr>
                <w:sz w:val="18"/>
                <w:szCs w:val="18"/>
              </w:rPr>
              <w:t>2023.LV/NVOF/MIC/060/11</w:t>
            </w:r>
          </w:p>
        </w:tc>
        <w:tc>
          <w:tcPr>
            <w:tcW w:w="2480" w:type="dxa"/>
            <w:tcBorders>
              <w:top w:val="nil"/>
              <w:left w:val="nil"/>
              <w:bottom w:val="single" w:sz="4" w:space="0" w:color="auto"/>
              <w:right w:val="single" w:sz="4" w:space="0" w:color="auto"/>
            </w:tcBorders>
            <w:shd w:val="clear" w:color="auto" w:fill="auto"/>
            <w:noWrap/>
            <w:vAlign w:val="center"/>
            <w:hideMark/>
          </w:tcPr>
          <w:p w14:paraId="18C83595" w14:textId="77777777" w:rsidR="00630C56" w:rsidRPr="006405C8" w:rsidRDefault="00630C56">
            <w:pPr>
              <w:rPr>
                <w:color w:val="000000"/>
                <w:sz w:val="18"/>
                <w:szCs w:val="18"/>
              </w:rPr>
            </w:pPr>
            <w:r w:rsidRPr="006405C8">
              <w:rPr>
                <w:color w:val="000000"/>
                <w:sz w:val="18"/>
                <w:szCs w:val="18"/>
              </w:rPr>
              <w:t>Biedrība “Neklusē”</w:t>
            </w:r>
          </w:p>
        </w:tc>
        <w:tc>
          <w:tcPr>
            <w:tcW w:w="3332" w:type="dxa"/>
            <w:tcBorders>
              <w:top w:val="nil"/>
              <w:left w:val="nil"/>
              <w:bottom w:val="single" w:sz="4" w:space="0" w:color="auto"/>
              <w:right w:val="single" w:sz="4" w:space="0" w:color="auto"/>
            </w:tcBorders>
            <w:shd w:val="clear" w:color="auto" w:fill="auto"/>
            <w:vAlign w:val="center"/>
            <w:hideMark/>
          </w:tcPr>
          <w:p w14:paraId="53BC4BC0" w14:textId="77777777" w:rsidR="00630C56" w:rsidRPr="006405C8" w:rsidRDefault="00630C56">
            <w:pPr>
              <w:rPr>
                <w:color w:val="000000"/>
                <w:sz w:val="18"/>
                <w:szCs w:val="18"/>
              </w:rPr>
            </w:pPr>
            <w:r w:rsidRPr="006405C8">
              <w:rPr>
                <w:color w:val="000000"/>
                <w:sz w:val="18"/>
                <w:szCs w:val="18"/>
              </w:rPr>
              <w:t xml:space="preserve">#Neklusē un </w:t>
            </w:r>
            <w:proofErr w:type="spellStart"/>
            <w:r w:rsidRPr="006405C8">
              <w:rPr>
                <w:color w:val="000000"/>
                <w:sz w:val="18"/>
                <w:szCs w:val="18"/>
              </w:rPr>
              <w:t>mobinga</w:t>
            </w:r>
            <w:proofErr w:type="spellEnd"/>
            <w:r w:rsidRPr="006405C8">
              <w:rPr>
                <w:color w:val="000000"/>
                <w:sz w:val="18"/>
                <w:szCs w:val="18"/>
              </w:rPr>
              <w:t xml:space="preserve"> situācijā rīkojies ASAP: Atpazīsti, Saki, Aktivizē un Palīdzi!</w:t>
            </w:r>
          </w:p>
        </w:tc>
        <w:tc>
          <w:tcPr>
            <w:tcW w:w="1155" w:type="dxa"/>
            <w:tcBorders>
              <w:top w:val="nil"/>
              <w:left w:val="nil"/>
              <w:bottom w:val="single" w:sz="4" w:space="0" w:color="auto"/>
              <w:right w:val="single" w:sz="4" w:space="0" w:color="auto"/>
            </w:tcBorders>
            <w:shd w:val="clear" w:color="auto" w:fill="auto"/>
            <w:noWrap/>
            <w:vAlign w:val="center"/>
            <w:hideMark/>
          </w:tcPr>
          <w:p w14:paraId="79B2EE8C" w14:textId="77777777" w:rsidR="00630C56" w:rsidRPr="006405C8" w:rsidRDefault="00630C56">
            <w:pPr>
              <w:jc w:val="right"/>
              <w:rPr>
                <w:b/>
                <w:bCs/>
                <w:color w:val="000000"/>
                <w:sz w:val="18"/>
                <w:szCs w:val="18"/>
              </w:rPr>
            </w:pPr>
            <w:r w:rsidRPr="006405C8">
              <w:rPr>
                <w:b/>
                <w:bCs/>
                <w:color w:val="000000"/>
                <w:sz w:val="18"/>
                <w:szCs w:val="18"/>
              </w:rPr>
              <w:t xml:space="preserve">9 997,43  </w:t>
            </w:r>
          </w:p>
        </w:tc>
        <w:tc>
          <w:tcPr>
            <w:tcW w:w="1155" w:type="dxa"/>
            <w:tcBorders>
              <w:top w:val="nil"/>
              <w:left w:val="nil"/>
              <w:bottom w:val="single" w:sz="4" w:space="0" w:color="auto"/>
              <w:right w:val="single" w:sz="4" w:space="0" w:color="auto"/>
            </w:tcBorders>
            <w:shd w:val="clear" w:color="auto" w:fill="auto"/>
            <w:noWrap/>
            <w:vAlign w:val="center"/>
            <w:hideMark/>
          </w:tcPr>
          <w:p w14:paraId="60765CFB" w14:textId="77777777" w:rsidR="00630C56" w:rsidRPr="006405C8" w:rsidRDefault="00630C56">
            <w:pPr>
              <w:jc w:val="right"/>
              <w:rPr>
                <w:b/>
                <w:bCs/>
                <w:color w:val="000000"/>
                <w:sz w:val="18"/>
                <w:szCs w:val="18"/>
              </w:rPr>
            </w:pPr>
            <w:r w:rsidRPr="006405C8">
              <w:rPr>
                <w:b/>
                <w:bCs/>
                <w:color w:val="000000"/>
                <w:sz w:val="18"/>
                <w:szCs w:val="18"/>
              </w:rPr>
              <w:t>9986,32</w:t>
            </w:r>
          </w:p>
        </w:tc>
        <w:tc>
          <w:tcPr>
            <w:tcW w:w="900" w:type="dxa"/>
            <w:tcBorders>
              <w:top w:val="nil"/>
              <w:left w:val="nil"/>
              <w:bottom w:val="single" w:sz="4" w:space="0" w:color="auto"/>
              <w:right w:val="single" w:sz="4" w:space="0" w:color="auto"/>
            </w:tcBorders>
            <w:shd w:val="clear" w:color="auto" w:fill="auto"/>
            <w:noWrap/>
            <w:vAlign w:val="center"/>
            <w:hideMark/>
          </w:tcPr>
          <w:p w14:paraId="37D9E738"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D88279C" w14:textId="77777777" w:rsidR="00630C56" w:rsidRPr="006405C8" w:rsidRDefault="00630C56">
            <w:pPr>
              <w:jc w:val="right"/>
              <w:rPr>
                <w:color w:val="000000"/>
                <w:sz w:val="18"/>
                <w:szCs w:val="18"/>
              </w:rPr>
            </w:pPr>
            <w:r w:rsidRPr="006405C8">
              <w:rPr>
                <w:color w:val="000000"/>
                <w:sz w:val="18"/>
                <w:szCs w:val="18"/>
              </w:rPr>
              <w:t>11,11</w:t>
            </w:r>
          </w:p>
        </w:tc>
        <w:tc>
          <w:tcPr>
            <w:tcW w:w="2137" w:type="dxa"/>
            <w:tcBorders>
              <w:top w:val="nil"/>
              <w:left w:val="nil"/>
              <w:bottom w:val="single" w:sz="4" w:space="0" w:color="auto"/>
              <w:right w:val="single" w:sz="4" w:space="0" w:color="auto"/>
            </w:tcBorders>
            <w:shd w:val="clear" w:color="auto" w:fill="auto"/>
            <w:noWrap/>
            <w:vAlign w:val="center"/>
            <w:hideMark/>
          </w:tcPr>
          <w:p w14:paraId="2B646477"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6EE612"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226BD253" w14:textId="77777777" w:rsidTr="00067AEA">
        <w:trPr>
          <w:trHeight w:val="829"/>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F3E2C52" w14:textId="77777777" w:rsidR="00630C56" w:rsidRPr="006405C8" w:rsidRDefault="00630C56">
            <w:pPr>
              <w:jc w:val="center"/>
              <w:rPr>
                <w:color w:val="000000"/>
                <w:sz w:val="18"/>
                <w:szCs w:val="18"/>
              </w:rPr>
            </w:pPr>
            <w:r w:rsidRPr="006405C8">
              <w:rPr>
                <w:color w:val="000000"/>
                <w:sz w:val="18"/>
                <w:szCs w:val="18"/>
              </w:rPr>
              <w:t>12</w:t>
            </w:r>
          </w:p>
        </w:tc>
        <w:tc>
          <w:tcPr>
            <w:tcW w:w="1426" w:type="dxa"/>
            <w:tcBorders>
              <w:top w:val="nil"/>
              <w:left w:val="nil"/>
              <w:bottom w:val="single" w:sz="4" w:space="0" w:color="auto"/>
              <w:right w:val="single" w:sz="4" w:space="0" w:color="auto"/>
            </w:tcBorders>
            <w:shd w:val="clear" w:color="auto" w:fill="auto"/>
            <w:vAlign w:val="center"/>
            <w:hideMark/>
          </w:tcPr>
          <w:p w14:paraId="4F371C7B" w14:textId="77777777" w:rsidR="00630C56" w:rsidRPr="006405C8" w:rsidRDefault="00630C56">
            <w:pPr>
              <w:rPr>
                <w:color w:val="000000"/>
                <w:sz w:val="18"/>
                <w:szCs w:val="18"/>
              </w:rPr>
            </w:pPr>
            <w:r w:rsidRPr="006405C8">
              <w:rPr>
                <w:color w:val="000000"/>
                <w:sz w:val="18"/>
                <w:szCs w:val="18"/>
              </w:rPr>
              <w:t>2023.LV/NVOF/MIC/010/12</w:t>
            </w:r>
          </w:p>
        </w:tc>
        <w:tc>
          <w:tcPr>
            <w:tcW w:w="2480" w:type="dxa"/>
            <w:tcBorders>
              <w:top w:val="nil"/>
              <w:left w:val="nil"/>
              <w:bottom w:val="single" w:sz="4" w:space="0" w:color="auto"/>
              <w:right w:val="single" w:sz="4" w:space="0" w:color="auto"/>
            </w:tcBorders>
            <w:shd w:val="clear" w:color="auto" w:fill="auto"/>
            <w:vAlign w:val="center"/>
            <w:hideMark/>
          </w:tcPr>
          <w:p w14:paraId="104C7A98" w14:textId="77777777" w:rsidR="00630C56" w:rsidRPr="006405C8" w:rsidRDefault="00630C56">
            <w:pPr>
              <w:rPr>
                <w:color w:val="000000"/>
                <w:sz w:val="18"/>
                <w:szCs w:val="18"/>
              </w:rPr>
            </w:pPr>
            <w:r w:rsidRPr="006405C8">
              <w:rPr>
                <w:color w:val="000000"/>
                <w:sz w:val="18"/>
                <w:szCs w:val="18"/>
              </w:rPr>
              <w:t>Centra MARTA Liepājas nodibinājums</w:t>
            </w:r>
          </w:p>
        </w:tc>
        <w:tc>
          <w:tcPr>
            <w:tcW w:w="3332" w:type="dxa"/>
            <w:tcBorders>
              <w:top w:val="nil"/>
              <w:left w:val="nil"/>
              <w:bottom w:val="single" w:sz="4" w:space="0" w:color="auto"/>
              <w:right w:val="single" w:sz="4" w:space="0" w:color="auto"/>
            </w:tcBorders>
            <w:shd w:val="clear" w:color="auto" w:fill="auto"/>
            <w:vAlign w:val="center"/>
            <w:hideMark/>
          </w:tcPr>
          <w:p w14:paraId="6107DFE0" w14:textId="77777777" w:rsidR="00630C56" w:rsidRPr="006405C8" w:rsidRDefault="00630C56">
            <w:pPr>
              <w:rPr>
                <w:color w:val="000000"/>
                <w:sz w:val="18"/>
                <w:szCs w:val="18"/>
              </w:rPr>
            </w:pPr>
            <w:r w:rsidRPr="006405C8">
              <w:rPr>
                <w:color w:val="000000"/>
                <w:sz w:val="18"/>
                <w:szCs w:val="18"/>
              </w:rPr>
              <w:t xml:space="preserve">Centra MARTA Liepājas nodibinājuma darbības stiprināšana un sadarbības veicināšana </w:t>
            </w:r>
          </w:p>
        </w:tc>
        <w:tc>
          <w:tcPr>
            <w:tcW w:w="1155" w:type="dxa"/>
            <w:tcBorders>
              <w:top w:val="nil"/>
              <w:left w:val="nil"/>
              <w:bottom w:val="single" w:sz="4" w:space="0" w:color="auto"/>
              <w:right w:val="single" w:sz="4" w:space="0" w:color="auto"/>
            </w:tcBorders>
            <w:shd w:val="clear" w:color="auto" w:fill="auto"/>
            <w:noWrap/>
            <w:vAlign w:val="center"/>
            <w:hideMark/>
          </w:tcPr>
          <w:p w14:paraId="0624793B" w14:textId="77777777" w:rsidR="00630C56" w:rsidRPr="006405C8" w:rsidRDefault="00630C56">
            <w:pPr>
              <w:jc w:val="right"/>
              <w:rPr>
                <w:b/>
                <w:bCs/>
                <w:color w:val="000000"/>
                <w:sz w:val="18"/>
                <w:szCs w:val="18"/>
              </w:rPr>
            </w:pPr>
            <w:r w:rsidRPr="006405C8">
              <w:rPr>
                <w:b/>
                <w:bCs/>
                <w:color w:val="000000"/>
                <w:sz w:val="18"/>
                <w:szCs w:val="18"/>
              </w:rPr>
              <w:t xml:space="preserve">9 999,37  </w:t>
            </w:r>
          </w:p>
        </w:tc>
        <w:tc>
          <w:tcPr>
            <w:tcW w:w="1155" w:type="dxa"/>
            <w:tcBorders>
              <w:top w:val="nil"/>
              <w:left w:val="nil"/>
              <w:bottom w:val="single" w:sz="4" w:space="0" w:color="auto"/>
              <w:right w:val="single" w:sz="4" w:space="0" w:color="auto"/>
            </w:tcBorders>
            <w:shd w:val="clear" w:color="auto" w:fill="auto"/>
            <w:noWrap/>
            <w:vAlign w:val="center"/>
            <w:hideMark/>
          </w:tcPr>
          <w:p w14:paraId="404B92A4" w14:textId="77777777" w:rsidR="00630C56" w:rsidRPr="006405C8" w:rsidRDefault="00630C56">
            <w:pPr>
              <w:jc w:val="right"/>
              <w:rPr>
                <w:b/>
                <w:bCs/>
                <w:color w:val="000000"/>
                <w:sz w:val="18"/>
                <w:szCs w:val="18"/>
              </w:rPr>
            </w:pPr>
            <w:r w:rsidRPr="006405C8">
              <w:rPr>
                <w:b/>
                <w:bCs/>
                <w:color w:val="000000"/>
                <w:sz w:val="18"/>
                <w:szCs w:val="18"/>
              </w:rPr>
              <w:t>9849,28</w:t>
            </w:r>
          </w:p>
        </w:tc>
        <w:tc>
          <w:tcPr>
            <w:tcW w:w="900" w:type="dxa"/>
            <w:tcBorders>
              <w:top w:val="nil"/>
              <w:left w:val="nil"/>
              <w:bottom w:val="single" w:sz="4" w:space="0" w:color="auto"/>
              <w:right w:val="single" w:sz="4" w:space="0" w:color="auto"/>
            </w:tcBorders>
            <w:shd w:val="clear" w:color="auto" w:fill="auto"/>
            <w:noWrap/>
            <w:vAlign w:val="center"/>
            <w:hideMark/>
          </w:tcPr>
          <w:p w14:paraId="2E457EFC"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B25687B" w14:textId="77777777" w:rsidR="00630C56" w:rsidRPr="006405C8" w:rsidRDefault="00630C56">
            <w:pPr>
              <w:jc w:val="right"/>
              <w:rPr>
                <w:color w:val="000000"/>
                <w:sz w:val="18"/>
                <w:szCs w:val="18"/>
              </w:rPr>
            </w:pPr>
            <w:r w:rsidRPr="006405C8">
              <w:rPr>
                <w:color w:val="000000"/>
                <w:sz w:val="18"/>
                <w:szCs w:val="18"/>
              </w:rPr>
              <w:t>150,09</w:t>
            </w:r>
          </w:p>
        </w:tc>
        <w:tc>
          <w:tcPr>
            <w:tcW w:w="2137" w:type="dxa"/>
            <w:tcBorders>
              <w:top w:val="nil"/>
              <w:left w:val="nil"/>
              <w:bottom w:val="single" w:sz="4" w:space="0" w:color="auto"/>
              <w:right w:val="single" w:sz="4" w:space="0" w:color="auto"/>
            </w:tcBorders>
            <w:shd w:val="clear" w:color="auto" w:fill="auto"/>
            <w:vAlign w:val="center"/>
            <w:hideMark/>
          </w:tcPr>
          <w:p w14:paraId="252615D8"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4120CD2B"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1954B06"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D707C9E" w14:textId="77777777" w:rsidR="00630C56" w:rsidRPr="006405C8" w:rsidRDefault="00630C56">
            <w:pPr>
              <w:jc w:val="center"/>
              <w:rPr>
                <w:color w:val="000000"/>
                <w:sz w:val="18"/>
                <w:szCs w:val="18"/>
              </w:rPr>
            </w:pPr>
            <w:r w:rsidRPr="006405C8">
              <w:rPr>
                <w:color w:val="000000"/>
                <w:sz w:val="18"/>
                <w:szCs w:val="18"/>
              </w:rPr>
              <w:t>13</w:t>
            </w:r>
          </w:p>
        </w:tc>
        <w:tc>
          <w:tcPr>
            <w:tcW w:w="1426" w:type="dxa"/>
            <w:tcBorders>
              <w:top w:val="nil"/>
              <w:left w:val="nil"/>
              <w:bottom w:val="single" w:sz="4" w:space="0" w:color="auto"/>
              <w:right w:val="single" w:sz="4" w:space="0" w:color="auto"/>
            </w:tcBorders>
            <w:shd w:val="clear" w:color="auto" w:fill="auto"/>
            <w:vAlign w:val="center"/>
            <w:hideMark/>
          </w:tcPr>
          <w:p w14:paraId="7F69714B" w14:textId="77777777" w:rsidR="00630C56" w:rsidRPr="006405C8" w:rsidRDefault="00630C56">
            <w:pPr>
              <w:rPr>
                <w:color w:val="000000"/>
                <w:sz w:val="18"/>
                <w:szCs w:val="18"/>
              </w:rPr>
            </w:pPr>
            <w:r w:rsidRPr="006405C8">
              <w:rPr>
                <w:color w:val="000000"/>
                <w:sz w:val="18"/>
                <w:szCs w:val="18"/>
              </w:rPr>
              <w:t>2023.LV/NVOF/MIC/011/13</w:t>
            </w:r>
          </w:p>
        </w:tc>
        <w:tc>
          <w:tcPr>
            <w:tcW w:w="2480" w:type="dxa"/>
            <w:tcBorders>
              <w:top w:val="nil"/>
              <w:left w:val="nil"/>
              <w:bottom w:val="single" w:sz="4" w:space="0" w:color="auto"/>
              <w:right w:val="single" w:sz="4" w:space="0" w:color="auto"/>
            </w:tcBorders>
            <w:shd w:val="clear" w:color="auto" w:fill="auto"/>
            <w:noWrap/>
            <w:vAlign w:val="center"/>
            <w:hideMark/>
          </w:tcPr>
          <w:p w14:paraId="0B2C376C" w14:textId="77777777" w:rsidR="00630C56" w:rsidRPr="006405C8" w:rsidRDefault="00630C56">
            <w:pPr>
              <w:rPr>
                <w:color w:val="000000"/>
                <w:sz w:val="18"/>
                <w:szCs w:val="18"/>
              </w:rPr>
            </w:pPr>
            <w:r w:rsidRPr="006405C8">
              <w:rPr>
                <w:color w:val="000000"/>
                <w:sz w:val="18"/>
                <w:szCs w:val="18"/>
              </w:rPr>
              <w:t>Biedrība “Viegli Palīdzēt”</w:t>
            </w:r>
          </w:p>
        </w:tc>
        <w:tc>
          <w:tcPr>
            <w:tcW w:w="3332" w:type="dxa"/>
            <w:tcBorders>
              <w:top w:val="nil"/>
              <w:left w:val="nil"/>
              <w:bottom w:val="single" w:sz="4" w:space="0" w:color="auto"/>
              <w:right w:val="single" w:sz="4" w:space="0" w:color="auto"/>
            </w:tcBorders>
            <w:shd w:val="clear" w:color="auto" w:fill="auto"/>
            <w:vAlign w:val="center"/>
            <w:hideMark/>
          </w:tcPr>
          <w:p w14:paraId="3A56D060" w14:textId="77777777" w:rsidR="00630C56" w:rsidRPr="006405C8" w:rsidRDefault="00630C56">
            <w:pPr>
              <w:rPr>
                <w:color w:val="000000"/>
                <w:sz w:val="18"/>
                <w:szCs w:val="18"/>
              </w:rPr>
            </w:pPr>
            <w:r w:rsidRPr="006405C8">
              <w:rPr>
                <w:color w:val="000000"/>
                <w:sz w:val="18"/>
                <w:szCs w:val="18"/>
              </w:rPr>
              <w:t>Brīvprātības vēstnešu programma jauniešiem</w:t>
            </w:r>
          </w:p>
        </w:tc>
        <w:tc>
          <w:tcPr>
            <w:tcW w:w="1155" w:type="dxa"/>
            <w:tcBorders>
              <w:top w:val="nil"/>
              <w:left w:val="nil"/>
              <w:bottom w:val="single" w:sz="4" w:space="0" w:color="auto"/>
              <w:right w:val="single" w:sz="4" w:space="0" w:color="auto"/>
            </w:tcBorders>
            <w:shd w:val="clear" w:color="auto" w:fill="auto"/>
            <w:noWrap/>
            <w:vAlign w:val="center"/>
            <w:hideMark/>
          </w:tcPr>
          <w:p w14:paraId="2F84B7CF" w14:textId="77777777" w:rsidR="00630C56" w:rsidRPr="006405C8" w:rsidRDefault="00630C56">
            <w:pPr>
              <w:jc w:val="right"/>
              <w:rPr>
                <w:b/>
                <w:bCs/>
                <w:color w:val="000000"/>
                <w:sz w:val="18"/>
                <w:szCs w:val="18"/>
              </w:rPr>
            </w:pPr>
            <w:r w:rsidRPr="006405C8">
              <w:rPr>
                <w:b/>
                <w:bCs/>
                <w:color w:val="000000"/>
                <w:sz w:val="18"/>
                <w:szCs w:val="18"/>
              </w:rPr>
              <w:t xml:space="preserve">9 970,00  </w:t>
            </w:r>
          </w:p>
        </w:tc>
        <w:tc>
          <w:tcPr>
            <w:tcW w:w="1155" w:type="dxa"/>
            <w:tcBorders>
              <w:top w:val="nil"/>
              <w:left w:val="nil"/>
              <w:bottom w:val="single" w:sz="4" w:space="0" w:color="auto"/>
              <w:right w:val="single" w:sz="4" w:space="0" w:color="auto"/>
            </w:tcBorders>
            <w:shd w:val="clear" w:color="auto" w:fill="auto"/>
            <w:noWrap/>
            <w:vAlign w:val="center"/>
            <w:hideMark/>
          </w:tcPr>
          <w:p w14:paraId="118C5E3D" w14:textId="77777777" w:rsidR="00630C56" w:rsidRPr="006405C8" w:rsidRDefault="00630C56">
            <w:pPr>
              <w:jc w:val="right"/>
              <w:rPr>
                <w:b/>
                <w:bCs/>
                <w:color w:val="000000"/>
                <w:sz w:val="18"/>
                <w:szCs w:val="18"/>
              </w:rPr>
            </w:pPr>
            <w:r w:rsidRPr="006405C8">
              <w:rPr>
                <w:b/>
                <w:bCs/>
                <w:color w:val="000000"/>
                <w:sz w:val="18"/>
                <w:szCs w:val="18"/>
              </w:rPr>
              <w:t>9970,00</w:t>
            </w:r>
          </w:p>
        </w:tc>
        <w:tc>
          <w:tcPr>
            <w:tcW w:w="900" w:type="dxa"/>
            <w:tcBorders>
              <w:top w:val="nil"/>
              <w:left w:val="nil"/>
              <w:bottom w:val="single" w:sz="4" w:space="0" w:color="auto"/>
              <w:right w:val="single" w:sz="4" w:space="0" w:color="auto"/>
            </w:tcBorders>
            <w:shd w:val="clear" w:color="auto" w:fill="auto"/>
            <w:noWrap/>
            <w:vAlign w:val="center"/>
            <w:hideMark/>
          </w:tcPr>
          <w:p w14:paraId="5107FC10"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A5DCA9A"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3B325927"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592F387"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718DC69"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76BFBE0" w14:textId="77777777" w:rsidR="00630C56" w:rsidRPr="006405C8" w:rsidRDefault="00630C56">
            <w:pPr>
              <w:jc w:val="center"/>
              <w:rPr>
                <w:color w:val="000000"/>
                <w:sz w:val="18"/>
                <w:szCs w:val="18"/>
              </w:rPr>
            </w:pPr>
            <w:r w:rsidRPr="006405C8">
              <w:rPr>
                <w:color w:val="000000"/>
                <w:sz w:val="18"/>
                <w:szCs w:val="18"/>
              </w:rPr>
              <w:t>14</w:t>
            </w:r>
          </w:p>
        </w:tc>
        <w:tc>
          <w:tcPr>
            <w:tcW w:w="1426" w:type="dxa"/>
            <w:tcBorders>
              <w:top w:val="nil"/>
              <w:left w:val="nil"/>
              <w:bottom w:val="single" w:sz="4" w:space="0" w:color="auto"/>
              <w:right w:val="single" w:sz="4" w:space="0" w:color="auto"/>
            </w:tcBorders>
            <w:shd w:val="clear" w:color="auto" w:fill="auto"/>
            <w:vAlign w:val="center"/>
            <w:hideMark/>
          </w:tcPr>
          <w:p w14:paraId="24AA79EC" w14:textId="77777777" w:rsidR="00630C56" w:rsidRPr="006405C8" w:rsidRDefault="00630C56">
            <w:pPr>
              <w:rPr>
                <w:color w:val="000000"/>
                <w:sz w:val="18"/>
                <w:szCs w:val="18"/>
              </w:rPr>
            </w:pPr>
            <w:r w:rsidRPr="006405C8">
              <w:rPr>
                <w:color w:val="000000"/>
                <w:sz w:val="18"/>
                <w:szCs w:val="18"/>
              </w:rPr>
              <w:t>2023.LV/NVOF/MIC/016/14</w:t>
            </w:r>
          </w:p>
        </w:tc>
        <w:tc>
          <w:tcPr>
            <w:tcW w:w="2480" w:type="dxa"/>
            <w:tcBorders>
              <w:top w:val="nil"/>
              <w:left w:val="nil"/>
              <w:bottom w:val="single" w:sz="4" w:space="0" w:color="auto"/>
              <w:right w:val="single" w:sz="4" w:space="0" w:color="auto"/>
            </w:tcBorders>
            <w:shd w:val="clear" w:color="auto" w:fill="auto"/>
            <w:noWrap/>
            <w:vAlign w:val="center"/>
            <w:hideMark/>
          </w:tcPr>
          <w:p w14:paraId="3B141964" w14:textId="77777777" w:rsidR="00630C56" w:rsidRPr="006405C8" w:rsidRDefault="00630C56">
            <w:pPr>
              <w:rPr>
                <w:color w:val="000000"/>
                <w:sz w:val="18"/>
                <w:szCs w:val="18"/>
              </w:rPr>
            </w:pPr>
            <w:r w:rsidRPr="006405C8">
              <w:rPr>
                <w:color w:val="000000"/>
                <w:sz w:val="18"/>
                <w:szCs w:val="18"/>
              </w:rPr>
              <w:t>Biedrība “Meža feja”</w:t>
            </w:r>
          </w:p>
        </w:tc>
        <w:tc>
          <w:tcPr>
            <w:tcW w:w="3332" w:type="dxa"/>
            <w:tcBorders>
              <w:top w:val="nil"/>
              <w:left w:val="nil"/>
              <w:bottom w:val="single" w:sz="4" w:space="0" w:color="auto"/>
              <w:right w:val="single" w:sz="4" w:space="0" w:color="auto"/>
            </w:tcBorders>
            <w:shd w:val="clear" w:color="auto" w:fill="auto"/>
            <w:noWrap/>
            <w:vAlign w:val="center"/>
            <w:hideMark/>
          </w:tcPr>
          <w:p w14:paraId="0D1EF62F" w14:textId="77777777" w:rsidR="00630C56" w:rsidRPr="006405C8" w:rsidRDefault="00630C56">
            <w:pPr>
              <w:rPr>
                <w:color w:val="000000"/>
                <w:sz w:val="18"/>
                <w:szCs w:val="18"/>
              </w:rPr>
            </w:pPr>
            <w:r w:rsidRPr="006405C8">
              <w:rPr>
                <w:color w:val="000000"/>
                <w:sz w:val="18"/>
                <w:szCs w:val="18"/>
              </w:rPr>
              <w:t>Piedzīvojam kopā</w:t>
            </w:r>
          </w:p>
        </w:tc>
        <w:tc>
          <w:tcPr>
            <w:tcW w:w="1155" w:type="dxa"/>
            <w:tcBorders>
              <w:top w:val="nil"/>
              <w:left w:val="nil"/>
              <w:bottom w:val="single" w:sz="4" w:space="0" w:color="auto"/>
              <w:right w:val="single" w:sz="4" w:space="0" w:color="auto"/>
            </w:tcBorders>
            <w:shd w:val="clear" w:color="auto" w:fill="auto"/>
            <w:noWrap/>
            <w:vAlign w:val="center"/>
            <w:hideMark/>
          </w:tcPr>
          <w:p w14:paraId="77D72F47" w14:textId="77777777" w:rsidR="00630C56" w:rsidRPr="006405C8" w:rsidRDefault="00630C56">
            <w:pPr>
              <w:jc w:val="right"/>
              <w:rPr>
                <w:b/>
                <w:bCs/>
                <w:color w:val="000000"/>
                <w:sz w:val="18"/>
                <w:szCs w:val="18"/>
              </w:rPr>
            </w:pPr>
            <w:r w:rsidRPr="006405C8">
              <w:rPr>
                <w:b/>
                <w:bCs/>
                <w:color w:val="000000"/>
                <w:sz w:val="18"/>
                <w:szCs w:val="18"/>
              </w:rPr>
              <w:t xml:space="preserve">9 353,55  </w:t>
            </w:r>
          </w:p>
        </w:tc>
        <w:tc>
          <w:tcPr>
            <w:tcW w:w="1155" w:type="dxa"/>
            <w:tcBorders>
              <w:top w:val="nil"/>
              <w:left w:val="nil"/>
              <w:bottom w:val="single" w:sz="4" w:space="0" w:color="auto"/>
              <w:right w:val="single" w:sz="4" w:space="0" w:color="auto"/>
            </w:tcBorders>
            <w:shd w:val="clear" w:color="auto" w:fill="auto"/>
            <w:noWrap/>
            <w:vAlign w:val="center"/>
            <w:hideMark/>
          </w:tcPr>
          <w:p w14:paraId="153DBE91" w14:textId="77777777" w:rsidR="00630C56" w:rsidRPr="006405C8" w:rsidRDefault="00630C56">
            <w:pPr>
              <w:jc w:val="right"/>
              <w:rPr>
                <w:b/>
                <w:bCs/>
                <w:color w:val="000000"/>
                <w:sz w:val="18"/>
                <w:szCs w:val="18"/>
              </w:rPr>
            </w:pPr>
            <w:r w:rsidRPr="006405C8">
              <w:rPr>
                <w:b/>
                <w:bCs/>
                <w:color w:val="000000"/>
                <w:sz w:val="18"/>
                <w:szCs w:val="18"/>
              </w:rPr>
              <w:t>9347,98</w:t>
            </w:r>
          </w:p>
        </w:tc>
        <w:tc>
          <w:tcPr>
            <w:tcW w:w="900" w:type="dxa"/>
            <w:tcBorders>
              <w:top w:val="nil"/>
              <w:left w:val="nil"/>
              <w:bottom w:val="single" w:sz="4" w:space="0" w:color="auto"/>
              <w:right w:val="single" w:sz="4" w:space="0" w:color="auto"/>
            </w:tcBorders>
            <w:shd w:val="clear" w:color="auto" w:fill="auto"/>
            <w:noWrap/>
            <w:vAlign w:val="center"/>
            <w:hideMark/>
          </w:tcPr>
          <w:p w14:paraId="7CC4793E"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86C450C" w14:textId="77777777" w:rsidR="00630C56" w:rsidRPr="006405C8" w:rsidRDefault="00630C56">
            <w:pPr>
              <w:jc w:val="right"/>
              <w:rPr>
                <w:color w:val="000000"/>
                <w:sz w:val="18"/>
                <w:szCs w:val="18"/>
              </w:rPr>
            </w:pPr>
            <w:r w:rsidRPr="006405C8">
              <w:rPr>
                <w:color w:val="000000"/>
                <w:sz w:val="18"/>
                <w:szCs w:val="18"/>
              </w:rPr>
              <w:t>5,57</w:t>
            </w:r>
          </w:p>
        </w:tc>
        <w:tc>
          <w:tcPr>
            <w:tcW w:w="2137" w:type="dxa"/>
            <w:tcBorders>
              <w:top w:val="nil"/>
              <w:left w:val="nil"/>
              <w:bottom w:val="single" w:sz="4" w:space="0" w:color="auto"/>
              <w:right w:val="single" w:sz="4" w:space="0" w:color="auto"/>
            </w:tcBorders>
            <w:shd w:val="clear" w:color="auto" w:fill="auto"/>
            <w:noWrap/>
            <w:vAlign w:val="center"/>
            <w:hideMark/>
          </w:tcPr>
          <w:p w14:paraId="0CA1AB37"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13205E4"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0FF66D07" w14:textId="77777777" w:rsidTr="00067AEA">
        <w:trPr>
          <w:trHeight w:val="804"/>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FCC8727" w14:textId="77777777" w:rsidR="00630C56" w:rsidRPr="006405C8" w:rsidRDefault="00630C56">
            <w:pPr>
              <w:jc w:val="center"/>
              <w:rPr>
                <w:color w:val="000000"/>
                <w:sz w:val="18"/>
                <w:szCs w:val="18"/>
              </w:rPr>
            </w:pPr>
            <w:r w:rsidRPr="006405C8">
              <w:rPr>
                <w:color w:val="000000"/>
                <w:sz w:val="18"/>
                <w:szCs w:val="18"/>
              </w:rPr>
              <w:t>15</w:t>
            </w:r>
          </w:p>
        </w:tc>
        <w:tc>
          <w:tcPr>
            <w:tcW w:w="1426" w:type="dxa"/>
            <w:tcBorders>
              <w:top w:val="nil"/>
              <w:left w:val="nil"/>
              <w:bottom w:val="single" w:sz="4" w:space="0" w:color="auto"/>
              <w:right w:val="single" w:sz="4" w:space="0" w:color="auto"/>
            </w:tcBorders>
            <w:shd w:val="clear" w:color="auto" w:fill="auto"/>
            <w:vAlign w:val="center"/>
            <w:hideMark/>
          </w:tcPr>
          <w:p w14:paraId="2469C94C" w14:textId="77777777" w:rsidR="00630C56" w:rsidRPr="006405C8" w:rsidRDefault="00630C56">
            <w:pPr>
              <w:rPr>
                <w:color w:val="000000"/>
                <w:sz w:val="18"/>
                <w:szCs w:val="18"/>
              </w:rPr>
            </w:pPr>
            <w:r w:rsidRPr="006405C8">
              <w:rPr>
                <w:color w:val="000000"/>
                <w:sz w:val="18"/>
                <w:szCs w:val="18"/>
              </w:rPr>
              <w:t>2023.LV/NVOF/MIC/054/15</w:t>
            </w:r>
          </w:p>
        </w:tc>
        <w:tc>
          <w:tcPr>
            <w:tcW w:w="2480" w:type="dxa"/>
            <w:tcBorders>
              <w:top w:val="nil"/>
              <w:left w:val="nil"/>
              <w:bottom w:val="single" w:sz="4" w:space="0" w:color="auto"/>
              <w:right w:val="single" w:sz="4" w:space="0" w:color="auto"/>
            </w:tcBorders>
            <w:shd w:val="clear" w:color="auto" w:fill="auto"/>
            <w:vAlign w:val="center"/>
            <w:hideMark/>
          </w:tcPr>
          <w:p w14:paraId="095C3231" w14:textId="77777777" w:rsidR="00630C56" w:rsidRPr="006405C8" w:rsidRDefault="00630C56">
            <w:pPr>
              <w:rPr>
                <w:color w:val="000000"/>
                <w:sz w:val="18"/>
                <w:szCs w:val="18"/>
              </w:rPr>
            </w:pPr>
            <w:r w:rsidRPr="006405C8">
              <w:rPr>
                <w:color w:val="000000"/>
                <w:sz w:val="18"/>
                <w:szCs w:val="18"/>
              </w:rPr>
              <w:t>Biedrība "KIRA"</w:t>
            </w:r>
          </w:p>
        </w:tc>
        <w:tc>
          <w:tcPr>
            <w:tcW w:w="3332" w:type="dxa"/>
            <w:tcBorders>
              <w:top w:val="nil"/>
              <w:left w:val="nil"/>
              <w:bottom w:val="single" w:sz="4" w:space="0" w:color="auto"/>
              <w:right w:val="single" w:sz="4" w:space="0" w:color="auto"/>
            </w:tcBorders>
            <w:shd w:val="clear" w:color="auto" w:fill="auto"/>
            <w:vAlign w:val="center"/>
            <w:hideMark/>
          </w:tcPr>
          <w:p w14:paraId="30FE4384" w14:textId="77777777" w:rsidR="00630C56" w:rsidRPr="006405C8" w:rsidRDefault="00630C56">
            <w:pPr>
              <w:rPr>
                <w:color w:val="000000"/>
                <w:sz w:val="18"/>
                <w:szCs w:val="18"/>
              </w:rPr>
            </w:pPr>
            <w:r w:rsidRPr="006405C8">
              <w:rPr>
                <w:color w:val="000000"/>
                <w:sz w:val="18"/>
                <w:szCs w:val="18"/>
              </w:rPr>
              <w:t>Apzinies. Atbalsti. Attīsties. A3</w:t>
            </w:r>
            <w:r w:rsidRPr="006405C8">
              <w:rPr>
                <w:color w:val="000000"/>
                <w:sz w:val="18"/>
                <w:szCs w:val="18"/>
              </w:rPr>
              <w:br/>
              <w:t>Ludzas novada iedzīvotāju savstarpējās saziņas un piederības veicināšana, vietējo vides un kultūras vērtību apzināšana un attīstīšana.</w:t>
            </w:r>
          </w:p>
        </w:tc>
        <w:tc>
          <w:tcPr>
            <w:tcW w:w="1155" w:type="dxa"/>
            <w:tcBorders>
              <w:top w:val="nil"/>
              <w:left w:val="nil"/>
              <w:bottom w:val="single" w:sz="4" w:space="0" w:color="auto"/>
              <w:right w:val="single" w:sz="4" w:space="0" w:color="auto"/>
            </w:tcBorders>
            <w:shd w:val="clear" w:color="auto" w:fill="auto"/>
            <w:noWrap/>
            <w:vAlign w:val="center"/>
            <w:hideMark/>
          </w:tcPr>
          <w:p w14:paraId="2570DDE5" w14:textId="77777777" w:rsidR="00630C56" w:rsidRPr="006405C8" w:rsidRDefault="00630C56">
            <w:pPr>
              <w:jc w:val="right"/>
              <w:rPr>
                <w:b/>
                <w:bCs/>
                <w:color w:val="000000"/>
                <w:sz w:val="18"/>
                <w:szCs w:val="18"/>
              </w:rPr>
            </w:pPr>
            <w:r w:rsidRPr="006405C8">
              <w:rPr>
                <w:b/>
                <w:bCs/>
                <w:color w:val="000000"/>
                <w:sz w:val="18"/>
                <w:szCs w:val="18"/>
              </w:rPr>
              <w:t xml:space="preserve">9 573,40  </w:t>
            </w:r>
          </w:p>
        </w:tc>
        <w:tc>
          <w:tcPr>
            <w:tcW w:w="1155" w:type="dxa"/>
            <w:tcBorders>
              <w:top w:val="nil"/>
              <w:left w:val="nil"/>
              <w:bottom w:val="single" w:sz="4" w:space="0" w:color="auto"/>
              <w:right w:val="single" w:sz="4" w:space="0" w:color="auto"/>
            </w:tcBorders>
            <w:shd w:val="clear" w:color="auto" w:fill="auto"/>
            <w:noWrap/>
            <w:vAlign w:val="center"/>
            <w:hideMark/>
          </w:tcPr>
          <w:p w14:paraId="75FD63D8" w14:textId="77777777" w:rsidR="00630C56" w:rsidRPr="006405C8" w:rsidRDefault="00630C56">
            <w:pPr>
              <w:jc w:val="right"/>
              <w:rPr>
                <w:b/>
                <w:bCs/>
                <w:color w:val="000000"/>
                <w:sz w:val="18"/>
                <w:szCs w:val="18"/>
              </w:rPr>
            </w:pPr>
            <w:r w:rsidRPr="006405C8">
              <w:rPr>
                <w:b/>
                <w:bCs/>
                <w:color w:val="000000"/>
                <w:sz w:val="18"/>
                <w:szCs w:val="18"/>
              </w:rPr>
              <w:t>9573,40</w:t>
            </w:r>
          </w:p>
        </w:tc>
        <w:tc>
          <w:tcPr>
            <w:tcW w:w="900" w:type="dxa"/>
            <w:tcBorders>
              <w:top w:val="nil"/>
              <w:left w:val="nil"/>
              <w:bottom w:val="single" w:sz="4" w:space="0" w:color="auto"/>
              <w:right w:val="single" w:sz="4" w:space="0" w:color="auto"/>
            </w:tcBorders>
            <w:shd w:val="clear" w:color="auto" w:fill="auto"/>
            <w:noWrap/>
            <w:vAlign w:val="center"/>
            <w:hideMark/>
          </w:tcPr>
          <w:p w14:paraId="14EC4484"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470D36EC"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6100D3B3"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C65D4E"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BAB01E8"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BC16A66" w14:textId="77777777" w:rsidR="00630C56" w:rsidRPr="006405C8" w:rsidRDefault="00630C56">
            <w:pPr>
              <w:jc w:val="center"/>
              <w:rPr>
                <w:color w:val="000000"/>
                <w:sz w:val="18"/>
                <w:szCs w:val="18"/>
              </w:rPr>
            </w:pPr>
            <w:r w:rsidRPr="006405C8">
              <w:rPr>
                <w:color w:val="000000"/>
                <w:sz w:val="18"/>
                <w:szCs w:val="18"/>
              </w:rPr>
              <w:t>16</w:t>
            </w:r>
          </w:p>
        </w:tc>
        <w:tc>
          <w:tcPr>
            <w:tcW w:w="1426" w:type="dxa"/>
            <w:tcBorders>
              <w:top w:val="nil"/>
              <w:left w:val="nil"/>
              <w:bottom w:val="single" w:sz="4" w:space="0" w:color="auto"/>
              <w:right w:val="single" w:sz="4" w:space="0" w:color="auto"/>
            </w:tcBorders>
            <w:shd w:val="clear" w:color="auto" w:fill="auto"/>
            <w:vAlign w:val="center"/>
            <w:hideMark/>
          </w:tcPr>
          <w:p w14:paraId="461BC87C" w14:textId="77777777" w:rsidR="00630C56" w:rsidRPr="006405C8" w:rsidRDefault="00630C56">
            <w:pPr>
              <w:rPr>
                <w:color w:val="000000"/>
                <w:sz w:val="18"/>
                <w:szCs w:val="18"/>
              </w:rPr>
            </w:pPr>
            <w:r w:rsidRPr="006405C8">
              <w:rPr>
                <w:color w:val="000000"/>
                <w:sz w:val="18"/>
                <w:szCs w:val="18"/>
              </w:rPr>
              <w:t>2023.LV/NVOF/MIC/003/16</w:t>
            </w:r>
          </w:p>
        </w:tc>
        <w:tc>
          <w:tcPr>
            <w:tcW w:w="2480" w:type="dxa"/>
            <w:tcBorders>
              <w:top w:val="nil"/>
              <w:left w:val="nil"/>
              <w:bottom w:val="single" w:sz="4" w:space="0" w:color="auto"/>
              <w:right w:val="single" w:sz="4" w:space="0" w:color="auto"/>
            </w:tcBorders>
            <w:shd w:val="clear" w:color="auto" w:fill="auto"/>
            <w:vAlign w:val="center"/>
            <w:hideMark/>
          </w:tcPr>
          <w:p w14:paraId="32E71996" w14:textId="77777777" w:rsidR="00630C56" w:rsidRPr="006405C8" w:rsidRDefault="00630C56">
            <w:pPr>
              <w:rPr>
                <w:color w:val="000000"/>
                <w:sz w:val="18"/>
                <w:szCs w:val="18"/>
              </w:rPr>
            </w:pPr>
            <w:r w:rsidRPr="006405C8">
              <w:rPr>
                <w:color w:val="000000"/>
                <w:sz w:val="18"/>
                <w:szCs w:val="18"/>
              </w:rPr>
              <w:t>Biedrība “</w:t>
            </w:r>
            <w:proofErr w:type="spellStart"/>
            <w:r w:rsidRPr="006405C8">
              <w:rPr>
                <w:color w:val="000000"/>
                <w:sz w:val="18"/>
                <w:szCs w:val="18"/>
              </w:rPr>
              <w:t>Pulmonālās</w:t>
            </w:r>
            <w:proofErr w:type="spellEnd"/>
            <w:r w:rsidRPr="006405C8">
              <w:rPr>
                <w:color w:val="000000"/>
                <w:sz w:val="18"/>
                <w:szCs w:val="18"/>
              </w:rPr>
              <w:t xml:space="preserve"> hipertensijas biedrība”</w:t>
            </w:r>
          </w:p>
        </w:tc>
        <w:tc>
          <w:tcPr>
            <w:tcW w:w="3332" w:type="dxa"/>
            <w:tcBorders>
              <w:top w:val="nil"/>
              <w:left w:val="nil"/>
              <w:bottom w:val="single" w:sz="4" w:space="0" w:color="auto"/>
              <w:right w:val="single" w:sz="4" w:space="0" w:color="auto"/>
            </w:tcBorders>
            <w:shd w:val="clear" w:color="auto" w:fill="auto"/>
            <w:noWrap/>
            <w:vAlign w:val="center"/>
            <w:hideMark/>
          </w:tcPr>
          <w:p w14:paraId="66CD4F7B" w14:textId="77777777" w:rsidR="00630C56" w:rsidRPr="006405C8" w:rsidRDefault="00630C56">
            <w:pPr>
              <w:rPr>
                <w:color w:val="000000"/>
                <w:sz w:val="18"/>
                <w:szCs w:val="18"/>
              </w:rPr>
            </w:pPr>
            <w:r w:rsidRPr="006405C8">
              <w:rPr>
                <w:color w:val="000000"/>
                <w:sz w:val="18"/>
                <w:szCs w:val="18"/>
              </w:rPr>
              <w:t>Spēks esam mēs!</w:t>
            </w:r>
          </w:p>
        </w:tc>
        <w:tc>
          <w:tcPr>
            <w:tcW w:w="1155" w:type="dxa"/>
            <w:tcBorders>
              <w:top w:val="nil"/>
              <w:left w:val="nil"/>
              <w:bottom w:val="single" w:sz="4" w:space="0" w:color="auto"/>
              <w:right w:val="single" w:sz="4" w:space="0" w:color="auto"/>
            </w:tcBorders>
            <w:shd w:val="clear" w:color="auto" w:fill="auto"/>
            <w:noWrap/>
            <w:vAlign w:val="center"/>
            <w:hideMark/>
          </w:tcPr>
          <w:p w14:paraId="6D6F002A"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56664D55" w14:textId="77777777" w:rsidR="00630C56" w:rsidRPr="006405C8" w:rsidRDefault="00630C56">
            <w:pPr>
              <w:jc w:val="right"/>
              <w:rPr>
                <w:b/>
                <w:bCs/>
                <w:color w:val="000000"/>
                <w:sz w:val="18"/>
                <w:szCs w:val="18"/>
              </w:rPr>
            </w:pPr>
            <w:r w:rsidRPr="006405C8">
              <w:rPr>
                <w:b/>
                <w:bCs/>
                <w:color w:val="000000"/>
                <w:sz w:val="18"/>
                <w:szCs w:val="18"/>
              </w:rPr>
              <w:t>9975,75</w:t>
            </w:r>
          </w:p>
        </w:tc>
        <w:tc>
          <w:tcPr>
            <w:tcW w:w="900" w:type="dxa"/>
            <w:tcBorders>
              <w:top w:val="nil"/>
              <w:left w:val="nil"/>
              <w:bottom w:val="single" w:sz="4" w:space="0" w:color="auto"/>
              <w:right w:val="single" w:sz="4" w:space="0" w:color="auto"/>
            </w:tcBorders>
            <w:shd w:val="clear" w:color="auto" w:fill="auto"/>
            <w:noWrap/>
            <w:vAlign w:val="center"/>
            <w:hideMark/>
          </w:tcPr>
          <w:p w14:paraId="2DB19C4F"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1C641CB" w14:textId="77777777" w:rsidR="00630C56" w:rsidRPr="006405C8" w:rsidRDefault="00630C56">
            <w:pPr>
              <w:jc w:val="right"/>
              <w:rPr>
                <w:color w:val="000000"/>
                <w:sz w:val="18"/>
                <w:szCs w:val="18"/>
              </w:rPr>
            </w:pPr>
            <w:r w:rsidRPr="006405C8">
              <w:rPr>
                <w:color w:val="000000"/>
                <w:sz w:val="18"/>
                <w:szCs w:val="18"/>
              </w:rPr>
              <w:t>24,25</w:t>
            </w:r>
          </w:p>
        </w:tc>
        <w:tc>
          <w:tcPr>
            <w:tcW w:w="2137" w:type="dxa"/>
            <w:tcBorders>
              <w:top w:val="nil"/>
              <w:left w:val="nil"/>
              <w:bottom w:val="single" w:sz="4" w:space="0" w:color="auto"/>
              <w:right w:val="single" w:sz="4" w:space="0" w:color="auto"/>
            </w:tcBorders>
            <w:shd w:val="clear" w:color="auto" w:fill="auto"/>
            <w:noWrap/>
            <w:vAlign w:val="center"/>
            <w:hideMark/>
          </w:tcPr>
          <w:p w14:paraId="7DD6B9F8"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1A96C43"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756B02B2" w14:textId="77777777" w:rsidTr="00067AEA">
        <w:trPr>
          <w:trHeight w:val="67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A750AA1" w14:textId="77777777" w:rsidR="00630C56" w:rsidRPr="006405C8" w:rsidRDefault="00630C56">
            <w:pPr>
              <w:jc w:val="center"/>
              <w:rPr>
                <w:color w:val="000000"/>
                <w:sz w:val="18"/>
                <w:szCs w:val="18"/>
              </w:rPr>
            </w:pPr>
            <w:r w:rsidRPr="006405C8">
              <w:rPr>
                <w:color w:val="000000"/>
                <w:sz w:val="18"/>
                <w:szCs w:val="18"/>
              </w:rPr>
              <w:t>17</w:t>
            </w:r>
          </w:p>
        </w:tc>
        <w:tc>
          <w:tcPr>
            <w:tcW w:w="1426" w:type="dxa"/>
            <w:tcBorders>
              <w:top w:val="nil"/>
              <w:left w:val="nil"/>
              <w:bottom w:val="single" w:sz="4" w:space="0" w:color="auto"/>
              <w:right w:val="single" w:sz="4" w:space="0" w:color="auto"/>
            </w:tcBorders>
            <w:shd w:val="clear" w:color="auto" w:fill="auto"/>
            <w:vAlign w:val="center"/>
            <w:hideMark/>
          </w:tcPr>
          <w:p w14:paraId="7725AB29" w14:textId="77777777" w:rsidR="00630C56" w:rsidRPr="006405C8" w:rsidRDefault="00630C56">
            <w:pPr>
              <w:rPr>
                <w:color w:val="000000"/>
                <w:sz w:val="18"/>
                <w:szCs w:val="18"/>
              </w:rPr>
            </w:pPr>
            <w:r w:rsidRPr="006405C8">
              <w:rPr>
                <w:color w:val="000000"/>
                <w:sz w:val="18"/>
                <w:szCs w:val="18"/>
              </w:rPr>
              <w:t>2023.LV/NVOF/MIC/009/17</w:t>
            </w:r>
          </w:p>
        </w:tc>
        <w:tc>
          <w:tcPr>
            <w:tcW w:w="2480" w:type="dxa"/>
            <w:tcBorders>
              <w:top w:val="nil"/>
              <w:left w:val="nil"/>
              <w:bottom w:val="single" w:sz="4" w:space="0" w:color="auto"/>
              <w:right w:val="single" w:sz="4" w:space="0" w:color="auto"/>
            </w:tcBorders>
            <w:shd w:val="clear" w:color="auto" w:fill="auto"/>
            <w:vAlign w:val="center"/>
            <w:hideMark/>
          </w:tcPr>
          <w:p w14:paraId="7B243AA7" w14:textId="77777777" w:rsidR="00630C56" w:rsidRPr="006405C8" w:rsidRDefault="00630C56">
            <w:pPr>
              <w:rPr>
                <w:color w:val="000000"/>
                <w:sz w:val="18"/>
                <w:szCs w:val="18"/>
              </w:rPr>
            </w:pPr>
            <w:r w:rsidRPr="006405C8">
              <w:rPr>
                <w:color w:val="000000"/>
                <w:sz w:val="18"/>
                <w:szCs w:val="18"/>
              </w:rPr>
              <w:t>Biedrība "Jauniešu multimediju studija Frekvence"</w:t>
            </w:r>
          </w:p>
        </w:tc>
        <w:tc>
          <w:tcPr>
            <w:tcW w:w="3332" w:type="dxa"/>
            <w:tcBorders>
              <w:top w:val="nil"/>
              <w:left w:val="nil"/>
              <w:bottom w:val="single" w:sz="4" w:space="0" w:color="auto"/>
              <w:right w:val="single" w:sz="4" w:space="0" w:color="auto"/>
            </w:tcBorders>
            <w:shd w:val="clear" w:color="auto" w:fill="auto"/>
            <w:vAlign w:val="center"/>
            <w:hideMark/>
          </w:tcPr>
          <w:p w14:paraId="37EB1520" w14:textId="77777777" w:rsidR="00630C56" w:rsidRPr="006405C8" w:rsidRDefault="00630C56">
            <w:pPr>
              <w:rPr>
                <w:color w:val="000000"/>
                <w:sz w:val="18"/>
                <w:szCs w:val="18"/>
              </w:rPr>
            </w:pPr>
            <w:r w:rsidRPr="006405C8">
              <w:rPr>
                <w:color w:val="000000"/>
                <w:sz w:val="18"/>
                <w:szCs w:val="18"/>
              </w:rPr>
              <w:t>Meistarklašu cikls - Kopā darām!</w:t>
            </w:r>
          </w:p>
        </w:tc>
        <w:tc>
          <w:tcPr>
            <w:tcW w:w="1155" w:type="dxa"/>
            <w:tcBorders>
              <w:top w:val="nil"/>
              <w:left w:val="nil"/>
              <w:bottom w:val="single" w:sz="4" w:space="0" w:color="auto"/>
              <w:right w:val="single" w:sz="4" w:space="0" w:color="auto"/>
            </w:tcBorders>
            <w:shd w:val="clear" w:color="auto" w:fill="auto"/>
            <w:noWrap/>
            <w:vAlign w:val="center"/>
            <w:hideMark/>
          </w:tcPr>
          <w:p w14:paraId="50963B39" w14:textId="77777777" w:rsidR="00630C56" w:rsidRPr="006405C8" w:rsidRDefault="00630C56">
            <w:pPr>
              <w:jc w:val="right"/>
              <w:rPr>
                <w:b/>
                <w:bCs/>
                <w:color w:val="000000"/>
                <w:sz w:val="18"/>
                <w:szCs w:val="18"/>
              </w:rPr>
            </w:pPr>
            <w:r w:rsidRPr="006405C8">
              <w:rPr>
                <w:b/>
                <w:bCs/>
                <w:color w:val="000000"/>
                <w:sz w:val="18"/>
                <w:szCs w:val="18"/>
              </w:rPr>
              <w:t xml:space="preserve">9 900,00  </w:t>
            </w:r>
          </w:p>
        </w:tc>
        <w:tc>
          <w:tcPr>
            <w:tcW w:w="1155" w:type="dxa"/>
            <w:tcBorders>
              <w:top w:val="nil"/>
              <w:left w:val="nil"/>
              <w:bottom w:val="single" w:sz="4" w:space="0" w:color="auto"/>
              <w:right w:val="single" w:sz="4" w:space="0" w:color="auto"/>
            </w:tcBorders>
            <w:shd w:val="clear" w:color="auto" w:fill="auto"/>
            <w:noWrap/>
            <w:vAlign w:val="center"/>
            <w:hideMark/>
          </w:tcPr>
          <w:p w14:paraId="2E6AE84D" w14:textId="77777777" w:rsidR="00630C56" w:rsidRPr="006405C8" w:rsidRDefault="00630C56">
            <w:pPr>
              <w:jc w:val="right"/>
              <w:rPr>
                <w:b/>
                <w:bCs/>
                <w:color w:val="000000"/>
                <w:sz w:val="18"/>
                <w:szCs w:val="18"/>
              </w:rPr>
            </w:pPr>
            <w:r w:rsidRPr="006405C8">
              <w:rPr>
                <w:b/>
                <w:bCs/>
                <w:color w:val="000000"/>
                <w:sz w:val="18"/>
                <w:szCs w:val="18"/>
              </w:rPr>
              <w:t>9560,86</w:t>
            </w:r>
          </w:p>
        </w:tc>
        <w:tc>
          <w:tcPr>
            <w:tcW w:w="900" w:type="dxa"/>
            <w:tcBorders>
              <w:top w:val="nil"/>
              <w:left w:val="nil"/>
              <w:bottom w:val="single" w:sz="4" w:space="0" w:color="auto"/>
              <w:right w:val="single" w:sz="4" w:space="0" w:color="auto"/>
            </w:tcBorders>
            <w:shd w:val="clear" w:color="auto" w:fill="auto"/>
            <w:noWrap/>
            <w:vAlign w:val="center"/>
            <w:hideMark/>
          </w:tcPr>
          <w:p w14:paraId="565EAFB5"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9879583" w14:textId="77777777" w:rsidR="00630C56" w:rsidRPr="006405C8" w:rsidRDefault="00630C56">
            <w:pPr>
              <w:jc w:val="right"/>
              <w:rPr>
                <w:color w:val="000000"/>
                <w:sz w:val="18"/>
                <w:szCs w:val="18"/>
              </w:rPr>
            </w:pPr>
            <w:r w:rsidRPr="006405C8">
              <w:rPr>
                <w:color w:val="000000"/>
                <w:sz w:val="18"/>
                <w:szCs w:val="18"/>
              </w:rPr>
              <w:t>339,14</w:t>
            </w:r>
          </w:p>
        </w:tc>
        <w:tc>
          <w:tcPr>
            <w:tcW w:w="2137" w:type="dxa"/>
            <w:tcBorders>
              <w:top w:val="nil"/>
              <w:left w:val="nil"/>
              <w:bottom w:val="single" w:sz="4" w:space="0" w:color="auto"/>
              <w:right w:val="single" w:sz="4" w:space="0" w:color="auto"/>
            </w:tcBorders>
            <w:shd w:val="clear" w:color="auto" w:fill="auto"/>
            <w:vAlign w:val="center"/>
            <w:hideMark/>
          </w:tcPr>
          <w:p w14:paraId="317F8581"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04316136"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19C2D84C" w14:textId="77777777" w:rsidTr="00067AEA">
        <w:trPr>
          <w:trHeight w:val="56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5535BB4" w14:textId="77777777" w:rsidR="00630C56" w:rsidRPr="006405C8" w:rsidRDefault="00630C56">
            <w:pPr>
              <w:jc w:val="center"/>
              <w:rPr>
                <w:color w:val="000000"/>
                <w:sz w:val="18"/>
                <w:szCs w:val="18"/>
              </w:rPr>
            </w:pPr>
            <w:r w:rsidRPr="006405C8">
              <w:rPr>
                <w:color w:val="000000"/>
                <w:sz w:val="18"/>
                <w:szCs w:val="18"/>
              </w:rPr>
              <w:t>18</w:t>
            </w:r>
          </w:p>
        </w:tc>
        <w:tc>
          <w:tcPr>
            <w:tcW w:w="1426" w:type="dxa"/>
            <w:tcBorders>
              <w:top w:val="nil"/>
              <w:left w:val="nil"/>
              <w:bottom w:val="single" w:sz="4" w:space="0" w:color="auto"/>
              <w:right w:val="single" w:sz="4" w:space="0" w:color="auto"/>
            </w:tcBorders>
            <w:shd w:val="clear" w:color="auto" w:fill="auto"/>
            <w:vAlign w:val="center"/>
            <w:hideMark/>
          </w:tcPr>
          <w:p w14:paraId="09F1D7BE" w14:textId="77777777" w:rsidR="00630C56" w:rsidRPr="006405C8" w:rsidRDefault="00630C56">
            <w:pPr>
              <w:rPr>
                <w:color w:val="000000"/>
                <w:sz w:val="18"/>
                <w:szCs w:val="18"/>
              </w:rPr>
            </w:pPr>
            <w:r w:rsidRPr="006405C8">
              <w:rPr>
                <w:color w:val="000000"/>
                <w:sz w:val="18"/>
                <w:szCs w:val="18"/>
              </w:rPr>
              <w:t>2023.LV/NVOF/MIC/019/18</w:t>
            </w:r>
          </w:p>
        </w:tc>
        <w:tc>
          <w:tcPr>
            <w:tcW w:w="2480" w:type="dxa"/>
            <w:tcBorders>
              <w:top w:val="nil"/>
              <w:left w:val="nil"/>
              <w:bottom w:val="single" w:sz="4" w:space="0" w:color="auto"/>
              <w:right w:val="single" w:sz="4" w:space="0" w:color="auto"/>
            </w:tcBorders>
            <w:shd w:val="clear" w:color="auto" w:fill="auto"/>
            <w:vAlign w:val="center"/>
            <w:hideMark/>
          </w:tcPr>
          <w:p w14:paraId="1DEE5537" w14:textId="77777777" w:rsidR="00630C56" w:rsidRPr="006405C8" w:rsidRDefault="00630C56">
            <w:pPr>
              <w:rPr>
                <w:color w:val="000000"/>
                <w:sz w:val="18"/>
                <w:szCs w:val="18"/>
              </w:rPr>
            </w:pPr>
            <w:r w:rsidRPr="006405C8">
              <w:rPr>
                <w:color w:val="000000"/>
                <w:sz w:val="18"/>
                <w:szCs w:val="18"/>
              </w:rPr>
              <w:t>Biedrība “Latvijas Jauno zinātnieku apvienība”</w:t>
            </w:r>
          </w:p>
        </w:tc>
        <w:tc>
          <w:tcPr>
            <w:tcW w:w="3332" w:type="dxa"/>
            <w:tcBorders>
              <w:top w:val="nil"/>
              <w:left w:val="nil"/>
              <w:bottom w:val="single" w:sz="4" w:space="0" w:color="auto"/>
              <w:right w:val="single" w:sz="4" w:space="0" w:color="auto"/>
            </w:tcBorders>
            <w:shd w:val="clear" w:color="auto" w:fill="auto"/>
            <w:vAlign w:val="center"/>
            <w:hideMark/>
          </w:tcPr>
          <w:p w14:paraId="5B47D381" w14:textId="77777777" w:rsidR="00630C56" w:rsidRPr="006405C8" w:rsidRDefault="00630C56">
            <w:pPr>
              <w:rPr>
                <w:color w:val="000000"/>
                <w:sz w:val="18"/>
                <w:szCs w:val="18"/>
              </w:rPr>
            </w:pPr>
            <w:r w:rsidRPr="006405C8">
              <w:rPr>
                <w:color w:val="000000"/>
                <w:sz w:val="18"/>
                <w:szCs w:val="18"/>
              </w:rPr>
              <w:t>Latvijas Jauno zinātnieku apvienības (LJZA) darbības stiprināšana</w:t>
            </w:r>
          </w:p>
        </w:tc>
        <w:tc>
          <w:tcPr>
            <w:tcW w:w="1155" w:type="dxa"/>
            <w:tcBorders>
              <w:top w:val="nil"/>
              <w:left w:val="nil"/>
              <w:bottom w:val="single" w:sz="4" w:space="0" w:color="auto"/>
              <w:right w:val="single" w:sz="4" w:space="0" w:color="auto"/>
            </w:tcBorders>
            <w:shd w:val="clear" w:color="auto" w:fill="auto"/>
            <w:noWrap/>
            <w:vAlign w:val="center"/>
            <w:hideMark/>
          </w:tcPr>
          <w:p w14:paraId="6D89E25D"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5DBDF634" w14:textId="77777777" w:rsidR="00630C56" w:rsidRPr="006405C8" w:rsidRDefault="00630C56">
            <w:pPr>
              <w:jc w:val="right"/>
              <w:rPr>
                <w:b/>
                <w:bCs/>
                <w:color w:val="000000"/>
                <w:sz w:val="18"/>
                <w:szCs w:val="18"/>
              </w:rPr>
            </w:pPr>
            <w:r w:rsidRPr="006405C8">
              <w:rPr>
                <w:b/>
                <w:bCs/>
                <w:color w:val="000000"/>
                <w:sz w:val="18"/>
                <w:szCs w:val="18"/>
              </w:rPr>
              <w:t>9238,69</w:t>
            </w:r>
          </w:p>
        </w:tc>
        <w:tc>
          <w:tcPr>
            <w:tcW w:w="900" w:type="dxa"/>
            <w:tcBorders>
              <w:top w:val="nil"/>
              <w:left w:val="nil"/>
              <w:bottom w:val="single" w:sz="4" w:space="0" w:color="auto"/>
              <w:right w:val="single" w:sz="4" w:space="0" w:color="auto"/>
            </w:tcBorders>
            <w:shd w:val="clear" w:color="auto" w:fill="auto"/>
            <w:noWrap/>
            <w:vAlign w:val="center"/>
            <w:hideMark/>
          </w:tcPr>
          <w:p w14:paraId="5B9B22CC"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6992DA40" w14:textId="77777777" w:rsidR="00630C56" w:rsidRPr="006405C8" w:rsidRDefault="00630C56">
            <w:pPr>
              <w:jc w:val="right"/>
              <w:rPr>
                <w:color w:val="000000"/>
                <w:sz w:val="18"/>
                <w:szCs w:val="18"/>
              </w:rPr>
            </w:pPr>
            <w:r w:rsidRPr="006405C8">
              <w:rPr>
                <w:color w:val="000000"/>
                <w:sz w:val="18"/>
                <w:szCs w:val="18"/>
              </w:rPr>
              <w:t>761,31</w:t>
            </w:r>
          </w:p>
        </w:tc>
        <w:tc>
          <w:tcPr>
            <w:tcW w:w="2137" w:type="dxa"/>
            <w:tcBorders>
              <w:top w:val="nil"/>
              <w:left w:val="nil"/>
              <w:bottom w:val="single" w:sz="4" w:space="0" w:color="auto"/>
              <w:right w:val="single" w:sz="4" w:space="0" w:color="auto"/>
            </w:tcBorders>
            <w:shd w:val="clear" w:color="auto" w:fill="auto"/>
            <w:vAlign w:val="center"/>
            <w:hideMark/>
          </w:tcPr>
          <w:p w14:paraId="41CBC9E7" w14:textId="77777777" w:rsidR="00630C56" w:rsidRPr="006405C8" w:rsidRDefault="00630C56">
            <w:pPr>
              <w:rPr>
                <w:color w:val="000000"/>
                <w:sz w:val="18"/>
                <w:szCs w:val="18"/>
              </w:rPr>
            </w:pPr>
            <w:r w:rsidRPr="006405C8">
              <w:rPr>
                <w:color w:val="000000"/>
                <w:sz w:val="18"/>
                <w:szCs w:val="18"/>
              </w:rPr>
              <w:t>Veiktas izmaiņas aktivitāšu īstenošanā</w:t>
            </w:r>
          </w:p>
        </w:tc>
        <w:tc>
          <w:tcPr>
            <w:tcW w:w="992" w:type="dxa"/>
            <w:tcBorders>
              <w:top w:val="nil"/>
              <w:left w:val="nil"/>
              <w:bottom w:val="single" w:sz="4" w:space="0" w:color="auto"/>
              <w:right w:val="single" w:sz="4" w:space="0" w:color="auto"/>
            </w:tcBorders>
            <w:shd w:val="clear" w:color="auto" w:fill="auto"/>
            <w:noWrap/>
            <w:vAlign w:val="center"/>
            <w:hideMark/>
          </w:tcPr>
          <w:p w14:paraId="420D7809"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0D748663" w14:textId="77777777" w:rsidTr="00067AEA">
        <w:trPr>
          <w:trHeight w:val="559"/>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2F0AC15" w14:textId="77777777" w:rsidR="00630C56" w:rsidRPr="006405C8" w:rsidRDefault="00630C56">
            <w:pPr>
              <w:jc w:val="center"/>
              <w:rPr>
                <w:color w:val="000000"/>
                <w:sz w:val="18"/>
                <w:szCs w:val="18"/>
              </w:rPr>
            </w:pPr>
            <w:r w:rsidRPr="006405C8">
              <w:rPr>
                <w:color w:val="000000"/>
                <w:sz w:val="18"/>
                <w:szCs w:val="18"/>
              </w:rPr>
              <w:t>19</w:t>
            </w:r>
          </w:p>
        </w:tc>
        <w:tc>
          <w:tcPr>
            <w:tcW w:w="1426" w:type="dxa"/>
            <w:tcBorders>
              <w:top w:val="nil"/>
              <w:left w:val="nil"/>
              <w:bottom w:val="single" w:sz="4" w:space="0" w:color="auto"/>
              <w:right w:val="single" w:sz="4" w:space="0" w:color="auto"/>
            </w:tcBorders>
            <w:shd w:val="clear" w:color="auto" w:fill="auto"/>
            <w:vAlign w:val="center"/>
            <w:hideMark/>
          </w:tcPr>
          <w:p w14:paraId="46067E9D" w14:textId="77777777" w:rsidR="00630C56" w:rsidRPr="006405C8" w:rsidRDefault="00630C56">
            <w:pPr>
              <w:rPr>
                <w:color w:val="000000"/>
                <w:sz w:val="18"/>
                <w:szCs w:val="18"/>
              </w:rPr>
            </w:pPr>
            <w:r w:rsidRPr="006405C8">
              <w:rPr>
                <w:color w:val="000000"/>
                <w:sz w:val="18"/>
                <w:szCs w:val="18"/>
              </w:rPr>
              <w:t>2023.LV/NVOF/MIC/051/19</w:t>
            </w:r>
          </w:p>
        </w:tc>
        <w:tc>
          <w:tcPr>
            <w:tcW w:w="2480" w:type="dxa"/>
            <w:tcBorders>
              <w:top w:val="nil"/>
              <w:left w:val="nil"/>
              <w:bottom w:val="single" w:sz="4" w:space="0" w:color="auto"/>
              <w:right w:val="single" w:sz="4" w:space="0" w:color="auto"/>
            </w:tcBorders>
            <w:shd w:val="clear" w:color="auto" w:fill="auto"/>
            <w:vAlign w:val="center"/>
            <w:hideMark/>
          </w:tcPr>
          <w:p w14:paraId="023436D7" w14:textId="77777777" w:rsidR="00630C56" w:rsidRPr="006405C8" w:rsidRDefault="00630C56">
            <w:pPr>
              <w:rPr>
                <w:color w:val="000000"/>
                <w:sz w:val="18"/>
                <w:szCs w:val="18"/>
              </w:rPr>
            </w:pPr>
            <w:r w:rsidRPr="006405C8">
              <w:rPr>
                <w:color w:val="000000"/>
                <w:sz w:val="18"/>
                <w:szCs w:val="18"/>
              </w:rPr>
              <w:t>Biedrība „Latvijas Folkloras biedrība”</w:t>
            </w:r>
          </w:p>
        </w:tc>
        <w:tc>
          <w:tcPr>
            <w:tcW w:w="3332" w:type="dxa"/>
            <w:tcBorders>
              <w:top w:val="nil"/>
              <w:left w:val="nil"/>
              <w:bottom w:val="single" w:sz="4" w:space="0" w:color="auto"/>
              <w:right w:val="single" w:sz="4" w:space="0" w:color="auto"/>
            </w:tcBorders>
            <w:shd w:val="clear" w:color="auto" w:fill="auto"/>
            <w:vAlign w:val="center"/>
            <w:hideMark/>
          </w:tcPr>
          <w:p w14:paraId="28287581" w14:textId="77777777" w:rsidR="00630C56" w:rsidRPr="006405C8" w:rsidRDefault="00630C56">
            <w:pPr>
              <w:rPr>
                <w:color w:val="000000"/>
                <w:sz w:val="18"/>
                <w:szCs w:val="18"/>
              </w:rPr>
            </w:pPr>
            <w:r w:rsidRPr="006405C8">
              <w:rPr>
                <w:color w:val="000000"/>
                <w:sz w:val="18"/>
                <w:szCs w:val="18"/>
              </w:rPr>
              <w:t>Latvijas Folkloras biedrības darbības stiprināšana 2023.gadā. Tradīciju skola.</w:t>
            </w:r>
          </w:p>
        </w:tc>
        <w:tc>
          <w:tcPr>
            <w:tcW w:w="1155" w:type="dxa"/>
            <w:tcBorders>
              <w:top w:val="nil"/>
              <w:left w:val="nil"/>
              <w:bottom w:val="single" w:sz="4" w:space="0" w:color="auto"/>
              <w:right w:val="single" w:sz="4" w:space="0" w:color="auto"/>
            </w:tcBorders>
            <w:shd w:val="clear" w:color="auto" w:fill="auto"/>
            <w:noWrap/>
            <w:vAlign w:val="center"/>
            <w:hideMark/>
          </w:tcPr>
          <w:p w14:paraId="33308D77"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68AFD02A" w14:textId="77777777" w:rsidR="00630C56" w:rsidRPr="006405C8" w:rsidRDefault="00630C56">
            <w:pPr>
              <w:jc w:val="right"/>
              <w:rPr>
                <w:b/>
                <w:bCs/>
                <w:color w:val="000000"/>
                <w:sz w:val="18"/>
                <w:szCs w:val="18"/>
              </w:rPr>
            </w:pPr>
            <w:r w:rsidRPr="006405C8">
              <w:rPr>
                <w:b/>
                <w:bCs/>
                <w:color w:val="000000"/>
                <w:sz w:val="18"/>
                <w:szCs w:val="18"/>
              </w:rPr>
              <w:t>10000,00</w:t>
            </w:r>
          </w:p>
        </w:tc>
        <w:tc>
          <w:tcPr>
            <w:tcW w:w="900" w:type="dxa"/>
            <w:tcBorders>
              <w:top w:val="nil"/>
              <w:left w:val="nil"/>
              <w:bottom w:val="single" w:sz="4" w:space="0" w:color="auto"/>
              <w:right w:val="single" w:sz="4" w:space="0" w:color="auto"/>
            </w:tcBorders>
            <w:shd w:val="clear" w:color="auto" w:fill="auto"/>
            <w:noWrap/>
            <w:vAlign w:val="center"/>
            <w:hideMark/>
          </w:tcPr>
          <w:p w14:paraId="3BD1D577" w14:textId="5478C478" w:rsidR="00630C56" w:rsidRPr="006405C8" w:rsidRDefault="00630C56">
            <w:pPr>
              <w:jc w:val="right"/>
              <w:rPr>
                <w:color w:val="000000"/>
                <w:sz w:val="18"/>
                <w:szCs w:val="18"/>
              </w:rPr>
            </w:pPr>
            <w:r w:rsidRPr="006405C8">
              <w:rPr>
                <w:color w:val="000000"/>
                <w:sz w:val="18"/>
                <w:szCs w:val="18"/>
              </w:rPr>
              <w:t xml:space="preserve"> 0,00</w:t>
            </w:r>
          </w:p>
        </w:tc>
        <w:tc>
          <w:tcPr>
            <w:tcW w:w="1101" w:type="dxa"/>
            <w:tcBorders>
              <w:top w:val="nil"/>
              <w:left w:val="nil"/>
              <w:bottom w:val="single" w:sz="4" w:space="0" w:color="auto"/>
              <w:right w:val="single" w:sz="4" w:space="0" w:color="auto"/>
            </w:tcBorders>
            <w:shd w:val="clear" w:color="auto" w:fill="auto"/>
            <w:noWrap/>
            <w:vAlign w:val="center"/>
            <w:hideMark/>
          </w:tcPr>
          <w:p w14:paraId="7BF719E2"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51A8E345"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23A4C2"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2F3F4CC2"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A544A9F" w14:textId="77777777" w:rsidR="00630C56" w:rsidRPr="006405C8" w:rsidRDefault="00630C56">
            <w:pPr>
              <w:jc w:val="center"/>
              <w:rPr>
                <w:color w:val="000000"/>
                <w:sz w:val="18"/>
                <w:szCs w:val="18"/>
              </w:rPr>
            </w:pPr>
            <w:r w:rsidRPr="006405C8">
              <w:rPr>
                <w:color w:val="000000"/>
                <w:sz w:val="18"/>
                <w:szCs w:val="18"/>
              </w:rPr>
              <w:t>20</w:t>
            </w:r>
          </w:p>
        </w:tc>
        <w:tc>
          <w:tcPr>
            <w:tcW w:w="1426" w:type="dxa"/>
            <w:tcBorders>
              <w:top w:val="nil"/>
              <w:left w:val="nil"/>
              <w:bottom w:val="single" w:sz="4" w:space="0" w:color="auto"/>
              <w:right w:val="single" w:sz="4" w:space="0" w:color="auto"/>
            </w:tcBorders>
            <w:shd w:val="clear" w:color="auto" w:fill="auto"/>
            <w:vAlign w:val="center"/>
            <w:hideMark/>
          </w:tcPr>
          <w:p w14:paraId="1EBF9A9E" w14:textId="77777777" w:rsidR="00630C56" w:rsidRPr="006405C8" w:rsidRDefault="00630C56">
            <w:pPr>
              <w:rPr>
                <w:color w:val="000000"/>
                <w:sz w:val="18"/>
                <w:szCs w:val="18"/>
              </w:rPr>
            </w:pPr>
            <w:r w:rsidRPr="006405C8">
              <w:rPr>
                <w:color w:val="000000"/>
                <w:sz w:val="18"/>
                <w:szCs w:val="18"/>
              </w:rPr>
              <w:t>2023.LV/NVOF/MIC/015/20</w:t>
            </w:r>
          </w:p>
        </w:tc>
        <w:tc>
          <w:tcPr>
            <w:tcW w:w="2480" w:type="dxa"/>
            <w:tcBorders>
              <w:top w:val="nil"/>
              <w:left w:val="nil"/>
              <w:bottom w:val="single" w:sz="4" w:space="0" w:color="auto"/>
              <w:right w:val="single" w:sz="4" w:space="0" w:color="auto"/>
            </w:tcBorders>
            <w:shd w:val="clear" w:color="auto" w:fill="auto"/>
            <w:vAlign w:val="center"/>
            <w:hideMark/>
          </w:tcPr>
          <w:p w14:paraId="379B659B" w14:textId="77777777" w:rsidR="00630C56" w:rsidRPr="006405C8" w:rsidRDefault="00630C56">
            <w:pPr>
              <w:rPr>
                <w:color w:val="000000"/>
                <w:sz w:val="18"/>
                <w:szCs w:val="18"/>
              </w:rPr>
            </w:pPr>
            <w:r w:rsidRPr="006405C8">
              <w:rPr>
                <w:color w:val="000000"/>
                <w:sz w:val="18"/>
                <w:szCs w:val="18"/>
              </w:rPr>
              <w:t>Biedrība “Dauna sindroms Latvija”</w:t>
            </w:r>
          </w:p>
        </w:tc>
        <w:tc>
          <w:tcPr>
            <w:tcW w:w="3332" w:type="dxa"/>
            <w:tcBorders>
              <w:top w:val="nil"/>
              <w:left w:val="nil"/>
              <w:bottom w:val="single" w:sz="4" w:space="0" w:color="auto"/>
              <w:right w:val="single" w:sz="4" w:space="0" w:color="auto"/>
            </w:tcBorders>
            <w:shd w:val="clear" w:color="auto" w:fill="auto"/>
            <w:noWrap/>
            <w:vAlign w:val="center"/>
            <w:hideMark/>
          </w:tcPr>
          <w:p w14:paraId="5F95CCB7" w14:textId="77777777" w:rsidR="00630C56" w:rsidRPr="006405C8" w:rsidRDefault="00630C56">
            <w:pPr>
              <w:rPr>
                <w:color w:val="000000"/>
                <w:sz w:val="18"/>
                <w:szCs w:val="18"/>
              </w:rPr>
            </w:pPr>
            <w:r w:rsidRPr="006405C8">
              <w:rPr>
                <w:color w:val="000000"/>
                <w:sz w:val="18"/>
                <w:szCs w:val="18"/>
              </w:rPr>
              <w:t>Ceļā uz iekļaujošu sabiedrību</w:t>
            </w:r>
          </w:p>
        </w:tc>
        <w:tc>
          <w:tcPr>
            <w:tcW w:w="1155" w:type="dxa"/>
            <w:tcBorders>
              <w:top w:val="nil"/>
              <w:left w:val="nil"/>
              <w:bottom w:val="single" w:sz="4" w:space="0" w:color="auto"/>
              <w:right w:val="single" w:sz="4" w:space="0" w:color="auto"/>
            </w:tcBorders>
            <w:shd w:val="clear" w:color="auto" w:fill="auto"/>
            <w:noWrap/>
            <w:vAlign w:val="center"/>
            <w:hideMark/>
          </w:tcPr>
          <w:p w14:paraId="10DB676B" w14:textId="77777777" w:rsidR="00630C56" w:rsidRPr="006405C8" w:rsidRDefault="00630C56">
            <w:pPr>
              <w:jc w:val="right"/>
              <w:rPr>
                <w:b/>
                <w:bCs/>
                <w:color w:val="000000"/>
                <w:sz w:val="18"/>
                <w:szCs w:val="18"/>
              </w:rPr>
            </w:pPr>
            <w:r w:rsidRPr="006405C8">
              <w:rPr>
                <w:b/>
                <w:bCs/>
                <w:color w:val="000000"/>
                <w:sz w:val="18"/>
                <w:szCs w:val="18"/>
              </w:rPr>
              <w:t xml:space="preserve">9 938,55  </w:t>
            </w:r>
          </w:p>
        </w:tc>
        <w:tc>
          <w:tcPr>
            <w:tcW w:w="1155" w:type="dxa"/>
            <w:tcBorders>
              <w:top w:val="nil"/>
              <w:left w:val="nil"/>
              <w:bottom w:val="single" w:sz="4" w:space="0" w:color="auto"/>
              <w:right w:val="single" w:sz="4" w:space="0" w:color="auto"/>
            </w:tcBorders>
            <w:shd w:val="clear" w:color="auto" w:fill="auto"/>
            <w:noWrap/>
            <w:vAlign w:val="center"/>
            <w:hideMark/>
          </w:tcPr>
          <w:p w14:paraId="4C1B2CAB" w14:textId="77777777" w:rsidR="00630C56" w:rsidRPr="006405C8" w:rsidRDefault="00630C56">
            <w:pPr>
              <w:jc w:val="right"/>
              <w:rPr>
                <w:b/>
                <w:bCs/>
                <w:color w:val="000000"/>
                <w:sz w:val="18"/>
                <w:szCs w:val="18"/>
              </w:rPr>
            </w:pPr>
            <w:r w:rsidRPr="006405C8">
              <w:rPr>
                <w:b/>
                <w:bCs/>
                <w:color w:val="000000"/>
                <w:sz w:val="18"/>
                <w:szCs w:val="18"/>
              </w:rPr>
              <w:t>9938,55</w:t>
            </w:r>
          </w:p>
        </w:tc>
        <w:tc>
          <w:tcPr>
            <w:tcW w:w="900" w:type="dxa"/>
            <w:tcBorders>
              <w:top w:val="nil"/>
              <w:left w:val="nil"/>
              <w:bottom w:val="single" w:sz="4" w:space="0" w:color="auto"/>
              <w:right w:val="single" w:sz="4" w:space="0" w:color="auto"/>
            </w:tcBorders>
            <w:shd w:val="clear" w:color="auto" w:fill="auto"/>
            <w:noWrap/>
            <w:vAlign w:val="center"/>
            <w:hideMark/>
          </w:tcPr>
          <w:p w14:paraId="498D69D2"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512184FD"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0DF7C6BD"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8FF88E"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7400369C"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A707AFB" w14:textId="77777777" w:rsidR="00630C56" w:rsidRPr="006405C8" w:rsidRDefault="00630C56">
            <w:pPr>
              <w:jc w:val="center"/>
              <w:rPr>
                <w:color w:val="000000"/>
                <w:sz w:val="18"/>
                <w:szCs w:val="18"/>
              </w:rPr>
            </w:pPr>
            <w:r w:rsidRPr="006405C8">
              <w:rPr>
                <w:color w:val="000000"/>
                <w:sz w:val="18"/>
                <w:szCs w:val="18"/>
              </w:rPr>
              <w:t>21</w:t>
            </w:r>
          </w:p>
        </w:tc>
        <w:tc>
          <w:tcPr>
            <w:tcW w:w="1426" w:type="dxa"/>
            <w:tcBorders>
              <w:top w:val="nil"/>
              <w:left w:val="nil"/>
              <w:bottom w:val="single" w:sz="4" w:space="0" w:color="auto"/>
              <w:right w:val="single" w:sz="4" w:space="0" w:color="auto"/>
            </w:tcBorders>
            <w:shd w:val="clear" w:color="auto" w:fill="auto"/>
            <w:vAlign w:val="center"/>
            <w:hideMark/>
          </w:tcPr>
          <w:p w14:paraId="382AB41E" w14:textId="77777777" w:rsidR="00630C56" w:rsidRPr="006405C8" w:rsidRDefault="00630C56">
            <w:pPr>
              <w:rPr>
                <w:color w:val="000000"/>
                <w:sz w:val="18"/>
                <w:szCs w:val="18"/>
              </w:rPr>
            </w:pPr>
            <w:r w:rsidRPr="006405C8">
              <w:rPr>
                <w:color w:val="000000"/>
                <w:sz w:val="18"/>
                <w:szCs w:val="18"/>
              </w:rPr>
              <w:t>2023.LV/NVOF/MIC/020/21</w:t>
            </w:r>
          </w:p>
        </w:tc>
        <w:tc>
          <w:tcPr>
            <w:tcW w:w="2480" w:type="dxa"/>
            <w:tcBorders>
              <w:top w:val="nil"/>
              <w:left w:val="nil"/>
              <w:bottom w:val="single" w:sz="4" w:space="0" w:color="auto"/>
              <w:right w:val="single" w:sz="4" w:space="0" w:color="auto"/>
            </w:tcBorders>
            <w:shd w:val="clear" w:color="auto" w:fill="auto"/>
            <w:noWrap/>
            <w:vAlign w:val="center"/>
            <w:hideMark/>
          </w:tcPr>
          <w:p w14:paraId="594CC0EF" w14:textId="77777777" w:rsidR="00630C56" w:rsidRPr="006405C8" w:rsidRDefault="00630C56">
            <w:pPr>
              <w:rPr>
                <w:color w:val="000000"/>
                <w:sz w:val="18"/>
                <w:szCs w:val="18"/>
              </w:rPr>
            </w:pPr>
            <w:r w:rsidRPr="006405C8">
              <w:rPr>
                <w:color w:val="000000"/>
                <w:sz w:val="18"/>
                <w:szCs w:val="18"/>
              </w:rPr>
              <w:t>Biedrība “Aizvīķu parks”</w:t>
            </w:r>
          </w:p>
        </w:tc>
        <w:tc>
          <w:tcPr>
            <w:tcW w:w="3332" w:type="dxa"/>
            <w:tcBorders>
              <w:top w:val="nil"/>
              <w:left w:val="nil"/>
              <w:bottom w:val="single" w:sz="4" w:space="0" w:color="auto"/>
              <w:right w:val="single" w:sz="4" w:space="0" w:color="auto"/>
            </w:tcBorders>
            <w:shd w:val="clear" w:color="auto" w:fill="auto"/>
            <w:vAlign w:val="center"/>
            <w:hideMark/>
          </w:tcPr>
          <w:p w14:paraId="70926916" w14:textId="77777777" w:rsidR="00630C56" w:rsidRPr="006405C8" w:rsidRDefault="00630C56">
            <w:pPr>
              <w:rPr>
                <w:color w:val="000000"/>
                <w:sz w:val="18"/>
                <w:szCs w:val="18"/>
              </w:rPr>
            </w:pPr>
            <w:r w:rsidRPr="006405C8">
              <w:rPr>
                <w:color w:val="000000"/>
                <w:sz w:val="18"/>
                <w:szCs w:val="18"/>
              </w:rPr>
              <w:t>Biedrības “Aizvīķu parks” darbības paplašināšana</w:t>
            </w:r>
          </w:p>
        </w:tc>
        <w:tc>
          <w:tcPr>
            <w:tcW w:w="1155" w:type="dxa"/>
            <w:tcBorders>
              <w:top w:val="nil"/>
              <w:left w:val="nil"/>
              <w:bottom w:val="single" w:sz="4" w:space="0" w:color="auto"/>
              <w:right w:val="single" w:sz="4" w:space="0" w:color="auto"/>
            </w:tcBorders>
            <w:shd w:val="clear" w:color="auto" w:fill="auto"/>
            <w:noWrap/>
            <w:vAlign w:val="center"/>
            <w:hideMark/>
          </w:tcPr>
          <w:p w14:paraId="3BD67025" w14:textId="77777777" w:rsidR="00630C56" w:rsidRPr="006405C8" w:rsidRDefault="00630C56">
            <w:pPr>
              <w:jc w:val="right"/>
              <w:rPr>
                <w:b/>
                <w:bCs/>
                <w:color w:val="000000"/>
                <w:sz w:val="18"/>
                <w:szCs w:val="18"/>
              </w:rPr>
            </w:pPr>
            <w:r w:rsidRPr="006405C8">
              <w:rPr>
                <w:b/>
                <w:bCs/>
                <w:color w:val="000000"/>
                <w:sz w:val="18"/>
                <w:szCs w:val="18"/>
              </w:rPr>
              <w:t xml:space="preserve">9 996,00  </w:t>
            </w:r>
          </w:p>
        </w:tc>
        <w:tc>
          <w:tcPr>
            <w:tcW w:w="1155" w:type="dxa"/>
            <w:tcBorders>
              <w:top w:val="nil"/>
              <w:left w:val="nil"/>
              <w:bottom w:val="single" w:sz="4" w:space="0" w:color="auto"/>
              <w:right w:val="single" w:sz="4" w:space="0" w:color="auto"/>
            </w:tcBorders>
            <w:shd w:val="clear" w:color="auto" w:fill="auto"/>
            <w:noWrap/>
            <w:vAlign w:val="center"/>
            <w:hideMark/>
          </w:tcPr>
          <w:p w14:paraId="2C991EB9" w14:textId="77777777" w:rsidR="00630C56" w:rsidRPr="006405C8" w:rsidRDefault="00630C56">
            <w:pPr>
              <w:jc w:val="right"/>
              <w:rPr>
                <w:b/>
                <w:bCs/>
                <w:color w:val="000000"/>
                <w:sz w:val="18"/>
                <w:szCs w:val="18"/>
              </w:rPr>
            </w:pPr>
            <w:r w:rsidRPr="006405C8">
              <w:rPr>
                <w:b/>
                <w:bCs/>
                <w:color w:val="000000"/>
                <w:sz w:val="18"/>
                <w:szCs w:val="18"/>
              </w:rPr>
              <w:t>9996,00</w:t>
            </w:r>
          </w:p>
        </w:tc>
        <w:tc>
          <w:tcPr>
            <w:tcW w:w="900" w:type="dxa"/>
            <w:tcBorders>
              <w:top w:val="nil"/>
              <w:left w:val="nil"/>
              <w:bottom w:val="single" w:sz="4" w:space="0" w:color="auto"/>
              <w:right w:val="single" w:sz="4" w:space="0" w:color="auto"/>
            </w:tcBorders>
            <w:shd w:val="clear" w:color="auto" w:fill="auto"/>
            <w:noWrap/>
            <w:vAlign w:val="center"/>
            <w:hideMark/>
          </w:tcPr>
          <w:p w14:paraId="093C6C89"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6E1C88A0"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57B25F8E"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108A71F"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CDF81A7"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73C03AB" w14:textId="77777777" w:rsidR="00630C56" w:rsidRPr="006405C8" w:rsidRDefault="00630C56">
            <w:pPr>
              <w:jc w:val="center"/>
              <w:rPr>
                <w:color w:val="000000"/>
                <w:sz w:val="18"/>
                <w:szCs w:val="18"/>
              </w:rPr>
            </w:pPr>
            <w:r w:rsidRPr="006405C8">
              <w:rPr>
                <w:color w:val="000000"/>
                <w:sz w:val="18"/>
                <w:szCs w:val="18"/>
              </w:rPr>
              <w:t>22</w:t>
            </w:r>
          </w:p>
        </w:tc>
        <w:tc>
          <w:tcPr>
            <w:tcW w:w="1426" w:type="dxa"/>
            <w:tcBorders>
              <w:top w:val="nil"/>
              <w:left w:val="nil"/>
              <w:bottom w:val="single" w:sz="4" w:space="0" w:color="auto"/>
              <w:right w:val="single" w:sz="4" w:space="0" w:color="auto"/>
            </w:tcBorders>
            <w:shd w:val="clear" w:color="auto" w:fill="auto"/>
            <w:vAlign w:val="center"/>
            <w:hideMark/>
          </w:tcPr>
          <w:p w14:paraId="6465A0D8" w14:textId="77777777" w:rsidR="00630C56" w:rsidRPr="006405C8" w:rsidRDefault="00630C56">
            <w:pPr>
              <w:rPr>
                <w:color w:val="000000"/>
                <w:sz w:val="18"/>
                <w:szCs w:val="18"/>
              </w:rPr>
            </w:pPr>
            <w:r w:rsidRPr="006405C8">
              <w:rPr>
                <w:color w:val="000000"/>
                <w:sz w:val="18"/>
                <w:szCs w:val="18"/>
              </w:rPr>
              <w:t>2023.LV/NVOF/MIC/007/22</w:t>
            </w:r>
          </w:p>
        </w:tc>
        <w:tc>
          <w:tcPr>
            <w:tcW w:w="2480" w:type="dxa"/>
            <w:tcBorders>
              <w:top w:val="nil"/>
              <w:left w:val="nil"/>
              <w:bottom w:val="single" w:sz="4" w:space="0" w:color="auto"/>
              <w:right w:val="single" w:sz="4" w:space="0" w:color="auto"/>
            </w:tcBorders>
            <w:shd w:val="clear" w:color="auto" w:fill="auto"/>
            <w:noWrap/>
            <w:vAlign w:val="center"/>
            <w:hideMark/>
          </w:tcPr>
          <w:p w14:paraId="29D863A0" w14:textId="77777777" w:rsidR="00630C56" w:rsidRPr="006405C8" w:rsidRDefault="00630C56">
            <w:pPr>
              <w:rPr>
                <w:color w:val="000000"/>
                <w:sz w:val="18"/>
                <w:szCs w:val="18"/>
              </w:rPr>
            </w:pPr>
            <w:r w:rsidRPr="006405C8">
              <w:rPr>
                <w:color w:val="000000"/>
                <w:sz w:val="18"/>
                <w:szCs w:val="18"/>
              </w:rPr>
              <w:t>Biedrība “Cita Rīga”</w:t>
            </w:r>
          </w:p>
        </w:tc>
        <w:tc>
          <w:tcPr>
            <w:tcW w:w="3332" w:type="dxa"/>
            <w:tcBorders>
              <w:top w:val="nil"/>
              <w:left w:val="nil"/>
              <w:bottom w:val="single" w:sz="4" w:space="0" w:color="auto"/>
              <w:right w:val="single" w:sz="4" w:space="0" w:color="auto"/>
            </w:tcBorders>
            <w:shd w:val="clear" w:color="auto" w:fill="auto"/>
            <w:noWrap/>
            <w:vAlign w:val="center"/>
            <w:hideMark/>
          </w:tcPr>
          <w:p w14:paraId="6D72ACD7" w14:textId="77777777" w:rsidR="00630C56" w:rsidRPr="006405C8" w:rsidRDefault="00630C56">
            <w:pPr>
              <w:rPr>
                <w:color w:val="000000"/>
                <w:sz w:val="18"/>
                <w:szCs w:val="18"/>
              </w:rPr>
            </w:pPr>
            <w:r w:rsidRPr="006405C8">
              <w:rPr>
                <w:color w:val="000000"/>
                <w:sz w:val="18"/>
                <w:szCs w:val="18"/>
              </w:rPr>
              <w:t>Dzīve Rīgā – vakar un šodien</w:t>
            </w:r>
          </w:p>
        </w:tc>
        <w:tc>
          <w:tcPr>
            <w:tcW w:w="1155" w:type="dxa"/>
            <w:tcBorders>
              <w:top w:val="nil"/>
              <w:left w:val="nil"/>
              <w:bottom w:val="single" w:sz="4" w:space="0" w:color="auto"/>
              <w:right w:val="single" w:sz="4" w:space="0" w:color="auto"/>
            </w:tcBorders>
            <w:shd w:val="clear" w:color="auto" w:fill="auto"/>
            <w:noWrap/>
            <w:vAlign w:val="center"/>
            <w:hideMark/>
          </w:tcPr>
          <w:p w14:paraId="635DAB64" w14:textId="77777777" w:rsidR="00630C56" w:rsidRPr="006405C8" w:rsidRDefault="00630C56">
            <w:pPr>
              <w:jc w:val="right"/>
              <w:rPr>
                <w:b/>
                <w:bCs/>
                <w:color w:val="000000"/>
                <w:sz w:val="18"/>
                <w:szCs w:val="18"/>
              </w:rPr>
            </w:pPr>
            <w:r w:rsidRPr="006405C8">
              <w:rPr>
                <w:b/>
                <w:bCs/>
                <w:color w:val="000000"/>
                <w:sz w:val="18"/>
                <w:szCs w:val="18"/>
              </w:rPr>
              <w:t xml:space="preserve">9 960,00  </w:t>
            </w:r>
          </w:p>
        </w:tc>
        <w:tc>
          <w:tcPr>
            <w:tcW w:w="1155" w:type="dxa"/>
            <w:tcBorders>
              <w:top w:val="nil"/>
              <w:left w:val="nil"/>
              <w:bottom w:val="single" w:sz="4" w:space="0" w:color="auto"/>
              <w:right w:val="single" w:sz="4" w:space="0" w:color="auto"/>
            </w:tcBorders>
            <w:shd w:val="clear" w:color="auto" w:fill="auto"/>
            <w:noWrap/>
            <w:vAlign w:val="center"/>
            <w:hideMark/>
          </w:tcPr>
          <w:p w14:paraId="1B84FBC3" w14:textId="77777777" w:rsidR="00630C56" w:rsidRPr="006405C8" w:rsidRDefault="00630C56">
            <w:pPr>
              <w:jc w:val="right"/>
              <w:rPr>
                <w:b/>
                <w:bCs/>
                <w:color w:val="000000"/>
                <w:sz w:val="18"/>
                <w:szCs w:val="18"/>
              </w:rPr>
            </w:pPr>
            <w:r w:rsidRPr="006405C8">
              <w:rPr>
                <w:b/>
                <w:bCs/>
                <w:color w:val="000000"/>
                <w:sz w:val="18"/>
                <w:szCs w:val="18"/>
              </w:rPr>
              <w:t>9960,00</w:t>
            </w:r>
          </w:p>
        </w:tc>
        <w:tc>
          <w:tcPr>
            <w:tcW w:w="900" w:type="dxa"/>
            <w:tcBorders>
              <w:top w:val="nil"/>
              <w:left w:val="nil"/>
              <w:bottom w:val="single" w:sz="4" w:space="0" w:color="auto"/>
              <w:right w:val="single" w:sz="4" w:space="0" w:color="auto"/>
            </w:tcBorders>
            <w:shd w:val="clear" w:color="auto" w:fill="auto"/>
            <w:noWrap/>
            <w:vAlign w:val="center"/>
            <w:hideMark/>
          </w:tcPr>
          <w:p w14:paraId="57BB38E9"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44833104"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77FC2F48"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AECC47"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729FB88E"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557DD6E8" w14:textId="77777777" w:rsidR="00630C56" w:rsidRPr="006405C8" w:rsidRDefault="00630C56">
            <w:pPr>
              <w:jc w:val="center"/>
              <w:rPr>
                <w:color w:val="000000"/>
                <w:sz w:val="18"/>
                <w:szCs w:val="18"/>
              </w:rPr>
            </w:pPr>
            <w:r w:rsidRPr="006405C8">
              <w:rPr>
                <w:color w:val="000000"/>
                <w:sz w:val="18"/>
                <w:szCs w:val="18"/>
              </w:rPr>
              <w:t>23</w:t>
            </w:r>
          </w:p>
        </w:tc>
        <w:tc>
          <w:tcPr>
            <w:tcW w:w="1426" w:type="dxa"/>
            <w:tcBorders>
              <w:top w:val="nil"/>
              <w:left w:val="nil"/>
              <w:bottom w:val="single" w:sz="4" w:space="0" w:color="auto"/>
              <w:right w:val="single" w:sz="4" w:space="0" w:color="auto"/>
            </w:tcBorders>
            <w:shd w:val="clear" w:color="auto" w:fill="auto"/>
            <w:vAlign w:val="center"/>
            <w:hideMark/>
          </w:tcPr>
          <w:p w14:paraId="57AA6A35" w14:textId="77777777" w:rsidR="00630C56" w:rsidRPr="006405C8" w:rsidRDefault="00630C56">
            <w:pPr>
              <w:rPr>
                <w:color w:val="000000"/>
                <w:sz w:val="18"/>
                <w:szCs w:val="18"/>
              </w:rPr>
            </w:pPr>
            <w:r w:rsidRPr="006405C8">
              <w:rPr>
                <w:color w:val="000000"/>
                <w:sz w:val="18"/>
                <w:szCs w:val="18"/>
              </w:rPr>
              <w:t>2023.LV/NVOF/MIC/018/23</w:t>
            </w:r>
          </w:p>
        </w:tc>
        <w:tc>
          <w:tcPr>
            <w:tcW w:w="2480" w:type="dxa"/>
            <w:tcBorders>
              <w:top w:val="nil"/>
              <w:left w:val="nil"/>
              <w:bottom w:val="single" w:sz="4" w:space="0" w:color="auto"/>
              <w:right w:val="single" w:sz="4" w:space="0" w:color="auto"/>
            </w:tcBorders>
            <w:shd w:val="clear" w:color="auto" w:fill="auto"/>
            <w:noWrap/>
            <w:vAlign w:val="center"/>
            <w:hideMark/>
          </w:tcPr>
          <w:p w14:paraId="3FB94A9F" w14:textId="77777777" w:rsidR="00630C56" w:rsidRPr="006405C8" w:rsidRDefault="00630C56">
            <w:pPr>
              <w:rPr>
                <w:color w:val="000000"/>
                <w:sz w:val="18"/>
                <w:szCs w:val="18"/>
              </w:rPr>
            </w:pPr>
            <w:r w:rsidRPr="006405C8">
              <w:rPr>
                <w:color w:val="000000"/>
                <w:sz w:val="18"/>
                <w:szCs w:val="18"/>
              </w:rPr>
              <w:t>Biedrība “</w:t>
            </w:r>
            <w:proofErr w:type="spellStart"/>
            <w:r w:rsidRPr="006405C8">
              <w:rPr>
                <w:color w:val="000000"/>
                <w:sz w:val="18"/>
                <w:szCs w:val="18"/>
              </w:rPr>
              <w:t>Baltaine</w:t>
            </w:r>
            <w:proofErr w:type="spellEnd"/>
            <w:r w:rsidRPr="006405C8">
              <w:rPr>
                <w:color w:val="000000"/>
                <w:sz w:val="18"/>
                <w:szCs w:val="18"/>
              </w:rPr>
              <w:t>”</w:t>
            </w:r>
          </w:p>
        </w:tc>
        <w:tc>
          <w:tcPr>
            <w:tcW w:w="3332" w:type="dxa"/>
            <w:tcBorders>
              <w:top w:val="nil"/>
              <w:left w:val="nil"/>
              <w:bottom w:val="single" w:sz="4" w:space="0" w:color="auto"/>
              <w:right w:val="single" w:sz="4" w:space="0" w:color="auto"/>
            </w:tcBorders>
            <w:shd w:val="clear" w:color="auto" w:fill="auto"/>
            <w:noWrap/>
            <w:vAlign w:val="center"/>
            <w:hideMark/>
          </w:tcPr>
          <w:p w14:paraId="427087A9" w14:textId="77777777" w:rsidR="00630C56" w:rsidRPr="006405C8" w:rsidRDefault="00630C56">
            <w:pPr>
              <w:rPr>
                <w:color w:val="000000"/>
                <w:sz w:val="18"/>
                <w:szCs w:val="18"/>
              </w:rPr>
            </w:pPr>
            <w:r w:rsidRPr="006405C8">
              <w:rPr>
                <w:color w:val="000000"/>
                <w:sz w:val="18"/>
                <w:szCs w:val="18"/>
              </w:rPr>
              <w:t>IKVIENS IR IEDERĪGS</w:t>
            </w:r>
          </w:p>
        </w:tc>
        <w:tc>
          <w:tcPr>
            <w:tcW w:w="1155" w:type="dxa"/>
            <w:tcBorders>
              <w:top w:val="nil"/>
              <w:left w:val="nil"/>
              <w:bottom w:val="single" w:sz="4" w:space="0" w:color="auto"/>
              <w:right w:val="single" w:sz="4" w:space="0" w:color="auto"/>
            </w:tcBorders>
            <w:shd w:val="clear" w:color="auto" w:fill="auto"/>
            <w:noWrap/>
            <w:vAlign w:val="center"/>
            <w:hideMark/>
          </w:tcPr>
          <w:p w14:paraId="72112653" w14:textId="77777777" w:rsidR="00630C56" w:rsidRPr="006405C8" w:rsidRDefault="00630C56">
            <w:pPr>
              <w:jc w:val="right"/>
              <w:rPr>
                <w:b/>
                <w:bCs/>
                <w:color w:val="000000"/>
                <w:sz w:val="18"/>
                <w:szCs w:val="18"/>
              </w:rPr>
            </w:pPr>
            <w:r w:rsidRPr="006405C8">
              <w:rPr>
                <w:b/>
                <w:bCs/>
                <w:color w:val="000000"/>
                <w:sz w:val="18"/>
                <w:szCs w:val="18"/>
              </w:rPr>
              <w:t xml:space="preserve">9 995,00  </w:t>
            </w:r>
          </w:p>
        </w:tc>
        <w:tc>
          <w:tcPr>
            <w:tcW w:w="1155" w:type="dxa"/>
            <w:tcBorders>
              <w:top w:val="nil"/>
              <w:left w:val="nil"/>
              <w:bottom w:val="single" w:sz="4" w:space="0" w:color="auto"/>
              <w:right w:val="single" w:sz="4" w:space="0" w:color="auto"/>
            </w:tcBorders>
            <w:shd w:val="clear" w:color="auto" w:fill="auto"/>
            <w:noWrap/>
            <w:vAlign w:val="center"/>
            <w:hideMark/>
          </w:tcPr>
          <w:p w14:paraId="16F82661" w14:textId="77777777" w:rsidR="00630C56" w:rsidRPr="006405C8" w:rsidRDefault="00630C56">
            <w:pPr>
              <w:jc w:val="right"/>
              <w:rPr>
                <w:b/>
                <w:bCs/>
                <w:color w:val="000000"/>
                <w:sz w:val="18"/>
                <w:szCs w:val="18"/>
              </w:rPr>
            </w:pPr>
            <w:r w:rsidRPr="006405C8">
              <w:rPr>
                <w:b/>
                <w:bCs/>
                <w:color w:val="000000"/>
                <w:sz w:val="18"/>
                <w:szCs w:val="18"/>
              </w:rPr>
              <w:t>9995,00</w:t>
            </w:r>
          </w:p>
        </w:tc>
        <w:tc>
          <w:tcPr>
            <w:tcW w:w="900" w:type="dxa"/>
            <w:tcBorders>
              <w:top w:val="nil"/>
              <w:left w:val="nil"/>
              <w:bottom w:val="single" w:sz="4" w:space="0" w:color="auto"/>
              <w:right w:val="single" w:sz="4" w:space="0" w:color="auto"/>
            </w:tcBorders>
            <w:shd w:val="clear" w:color="auto" w:fill="auto"/>
            <w:noWrap/>
            <w:vAlign w:val="center"/>
            <w:hideMark/>
          </w:tcPr>
          <w:p w14:paraId="48E52430"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9AA342F"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31A0B462"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D34EE1D"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00A5FC94"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47820AF" w14:textId="77777777" w:rsidR="00630C56" w:rsidRPr="006405C8" w:rsidRDefault="00630C56">
            <w:pPr>
              <w:jc w:val="center"/>
              <w:rPr>
                <w:color w:val="000000"/>
                <w:sz w:val="18"/>
                <w:szCs w:val="18"/>
              </w:rPr>
            </w:pPr>
            <w:r w:rsidRPr="006405C8">
              <w:rPr>
                <w:color w:val="000000"/>
                <w:sz w:val="18"/>
                <w:szCs w:val="18"/>
              </w:rPr>
              <w:t>24</w:t>
            </w:r>
          </w:p>
        </w:tc>
        <w:tc>
          <w:tcPr>
            <w:tcW w:w="1426" w:type="dxa"/>
            <w:tcBorders>
              <w:top w:val="nil"/>
              <w:left w:val="nil"/>
              <w:bottom w:val="single" w:sz="4" w:space="0" w:color="auto"/>
              <w:right w:val="single" w:sz="4" w:space="0" w:color="auto"/>
            </w:tcBorders>
            <w:shd w:val="clear" w:color="auto" w:fill="auto"/>
            <w:vAlign w:val="center"/>
            <w:hideMark/>
          </w:tcPr>
          <w:p w14:paraId="3F8AD894" w14:textId="77777777" w:rsidR="00630C56" w:rsidRPr="006405C8" w:rsidRDefault="00630C56">
            <w:pPr>
              <w:rPr>
                <w:color w:val="000000"/>
                <w:sz w:val="18"/>
                <w:szCs w:val="18"/>
              </w:rPr>
            </w:pPr>
            <w:r w:rsidRPr="006405C8">
              <w:rPr>
                <w:color w:val="000000"/>
                <w:sz w:val="18"/>
                <w:szCs w:val="18"/>
              </w:rPr>
              <w:t>2023.LV/NVOF/MIC/057/24</w:t>
            </w:r>
          </w:p>
        </w:tc>
        <w:tc>
          <w:tcPr>
            <w:tcW w:w="2480" w:type="dxa"/>
            <w:tcBorders>
              <w:top w:val="nil"/>
              <w:left w:val="nil"/>
              <w:bottom w:val="single" w:sz="4" w:space="0" w:color="auto"/>
              <w:right w:val="single" w:sz="4" w:space="0" w:color="auto"/>
            </w:tcBorders>
            <w:shd w:val="clear" w:color="auto" w:fill="auto"/>
            <w:vAlign w:val="center"/>
            <w:hideMark/>
          </w:tcPr>
          <w:p w14:paraId="4CA37B1C" w14:textId="77777777" w:rsidR="00630C56" w:rsidRPr="006405C8" w:rsidRDefault="00630C56">
            <w:pPr>
              <w:rPr>
                <w:color w:val="000000"/>
                <w:sz w:val="18"/>
                <w:szCs w:val="18"/>
              </w:rPr>
            </w:pPr>
            <w:r w:rsidRPr="006405C8">
              <w:rPr>
                <w:color w:val="000000"/>
                <w:sz w:val="18"/>
                <w:szCs w:val="18"/>
              </w:rPr>
              <w:t>Biedrība “Pērses krasts”</w:t>
            </w:r>
          </w:p>
        </w:tc>
        <w:tc>
          <w:tcPr>
            <w:tcW w:w="3332" w:type="dxa"/>
            <w:tcBorders>
              <w:top w:val="nil"/>
              <w:left w:val="nil"/>
              <w:bottom w:val="single" w:sz="4" w:space="0" w:color="auto"/>
              <w:right w:val="single" w:sz="4" w:space="0" w:color="auto"/>
            </w:tcBorders>
            <w:shd w:val="clear" w:color="auto" w:fill="auto"/>
            <w:vAlign w:val="center"/>
            <w:hideMark/>
          </w:tcPr>
          <w:p w14:paraId="36B6B6BE" w14:textId="77777777" w:rsidR="00630C56" w:rsidRPr="006405C8" w:rsidRDefault="00630C56">
            <w:pPr>
              <w:rPr>
                <w:color w:val="000000"/>
                <w:sz w:val="18"/>
                <w:szCs w:val="18"/>
              </w:rPr>
            </w:pPr>
            <w:r w:rsidRPr="006405C8">
              <w:rPr>
                <w:color w:val="000000"/>
                <w:sz w:val="18"/>
                <w:szCs w:val="18"/>
              </w:rPr>
              <w:t>Misija KOKNESE</w:t>
            </w:r>
          </w:p>
        </w:tc>
        <w:tc>
          <w:tcPr>
            <w:tcW w:w="1155" w:type="dxa"/>
            <w:tcBorders>
              <w:top w:val="nil"/>
              <w:left w:val="nil"/>
              <w:bottom w:val="single" w:sz="4" w:space="0" w:color="auto"/>
              <w:right w:val="single" w:sz="4" w:space="0" w:color="auto"/>
            </w:tcBorders>
            <w:shd w:val="clear" w:color="auto" w:fill="auto"/>
            <w:noWrap/>
            <w:vAlign w:val="center"/>
            <w:hideMark/>
          </w:tcPr>
          <w:p w14:paraId="1A8D5B23"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3BEE0576" w14:textId="77777777" w:rsidR="00630C56" w:rsidRPr="006405C8" w:rsidRDefault="00630C56">
            <w:pPr>
              <w:jc w:val="right"/>
              <w:rPr>
                <w:b/>
                <w:bCs/>
                <w:color w:val="000000"/>
                <w:sz w:val="18"/>
                <w:szCs w:val="18"/>
              </w:rPr>
            </w:pPr>
            <w:r w:rsidRPr="006405C8">
              <w:rPr>
                <w:b/>
                <w:bCs/>
                <w:color w:val="000000"/>
                <w:sz w:val="18"/>
                <w:szCs w:val="18"/>
              </w:rPr>
              <w:t>9978,62</w:t>
            </w:r>
          </w:p>
        </w:tc>
        <w:tc>
          <w:tcPr>
            <w:tcW w:w="900" w:type="dxa"/>
            <w:tcBorders>
              <w:top w:val="nil"/>
              <w:left w:val="nil"/>
              <w:bottom w:val="single" w:sz="4" w:space="0" w:color="auto"/>
              <w:right w:val="single" w:sz="4" w:space="0" w:color="auto"/>
            </w:tcBorders>
            <w:shd w:val="clear" w:color="auto" w:fill="auto"/>
            <w:noWrap/>
            <w:vAlign w:val="center"/>
            <w:hideMark/>
          </w:tcPr>
          <w:p w14:paraId="35545F1A"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0D13D1E" w14:textId="77777777" w:rsidR="00630C56" w:rsidRPr="006405C8" w:rsidRDefault="00630C56">
            <w:pPr>
              <w:jc w:val="right"/>
              <w:rPr>
                <w:color w:val="000000"/>
                <w:sz w:val="18"/>
                <w:szCs w:val="18"/>
              </w:rPr>
            </w:pPr>
            <w:r w:rsidRPr="006405C8">
              <w:rPr>
                <w:color w:val="000000"/>
                <w:sz w:val="18"/>
                <w:szCs w:val="18"/>
              </w:rPr>
              <w:t>21,38</w:t>
            </w:r>
          </w:p>
        </w:tc>
        <w:tc>
          <w:tcPr>
            <w:tcW w:w="2137" w:type="dxa"/>
            <w:tcBorders>
              <w:top w:val="nil"/>
              <w:left w:val="nil"/>
              <w:bottom w:val="single" w:sz="4" w:space="0" w:color="auto"/>
              <w:right w:val="single" w:sz="4" w:space="0" w:color="auto"/>
            </w:tcBorders>
            <w:shd w:val="clear" w:color="auto" w:fill="auto"/>
            <w:noWrap/>
            <w:vAlign w:val="center"/>
            <w:hideMark/>
          </w:tcPr>
          <w:p w14:paraId="7622651D"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8DF2BD"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B884EBD" w14:textId="77777777" w:rsidTr="00067AEA">
        <w:trPr>
          <w:trHeight w:val="551"/>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AD76AEA" w14:textId="77777777" w:rsidR="00630C56" w:rsidRPr="006405C8" w:rsidRDefault="00630C56">
            <w:pPr>
              <w:jc w:val="center"/>
              <w:rPr>
                <w:color w:val="000000"/>
                <w:sz w:val="18"/>
                <w:szCs w:val="18"/>
              </w:rPr>
            </w:pPr>
            <w:r w:rsidRPr="006405C8">
              <w:rPr>
                <w:color w:val="000000"/>
                <w:sz w:val="18"/>
                <w:szCs w:val="18"/>
              </w:rPr>
              <w:t>25</w:t>
            </w:r>
          </w:p>
        </w:tc>
        <w:tc>
          <w:tcPr>
            <w:tcW w:w="1426" w:type="dxa"/>
            <w:tcBorders>
              <w:top w:val="nil"/>
              <w:left w:val="nil"/>
              <w:bottom w:val="single" w:sz="4" w:space="0" w:color="auto"/>
              <w:right w:val="single" w:sz="4" w:space="0" w:color="auto"/>
            </w:tcBorders>
            <w:shd w:val="clear" w:color="auto" w:fill="auto"/>
            <w:vAlign w:val="center"/>
            <w:hideMark/>
          </w:tcPr>
          <w:p w14:paraId="352D9935" w14:textId="77777777" w:rsidR="00630C56" w:rsidRPr="006405C8" w:rsidRDefault="00630C56">
            <w:pPr>
              <w:rPr>
                <w:color w:val="000000"/>
                <w:sz w:val="18"/>
                <w:szCs w:val="18"/>
              </w:rPr>
            </w:pPr>
            <w:r w:rsidRPr="006405C8">
              <w:rPr>
                <w:color w:val="000000"/>
                <w:sz w:val="18"/>
                <w:szCs w:val="18"/>
              </w:rPr>
              <w:t>2023.LV/NVOF/MIC/008/25</w:t>
            </w:r>
          </w:p>
        </w:tc>
        <w:tc>
          <w:tcPr>
            <w:tcW w:w="2480" w:type="dxa"/>
            <w:tcBorders>
              <w:top w:val="nil"/>
              <w:left w:val="nil"/>
              <w:bottom w:val="single" w:sz="4" w:space="0" w:color="auto"/>
              <w:right w:val="single" w:sz="4" w:space="0" w:color="auto"/>
            </w:tcBorders>
            <w:shd w:val="clear" w:color="auto" w:fill="auto"/>
            <w:noWrap/>
            <w:vAlign w:val="center"/>
            <w:hideMark/>
          </w:tcPr>
          <w:p w14:paraId="315B518F" w14:textId="77777777" w:rsidR="00630C56" w:rsidRPr="006405C8" w:rsidRDefault="00630C56">
            <w:pPr>
              <w:rPr>
                <w:color w:val="000000"/>
                <w:sz w:val="18"/>
                <w:szCs w:val="18"/>
              </w:rPr>
            </w:pPr>
            <w:r w:rsidRPr="006405C8">
              <w:rPr>
                <w:color w:val="000000"/>
                <w:sz w:val="18"/>
                <w:szCs w:val="18"/>
              </w:rPr>
              <w:t>Biedrība “19 naglas”</w:t>
            </w:r>
          </w:p>
        </w:tc>
        <w:tc>
          <w:tcPr>
            <w:tcW w:w="3332" w:type="dxa"/>
            <w:tcBorders>
              <w:top w:val="nil"/>
              <w:left w:val="nil"/>
              <w:bottom w:val="single" w:sz="4" w:space="0" w:color="auto"/>
              <w:right w:val="single" w:sz="4" w:space="0" w:color="auto"/>
            </w:tcBorders>
            <w:shd w:val="clear" w:color="auto" w:fill="auto"/>
            <w:vAlign w:val="center"/>
            <w:hideMark/>
          </w:tcPr>
          <w:p w14:paraId="1754A37C" w14:textId="77777777" w:rsidR="00630C56" w:rsidRPr="006405C8" w:rsidRDefault="00630C56">
            <w:pPr>
              <w:rPr>
                <w:color w:val="000000"/>
                <w:sz w:val="18"/>
                <w:szCs w:val="18"/>
              </w:rPr>
            </w:pPr>
            <w:r w:rsidRPr="006405C8">
              <w:rPr>
                <w:color w:val="000000"/>
                <w:sz w:val="18"/>
                <w:szCs w:val="18"/>
              </w:rPr>
              <w:t>SADARBĪBA STARP LATGALES REĢIONU KOPIENĀM</w:t>
            </w:r>
          </w:p>
        </w:tc>
        <w:tc>
          <w:tcPr>
            <w:tcW w:w="1155" w:type="dxa"/>
            <w:tcBorders>
              <w:top w:val="nil"/>
              <w:left w:val="nil"/>
              <w:bottom w:val="single" w:sz="4" w:space="0" w:color="auto"/>
              <w:right w:val="single" w:sz="4" w:space="0" w:color="auto"/>
            </w:tcBorders>
            <w:shd w:val="clear" w:color="auto" w:fill="auto"/>
            <w:noWrap/>
            <w:vAlign w:val="center"/>
            <w:hideMark/>
          </w:tcPr>
          <w:p w14:paraId="251078EE" w14:textId="77777777" w:rsidR="00630C56" w:rsidRPr="006405C8" w:rsidRDefault="00630C56">
            <w:pPr>
              <w:jc w:val="right"/>
              <w:rPr>
                <w:b/>
                <w:bCs/>
                <w:color w:val="000000"/>
                <w:sz w:val="18"/>
                <w:szCs w:val="18"/>
              </w:rPr>
            </w:pPr>
            <w:r w:rsidRPr="006405C8">
              <w:rPr>
                <w:b/>
                <w:bCs/>
                <w:color w:val="000000"/>
                <w:sz w:val="18"/>
                <w:szCs w:val="18"/>
              </w:rPr>
              <w:t xml:space="preserve">9 682,00  </w:t>
            </w:r>
          </w:p>
        </w:tc>
        <w:tc>
          <w:tcPr>
            <w:tcW w:w="1155" w:type="dxa"/>
            <w:tcBorders>
              <w:top w:val="nil"/>
              <w:left w:val="nil"/>
              <w:bottom w:val="single" w:sz="4" w:space="0" w:color="auto"/>
              <w:right w:val="single" w:sz="4" w:space="0" w:color="auto"/>
            </w:tcBorders>
            <w:shd w:val="clear" w:color="auto" w:fill="auto"/>
            <w:noWrap/>
            <w:vAlign w:val="center"/>
            <w:hideMark/>
          </w:tcPr>
          <w:p w14:paraId="03FC14BC" w14:textId="77777777" w:rsidR="00630C56" w:rsidRPr="006405C8" w:rsidRDefault="00630C56">
            <w:pPr>
              <w:jc w:val="right"/>
              <w:rPr>
                <w:b/>
                <w:bCs/>
                <w:color w:val="000000"/>
                <w:sz w:val="18"/>
                <w:szCs w:val="18"/>
              </w:rPr>
            </w:pPr>
            <w:r w:rsidRPr="006405C8">
              <w:rPr>
                <w:b/>
                <w:bCs/>
                <w:color w:val="000000"/>
                <w:sz w:val="18"/>
                <w:szCs w:val="18"/>
              </w:rPr>
              <w:t>9682,00</w:t>
            </w:r>
          </w:p>
        </w:tc>
        <w:tc>
          <w:tcPr>
            <w:tcW w:w="900" w:type="dxa"/>
            <w:tcBorders>
              <w:top w:val="nil"/>
              <w:left w:val="nil"/>
              <w:bottom w:val="single" w:sz="4" w:space="0" w:color="auto"/>
              <w:right w:val="single" w:sz="4" w:space="0" w:color="auto"/>
            </w:tcBorders>
            <w:shd w:val="clear" w:color="auto" w:fill="auto"/>
            <w:noWrap/>
            <w:vAlign w:val="center"/>
            <w:hideMark/>
          </w:tcPr>
          <w:p w14:paraId="78B434B4"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456D760"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02914CA1"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B356C4C"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3C574A5"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741A32A" w14:textId="77777777" w:rsidR="00630C56" w:rsidRPr="006405C8" w:rsidRDefault="00630C56">
            <w:pPr>
              <w:jc w:val="center"/>
              <w:rPr>
                <w:color w:val="000000"/>
                <w:sz w:val="18"/>
                <w:szCs w:val="18"/>
              </w:rPr>
            </w:pPr>
            <w:r w:rsidRPr="006405C8">
              <w:rPr>
                <w:color w:val="000000"/>
                <w:sz w:val="18"/>
                <w:szCs w:val="18"/>
              </w:rPr>
              <w:t>26</w:t>
            </w:r>
          </w:p>
        </w:tc>
        <w:tc>
          <w:tcPr>
            <w:tcW w:w="1426" w:type="dxa"/>
            <w:tcBorders>
              <w:top w:val="nil"/>
              <w:left w:val="nil"/>
              <w:bottom w:val="single" w:sz="4" w:space="0" w:color="auto"/>
              <w:right w:val="single" w:sz="4" w:space="0" w:color="auto"/>
            </w:tcBorders>
            <w:shd w:val="clear" w:color="auto" w:fill="auto"/>
            <w:vAlign w:val="center"/>
            <w:hideMark/>
          </w:tcPr>
          <w:p w14:paraId="5C1D81DC" w14:textId="77777777" w:rsidR="00630C56" w:rsidRPr="006405C8" w:rsidRDefault="00630C56">
            <w:pPr>
              <w:rPr>
                <w:color w:val="000000"/>
                <w:sz w:val="18"/>
                <w:szCs w:val="18"/>
              </w:rPr>
            </w:pPr>
            <w:r w:rsidRPr="006405C8">
              <w:rPr>
                <w:color w:val="000000"/>
                <w:sz w:val="18"/>
                <w:szCs w:val="18"/>
              </w:rPr>
              <w:t>2023.LV/NVOF/MIC/025/26</w:t>
            </w:r>
          </w:p>
        </w:tc>
        <w:tc>
          <w:tcPr>
            <w:tcW w:w="2480" w:type="dxa"/>
            <w:tcBorders>
              <w:top w:val="nil"/>
              <w:left w:val="nil"/>
              <w:bottom w:val="single" w:sz="4" w:space="0" w:color="auto"/>
              <w:right w:val="single" w:sz="4" w:space="0" w:color="auto"/>
            </w:tcBorders>
            <w:shd w:val="clear" w:color="auto" w:fill="auto"/>
            <w:noWrap/>
            <w:vAlign w:val="center"/>
            <w:hideMark/>
          </w:tcPr>
          <w:p w14:paraId="730BBB92" w14:textId="77777777" w:rsidR="00630C56" w:rsidRPr="006405C8" w:rsidRDefault="00630C56">
            <w:pPr>
              <w:rPr>
                <w:color w:val="000000"/>
                <w:sz w:val="18"/>
                <w:szCs w:val="18"/>
              </w:rPr>
            </w:pPr>
            <w:r w:rsidRPr="006405C8">
              <w:rPr>
                <w:color w:val="000000"/>
                <w:sz w:val="18"/>
                <w:szCs w:val="18"/>
              </w:rPr>
              <w:t>Biedrība “Ikšķiles Senioru skola”</w:t>
            </w:r>
          </w:p>
        </w:tc>
        <w:tc>
          <w:tcPr>
            <w:tcW w:w="3332" w:type="dxa"/>
            <w:tcBorders>
              <w:top w:val="nil"/>
              <w:left w:val="nil"/>
              <w:bottom w:val="single" w:sz="4" w:space="0" w:color="auto"/>
              <w:right w:val="single" w:sz="4" w:space="0" w:color="auto"/>
            </w:tcBorders>
            <w:shd w:val="clear" w:color="auto" w:fill="auto"/>
            <w:vAlign w:val="center"/>
            <w:hideMark/>
          </w:tcPr>
          <w:p w14:paraId="2427CA66" w14:textId="77777777" w:rsidR="00630C56" w:rsidRPr="006405C8" w:rsidRDefault="00630C56">
            <w:pPr>
              <w:rPr>
                <w:color w:val="000000"/>
                <w:sz w:val="18"/>
                <w:szCs w:val="18"/>
              </w:rPr>
            </w:pPr>
            <w:r w:rsidRPr="006405C8">
              <w:rPr>
                <w:color w:val="000000"/>
                <w:sz w:val="18"/>
                <w:szCs w:val="18"/>
              </w:rPr>
              <w:t>Ikšķiles Senioru skolas 2.mācību gads</w:t>
            </w:r>
          </w:p>
        </w:tc>
        <w:tc>
          <w:tcPr>
            <w:tcW w:w="1155" w:type="dxa"/>
            <w:tcBorders>
              <w:top w:val="nil"/>
              <w:left w:val="nil"/>
              <w:bottom w:val="single" w:sz="4" w:space="0" w:color="auto"/>
              <w:right w:val="single" w:sz="4" w:space="0" w:color="auto"/>
            </w:tcBorders>
            <w:shd w:val="clear" w:color="auto" w:fill="auto"/>
            <w:noWrap/>
            <w:vAlign w:val="center"/>
            <w:hideMark/>
          </w:tcPr>
          <w:p w14:paraId="258C765C" w14:textId="77777777" w:rsidR="00630C56" w:rsidRPr="006405C8" w:rsidRDefault="00630C56">
            <w:pPr>
              <w:jc w:val="right"/>
              <w:rPr>
                <w:b/>
                <w:bCs/>
                <w:color w:val="000000"/>
                <w:sz w:val="18"/>
                <w:szCs w:val="18"/>
              </w:rPr>
            </w:pPr>
            <w:r w:rsidRPr="006405C8">
              <w:rPr>
                <w:b/>
                <w:bCs/>
                <w:color w:val="000000"/>
                <w:sz w:val="18"/>
                <w:szCs w:val="18"/>
              </w:rPr>
              <w:t xml:space="preserve">9 909,98  </w:t>
            </w:r>
          </w:p>
        </w:tc>
        <w:tc>
          <w:tcPr>
            <w:tcW w:w="1155" w:type="dxa"/>
            <w:tcBorders>
              <w:top w:val="nil"/>
              <w:left w:val="nil"/>
              <w:bottom w:val="single" w:sz="4" w:space="0" w:color="auto"/>
              <w:right w:val="single" w:sz="4" w:space="0" w:color="auto"/>
            </w:tcBorders>
            <w:shd w:val="clear" w:color="auto" w:fill="auto"/>
            <w:noWrap/>
            <w:vAlign w:val="center"/>
            <w:hideMark/>
          </w:tcPr>
          <w:p w14:paraId="18A56FF5" w14:textId="77777777" w:rsidR="00630C56" w:rsidRPr="006405C8" w:rsidRDefault="00630C56">
            <w:pPr>
              <w:jc w:val="right"/>
              <w:rPr>
                <w:b/>
                <w:bCs/>
                <w:color w:val="000000"/>
                <w:sz w:val="18"/>
                <w:szCs w:val="18"/>
              </w:rPr>
            </w:pPr>
            <w:r w:rsidRPr="006405C8">
              <w:rPr>
                <w:b/>
                <w:bCs/>
                <w:color w:val="000000"/>
                <w:sz w:val="18"/>
                <w:szCs w:val="18"/>
              </w:rPr>
              <w:t>9909,98</w:t>
            </w:r>
          </w:p>
        </w:tc>
        <w:tc>
          <w:tcPr>
            <w:tcW w:w="900" w:type="dxa"/>
            <w:tcBorders>
              <w:top w:val="nil"/>
              <w:left w:val="nil"/>
              <w:bottom w:val="single" w:sz="4" w:space="0" w:color="auto"/>
              <w:right w:val="single" w:sz="4" w:space="0" w:color="auto"/>
            </w:tcBorders>
            <w:shd w:val="clear" w:color="auto" w:fill="auto"/>
            <w:noWrap/>
            <w:vAlign w:val="center"/>
            <w:hideMark/>
          </w:tcPr>
          <w:p w14:paraId="1DC4B6E3"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EA8F4BD"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52C1BB12"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327528"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B58D393"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0918B430" w14:textId="77777777" w:rsidR="00630C56" w:rsidRPr="006405C8" w:rsidRDefault="00630C56">
            <w:pPr>
              <w:jc w:val="center"/>
              <w:rPr>
                <w:color w:val="000000"/>
                <w:sz w:val="18"/>
                <w:szCs w:val="18"/>
              </w:rPr>
            </w:pPr>
            <w:r w:rsidRPr="006405C8">
              <w:rPr>
                <w:color w:val="000000"/>
                <w:sz w:val="18"/>
                <w:szCs w:val="18"/>
              </w:rPr>
              <w:t>27</w:t>
            </w:r>
          </w:p>
        </w:tc>
        <w:tc>
          <w:tcPr>
            <w:tcW w:w="1426" w:type="dxa"/>
            <w:tcBorders>
              <w:top w:val="nil"/>
              <w:left w:val="nil"/>
              <w:bottom w:val="single" w:sz="4" w:space="0" w:color="auto"/>
              <w:right w:val="single" w:sz="4" w:space="0" w:color="auto"/>
            </w:tcBorders>
            <w:shd w:val="clear" w:color="auto" w:fill="auto"/>
            <w:vAlign w:val="center"/>
            <w:hideMark/>
          </w:tcPr>
          <w:p w14:paraId="13C54B8A" w14:textId="77777777" w:rsidR="00630C56" w:rsidRPr="006405C8" w:rsidRDefault="00630C56">
            <w:pPr>
              <w:rPr>
                <w:color w:val="000000"/>
                <w:sz w:val="18"/>
                <w:szCs w:val="18"/>
              </w:rPr>
            </w:pPr>
            <w:r w:rsidRPr="006405C8">
              <w:rPr>
                <w:color w:val="000000"/>
                <w:sz w:val="18"/>
                <w:szCs w:val="18"/>
              </w:rPr>
              <w:t>2023.LV/NVOF/MIC/027/27</w:t>
            </w:r>
          </w:p>
        </w:tc>
        <w:tc>
          <w:tcPr>
            <w:tcW w:w="2480" w:type="dxa"/>
            <w:tcBorders>
              <w:top w:val="nil"/>
              <w:left w:val="nil"/>
              <w:bottom w:val="single" w:sz="4" w:space="0" w:color="auto"/>
              <w:right w:val="single" w:sz="4" w:space="0" w:color="auto"/>
            </w:tcBorders>
            <w:shd w:val="clear" w:color="auto" w:fill="auto"/>
            <w:vAlign w:val="center"/>
            <w:hideMark/>
          </w:tcPr>
          <w:p w14:paraId="12EFA628" w14:textId="77777777" w:rsidR="00630C56" w:rsidRPr="006405C8" w:rsidRDefault="00630C56">
            <w:pPr>
              <w:rPr>
                <w:color w:val="000000"/>
                <w:sz w:val="18"/>
                <w:szCs w:val="18"/>
              </w:rPr>
            </w:pPr>
            <w:r w:rsidRPr="006405C8">
              <w:rPr>
                <w:color w:val="000000"/>
                <w:sz w:val="18"/>
                <w:szCs w:val="18"/>
              </w:rPr>
              <w:t>Biedrība “Kopienu sadarbības tīkls “Sēlijas salas”’</w:t>
            </w:r>
          </w:p>
        </w:tc>
        <w:tc>
          <w:tcPr>
            <w:tcW w:w="3332" w:type="dxa"/>
            <w:tcBorders>
              <w:top w:val="nil"/>
              <w:left w:val="nil"/>
              <w:bottom w:val="single" w:sz="4" w:space="0" w:color="auto"/>
              <w:right w:val="single" w:sz="4" w:space="0" w:color="auto"/>
            </w:tcBorders>
            <w:shd w:val="clear" w:color="auto" w:fill="auto"/>
            <w:vAlign w:val="center"/>
            <w:hideMark/>
          </w:tcPr>
          <w:p w14:paraId="0EC608C7" w14:textId="77777777" w:rsidR="00630C56" w:rsidRPr="006405C8" w:rsidRDefault="00630C56">
            <w:pPr>
              <w:rPr>
                <w:color w:val="000000"/>
                <w:sz w:val="18"/>
                <w:szCs w:val="18"/>
              </w:rPr>
            </w:pPr>
            <w:r w:rsidRPr="006405C8">
              <w:rPr>
                <w:color w:val="000000"/>
                <w:sz w:val="18"/>
                <w:szCs w:val="18"/>
              </w:rPr>
              <w:t>Kopienu kompetences - stipram sadarbības tīklam</w:t>
            </w:r>
          </w:p>
        </w:tc>
        <w:tc>
          <w:tcPr>
            <w:tcW w:w="1155" w:type="dxa"/>
            <w:tcBorders>
              <w:top w:val="nil"/>
              <w:left w:val="nil"/>
              <w:bottom w:val="single" w:sz="4" w:space="0" w:color="auto"/>
              <w:right w:val="single" w:sz="4" w:space="0" w:color="auto"/>
            </w:tcBorders>
            <w:shd w:val="clear" w:color="auto" w:fill="auto"/>
            <w:noWrap/>
            <w:vAlign w:val="center"/>
            <w:hideMark/>
          </w:tcPr>
          <w:p w14:paraId="5E4B6F44"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0EF86DA8" w14:textId="77777777" w:rsidR="00630C56" w:rsidRPr="006405C8" w:rsidRDefault="00630C56">
            <w:pPr>
              <w:jc w:val="right"/>
              <w:rPr>
                <w:b/>
                <w:bCs/>
                <w:color w:val="000000"/>
                <w:sz w:val="18"/>
                <w:szCs w:val="18"/>
              </w:rPr>
            </w:pPr>
            <w:r w:rsidRPr="006405C8">
              <w:rPr>
                <w:b/>
                <w:bCs/>
                <w:color w:val="000000"/>
                <w:sz w:val="18"/>
                <w:szCs w:val="18"/>
              </w:rPr>
              <w:t>10000,00</w:t>
            </w:r>
          </w:p>
        </w:tc>
        <w:tc>
          <w:tcPr>
            <w:tcW w:w="900" w:type="dxa"/>
            <w:tcBorders>
              <w:top w:val="nil"/>
              <w:left w:val="nil"/>
              <w:bottom w:val="single" w:sz="4" w:space="0" w:color="auto"/>
              <w:right w:val="single" w:sz="4" w:space="0" w:color="auto"/>
            </w:tcBorders>
            <w:shd w:val="clear" w:color="auto" w:fill="auto"/>
            <w:noWrap/>
            <w:vAlign w:val="center"/>
            <w:hideMark/>
          </w:tcPr>
          <w:p w14:paraId="6B93735C"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2BD8C82"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0CC402EA"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6B07A83"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5DC5FAAB" w14:textId="77777777" w:rsidTr="00067AEA">
        <w:trPr>
          <w:trHeight w:val="804"/>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9B97C08" w14:textId="77777777" w:rsidR="00630C56" w:rsidRPr="006405C8" w:rsidRDefault="00630C56">
            <w:pPr>
              <w:jc w:val="center"/>
              <w:rPr>
                <w:color w:val="000000"/>
                <w:sz w:val="18"/>
                <w:szCs w:val="18"/>
              </w:rPr>
            </w:pPr>
            <w:r w:rsidRPr="006405C8">
              <w:rPr>
                <w:color w:val="000000"/>
                <w:sz w:val="18"/>
                <w:szCs w:val="18"/>
              </w:rPr>
              <w:t>28</w:t>
            </w:r>
          </w:p>
        </w:tc>
        <w:tc>
          <w:tcPr>
            <w:tcW w:w="1426" w:type="dxa"/>
            <w:tcBorders>
              <w:top w:val="nil"/>
              <w:left w:val="nil"/>
              <w:bottom w:val="single" w:sz="4" w:space="0" w:color="auto"/>
              <w:right w:val="single" w:sz="4" w:space="0" w:color="auto"/>
            </w:tcBorders>
            <w:shd w:val="clear" w:color="auto" w:fill="auto"/>
            <w:vAlign w:val="center"/>
            <w:hideMark/>
          </w:tcPr>
          <w:p w14:paraId="4BD7F946" w14:textId="77777777" w:rsidR="00630C56" w:rsidRPr="006405C8" w:rsidRDefault="00630C56">
            <w:pPr>
              <w:rPr>
                <w:color w:val="000000"/>
                <w:sz w:val="18"/>
                <w:szCs w:val="18"/>
              </w:rPr>
            </w:pPr>
            <w:r w:rsidRPr="006405C8">
              <w:rPr>
                <w:color w:val="000000"/>
                <w:sz w:val="18"/>
                <w:szCs w:val="18"/>
              </w:rPr>
              <w:t>2023.LV/NVOF/MIC/032/28</w:t>
            </w:r>
          </w:p>
        </w:tc>
        <w:tc>
          <w:tcPr>
            <w:tcW w:w="2480" w:type="dxa"/>
            <w:tcBorders>
              <w:top w:val="nil"/>
              <w:left w:val="nil"/>
              <w:bottom w:val="single" w:sz="4" w:space="0" w:color="auto"/>
              <w:right w:val="single" w:sz="4" w:space="0" w:color="auto"/>
            </w:tcBorders>
            <w:shd w:val="clear" w:color="auto" w:fill="auto"/>
            <w:noWrap/>
            <w:vAlign w:val="center"/>
            <w:hideMark/>
          </w:tcPr>
          <w:p w14:paraId="3782DF60" w14:textId="77777777" w:rsidR="00630C56" w:rsidRPr="006405C8" w:rsidRDefault="00630C56">
            <w:pPr>
              <w:rPr>
                <w:color w:val="000000"/>
                <w:sz w:val="18"/>
                <w:szCs w:val="18"/>
              </w:rPr>
            </w:pPr>
            <w:r w:rsidRPr="006405C8">
              <w:rPr>
                <w:color w:val="000000"/>
                <w:sz w:val="18"/>
                <w:szCs w:val="18"/>
              </w:rPr>
              <w:t>Biedrība "TEPAT un KOPĀ"</w:t>
            </w:r>
          </w:p>
        </w:tc>
        <w:tc>
          <w:tcPr>
            <w:tcW w:w="3332" w:type="dxa"/>
            <w:tcBorders>
              <w:top w:val="nil"/>
              <w:left w:val="nil"/>
              <w:bottom w:val="single" w:sz="4" w:space="0" w:color="auto"/>
              <w:right w:val="single" w:sz="4" w:space="0" w:color="auto"/>
            </w:tcBorders>
            <w:shd w:val="clear" w:color="auto" w:fill="auto"/>
            <w:noWrap/>
            <w:vAlign w:val="center"/>
            <w:hideMark/>
          </w:tcPr>
          <w:p w14:paraId="32C043C3" w14:textId="77777777" w:rsidR="00630C56" w:rsidRPr="006405C8" w:rsidRDefault="00630C56">
            <w:pPr>
              <w:rPr>
                <w:color w:val="000000"/>
                <w:sz w:val="18"/>
                <w:szCs w:val="18"/>
              </w:rPr>
            </w:pPr>
            <w:r w:rsidRPr="006405C8">
              <w:rPr>
                <w:color w:val="000000"/>
                <w:sz w:val="18"/>
                <w:szCs w:val="18"/>
              </w:rPr>
              <w:t>Kopā spējam vairāk</w:t>
            </w:r>
          </w:p>
        </w:tc>
        <w:tc>
          <w:tcPr>
            <w:tcW w:w="1155" w:type="dxa"/>
            <w:tcBorders>
              <w:top w:val="nil"/>
              <w:left w:val="nil"/>
              <w:bottom w:val="single" w:sz="4" w:space="0" w:color="auto"/>
              <w:right w:val="single" w:sz="4" w:space="0" w:color="auto"/>
            </w:tcBorders>
            <w:shd w:val="clear" w:color="auto" w:fill="auto"/>
            <w:noWrap/>
            <w:vAlign w:val="center"/>
            <w:hideMark/>
          </w:tcPr>
          <w:p w14:paraId="14F45A2C" w14:textId="77777777" w:rsidR="00630C56" w:rsidRPr="006405C8" w:rsidRDefault="00630C56">
            <w:pPr>
              <w:jc w:val="right"/>
              <w:rPr>
                <w:b/>
                <w:bCs/>
                <w:color w:val="000000"/>
                <w:sz w:val="18"/>
                <w:szCs w:val="18"/>
              </w:rPr>
            </w:pPr>
            <w:r w:rsidRPr="006405C8">
              <w:rPr>
                <w:b/>
                <w:bCs/>
                <w:color w:val="000000"/>
                <w:sz w:val="18"/>
                <w:szCs w:val="18"/>
              </w:rPr>
              <w:t xml:space="preserve">9 985,00  </w:t>
            </w:r>
          </w:p>
        </w:tc>
        <w:tc>
          <w:tcPr>
            <w:tcW w:w="1155" w:type="dxa"/>
            <w:tcBorders>
              <w:top w:val="nil"/>
              <w:left w:val="nil"/>
              <w:bottom w:val="single" w:sz="4" w:space="0" w:color="auto"/>
              <w:right w:val="single" w:sz="4" w:space="0" w:color="auto"/>
            </w:tcBorders>
            <w:shd w:val="clear" w:color="auto" w:fill="auto"/>
            <w:noWrap/>
            <w:vAlign w:val="center"/>
            <w:hideMark/>
          </w:tcPr>
          <w:p w14:paraId="7D3404A6" w14:textId="77777777" w:rsidR="00630C56" w:rsidRPr="006405C8" w:rsidRDefault="00630C56">
            <w:pPr>
              <w:jc w:val="right"/>
              <w:rPr>
                <w:b/>
                <w:bCs/>
                <w:color w:val="000000"/>
                <w:sz w:val="18"/>
                <w:szCs w:val="18"/>
              </w:rPr>
            </w:pPr>
            <w:r w:rsidRPr="006405C8">
              <w:rPr>
                <w:b/>
                <w:bCs/>
                <w:color w:val="000000"/>
                <w:sz w:val="18"/>
                <w:szCs w:val="18"/>
              </w:rPr>
              <w:t>9364,76</w:t>
            </w:r>
          </w:p>
        </w:tc>
        <w:tc>
          <w:tcPr>
            <w:tcW w:w="900" w:type="dxa"/>
            <w:tcBorders>
              <w:top w:val="nil"/>
              <w:left w:val="nil"/>
              <w:bottom w:val="single" w:sz="4" w:space="0" w:color="auto"/>
              <w:right w:val="single" w:sz="4" w:space="0" w:color="auto"/>
            </w:tcBorders>
            <w:shd w:val="clear" w:color="auto" w:fill="auto"/>
            <w:noWrap/>
            <w:vAlign w:val="center"/>
            <w:hideMark/>
          </w:tcPr>
          <w:p w14:paraId="4FA35D20"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4938622D" w14:textId="77777777" w:rsidR="00630C56" w:rsidRPr="006405C8" w:rsidRDefault="00630C56">
            <w:pPr>
              <w:jc w:val="right"/>
              <w:rPr>
                <w:color w:val="000000"/>
                <w:sz w:val="18"/>
                <w:szCs w:val="18"/>
              </w:rPr>
            </w:pPr>
            <w:r w:rsidRPr="006405C8">
              <w:rPr>
                <w:color w:val="000000"/>
                <w:sz w:val="18"/>
                <w:szCs w:val="18"/>
              </w:rPr>
              <w:t>620,24</w:t>
            </w:r>
          </w:p>
        </w:tc>
        <w:tc>
          <w:tcPr>
            <w:tcW w:w="2137" w:type="dxa"/>
            <w:tcBorders>
              <w:top w:val="nil"/>
              <w:left w:val="nil"/>
              <w:bottom w:val="single" w:sz="4" w:space="0" w:color="auto"/>
              <w:right w:val="single" w:sz="4" w:space="0" w:color="auto"/>
            </w:tcBorders>
            <w:shd w:val="clear" w:color="auto" w:fill="auto"/>
            <w:vAlign w:val="center"/>
            <w:hideMark/>
          </w:tcPr>
          <w:p w14:paraId="131B321D" w14:textId="77777777" w:rsidR="00630C56" w:rsidRPr="006405C8" w:rsidRDefault="00630C56">
            <w:pPr>
              <w:rPr>
                <w:color w:val="000000"/>
                <w:sz w:val="18"/>
                <w:szCs w:val="18"/>
              </w:rPr>
            </w:pPr>
            <w:r w:rsidRPr="006405C8">
              <w:rPr>
                <w:color w:val="000000"/>
                <w:sz w:val="18"/>
                <w:szCs w:val="18"/>
              </w:rPr>
              <w:t>Mazāka mērķa grupa - proporcionāli neizlietots finansējums</w:t>
            </w:r>
          </w:p>
        </w:tc>
        <w:tc>
          <w:tcPr>
            <w:tcW w:w="992" w:type="dxa"/>
            <w:tcBorders>
              <w:top w:val="nil"/>
              <w:left w:val="nil"/>
              <w:bottom w:val="single" w:sz="4" w:space="0" w:color="auto"/>
              <w:right w:val="single" w:sz="4" w:space="0" w:color="auto"/>
            </w:tcBorders>
            <w:shd w:val="clear" w:color="auto" w:fill="auto"/>
            <w:noWrap/>
            <w:vAlign w:val="center"/>
            <w:hideMark/>
          </w:tcPr>
          <w:p w14:paraId="155E4D3E"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38B5B05" w14:textId="77777777" w:rsidTr="00067AEA">
        <w:trPr>
          <w:trHeight w:val="648"/>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0F2E6657" w14:textId="77777777" w:rsidR="00630C56" w:rsidRPr="006405C8" w:rsidRDefault="00630C56">
            <w:pPr>
              <w:jc w:val="center"/>
              <w:rPr>
                <w:color w:val="000000"/>
                <w:sz w:val="18"/>
                <w:szCs w:val="18"/>
              </w:rPr>
            </w:pPr>
            <w:r w:rsidRPr="006405C8">
              <w:rPr>
                <w:color w:val="000000"/>
                <w:sz w:val="18"/>
                <w:szCs w:val="18"/>
              </w:rPr>
              <w:t>29</w:t>
            </w:r>
          </w:p>
        </w:tc>
        <w:tc>
          <w:tcPr>
            <w:tcW w:w="1426" w:type="dxa"/>
            <w:tcBorders>
              <w:top w:val="nil"/>
              <w:left w:val="nil"/>
              <w:bottom w:val="single" w:sz="4" w:space="0" w:color="auto"/>
              <w:right w:val="single" w:sz="4" w:space="0" w:color="auto"/>
            </w:tcBorders>
            <w:shd w:val="clear" w:color="auto" w:fill="auto"/>
            <w:vAlign w:val="center"/>
            <w:hideMark/>
          </w:tcPr>
          <w:p w14:paraId="0218C085" w14:textId="77777777" w:rsidR="00630C56" w:rsidRPr="006405C8" w:rsidRDefault="00630C56">
            <w:pPr>
              <w:rPr>
                <w:color w:val="000000"/>
                <w:sz w:val="18"/>
                <w:szCs w:val="18"/>
              </w:rPr>
            </w:pPr>
            <w:r w:rsidRPr="006405C8">
              <w:rPr>
                <w:color w:val="000000"/>
                <w:sz w:val="18"/>
                <w:szCs w:val="18"/>
              </w:rPr>
              <w:t>2023.LV/NVOF/MIC/059/29</w:t>
            </w:r>
          </w:p>
        </w:tc>
        <w:tc>
          <w:tcPr>
            <w:tcW w:w="2480" w:type="dxa"/>
            <w:tcBorders>
              <w:top w:val="nil"/>
              <w:left w:val="nil"/>
              <w:bottom w:val="single" w:sz="4" w:space="0" w:color="auto"/>
              <w:right w:val="single" w:sz="4" w:space="0" w:color="auto"/>
            </w:tcBorders>
            <w:shd w:val="clear" w:color="auto" w:fill="auto"/>
            <w:vAlign w:val="center"/>
            <w:hideMark/>
          </w:tcPr>
          <w:p w14:paraId="0A9E688A" w14:textId="77777777" w:rsidR="00630C56" w:rsidRPr="006405C8" w:rsidRDefault="00630C56">
            <w:pPr>
              <w:rPr>
                <w:color w:val="000000"/>
                <w:sz w:val="18"/>
                <w:szCs w:val="18"/>
              </w:rPr>
            </w:pPr>
            <w:r w:rsidRPr="006405C8">
              <w:rPr>
                <w:color w:val="000000"/>
                <w:sz w:val="18"/>
                <w:szCs w:val="18"/>
              </w:rPr>
              <w:t>Biedrība "Atbalsts Līvānu novada bērniem"</w:t>
            </w:r>
          </w:p>
        </w:tc>
        <w:tc>
          <w:tcPr>
            <w:tcW w:w="3332" w:type="dxa"/>
            <w:tcBorders>
              <w:top w:val="nil"/>
              <w:left w:val="nil"/>
              <w:bottom w:val="single" w:sz="4" w:space="0" w:color="auto"/>
              <w:right w:val="single" w:sz="4" w:space="0" w:color="auto"/>
            </w:tcBorders>
            <w:shd w:val="clear" w:color="auto" w:fill="auto"/>
            <w:noWrap/>
            <w:vAlign w:val="center"/>
            <w:hideMark/>
          </w:tcPr>
          <w:p w14:paraId="7A1D2EC7" w14:textId="77777777" w:rsidR="00630C56" w:rsidRPr="006405C8" w:rsidRDefault="00630C56">
            <w:pPr>
              <w:rPr>
                <w:color w:val="000000"/>
                <w:sz w:val="18"/>
                <w:szCs w:val="18"/>
              </w:rPr>
            </w:pPr>
            <w:r w:rsidRPr="006405C8">
              <w:rPr>
                <w:color w:val="000000"/>
                <w:sz w:val="18"/>
                <w:szCs w:val="18"/>
              </w:rPr>
              <w:t>Visu labāko bērniem</w:t>
            </w:r>
          </w:p>
        </w:tc>
        <w:tc>
          <w:tcPr>
            <w:tcW w:w="1155" w:type="dxa"/>
            <w:tcBorders>
              <w:top w:val="nil"/>
              <w:left w:val="nil"/>
              <w:bottom w:val="single" w:sz="4" w:space="0" w:color="auto"/>
              <w:right w:val="single" w:sz="4" w:space="0" w:color="auto"/>
            </w:tcBorders>
            <w:shd w:val="clear" w:color="auto" w:fill="auto"/>
            <w:noWrap/>
            <w:vAlign w:val="center"/>
            <w:hideMark/>
          </w:tcPr>
          <w:p w14:paraId="4C98856A" w14:textId="77777777" w:rsidR="00630C56" w:rsidRPr="006405C8" w:rsidRDefault="00630C56">
            <w:pPr>
              <w:jc w:val="right"/>
              <w:rPr>
                <w:b/>
                <w:bCs/>
                <w:color w:val="000000"/>
                <w:sz w:val="18"/>
                <w:szCs w:val="18"/>
              </w:rPr>
            </w:pPr>
            <w:r w:rsidRPr="006405C8">
              <w:rPr>
                <w:b/>
                <w:bCs/>
                <w:color w:val="000000"/>
                <w:sz w:val="18"/>
                <w:szCs w:val="18"/>
              </w:rPr>
              <w:t xml:space="preserve">7 927,73  </w:t>
            </w:r>
          </w:p>
        </w:tc>
        <w:tc>
          <w:tcPr>
            <w:tcW w:w="1155" w:type="dxa"/>
            <w:tcBorders>
              <w:top w:val="nil"/>
              <w:left w:val="nil"/>
              <w:bottom w:val="single" w:sz="4" w:space="0" w:color="auto"/>
              <w:right w:val="single" w:sz="4" w:space="0" w:color="auto"/>
            </w:tcBorders>
            <w:shd w:val="clear" w:color="auto" w:fill="auto"/>
            <w:noWrap/>
            <w:vAlign w:val="center"/>
            <w:hideMark/>
          </w:tcPr>
          <w:p w14:paraId="12430B41" w14:textId="77777777" w:rsidR="00630C56" w:rsidRPr="006405C8" w:rsidRDefault="00630C56">
            <w:pPr>
              <w:jc w:val="right"/>
              <w:rPr>
                <w:b/>
                <w:bCs/>
                <w:color w:val="000000"/>
                <w:sz w:val="18"/>
                <w:szCs w:val="18"/>
              </w:rPr>
            </w:pPr>
            <w:r w:rsidRPr="006405C8">
              <w:rPr>
                <w:b/>
                <w:bCs/>
                <w:color w:val="000000"/>
                <w:sz w:val="18"/>
                <w:szCs w:val="18"/>
              </w:rPr>
              <w:t>7768,63</w:t>
            </w:r>
          </w:p>
        </w:tc>
        <w:tc>
          <w:tcPr>
            <w:tcW w:w="900" w:type="dxa"/>
            <w:tcBorders>
              <w:top w:val="nil"/>
              <w:left w:val="nil"/>
              <w:bottom w:val="single" w:sz="4" w:space="0" w:color="auto"/>
              <w:right w:val="single" w:sz="4" w:space="0" w:color="auto"/>
            </w:tcBorders>
            <w:shd w:val="clear" w:color="auto" w:fill="auto"/>
            <w:noWrap/>
            <w:vAlign w:val="center"/>
            <w:hideMark/>
          </w:tcPr>
          <w:p w14:paraId="311364A0"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500827D0" w14:textId="77777777" w:rsidR="00630C56" w:rsidRPr="006405C8" w:rsidRDefault="00630C56">
            <w:pPr>
              <w:jc w:val="right"/>
              <w:rPr>
                <w:color w:val="000000"/>
                <w:sz w:val="18"/>
                <w:szCs w:val="18"/>
              </w:rPr>
            </w:pPr>
            <w:r w:rsidRPr="006405C8">
              <w:rPr>
                <w:color w:val="000000"/>
                <w:sz w:val="18"/>
                <w:szCs w:val="18"/>
              </w:rPr>
              <w:t>159,10</w:t>
            </w:r>
          </w:p>
        </w:tc>
        <w:tc>
          <w:tcPr>
            <w:tcW w:w="2137" w:type="dxa"/>
            <w:tcBorders>
              <w:top w:val="nil"/>
              <w:left w:val="nil"/>
              <w:bottom w:val="single" w:sz="4" w:space="0" w:color="auto"/>
              <w:right w:val="single" w:sz="4" w:space="0" w:color="auto"/>
            </w:tcBorders>
            <w:shd w:val="clear" w:color="auto" w:fill="auto"/>
            <w:vAlign w:val="center"/>
            <w:hideMark/>
          </w:tcPr>
          <w:p w14:paraId="63EC40A9"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79797506"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4692F32D" w14:textId="77777777" w:rsidTr="00067AEA">
        <w:trPr>
          <w:trHeight w:val="9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542FA1C3" w14:textId="77777777" w:rsidR="00630C56" w:rsidRPr="006405C8" w:rsidRDefault="00630C56">
            <w:pPr>
              <w:jc w:val="center"/>
              <w:rPr>
                <w:color w:val="000000"/>
                <w:sz w:val="18"/>
                <w:szCs w:val="18"/>
              </w:rPr>
            </w:pPr>
            <w:r w:rsidRPr="006405C8">
              <w:rPr>
                <w:color w:val="000000"/>
                <w:sz w:val="18"/>
                <w:szCs w:val="18"/>
              </w:rPr>
              <w:t>30</w:t>
            </w:r>
          </w:p>
        </w:tc>
        <w:tc>
          <w:tcPr>
            <w:tcW w:w="1426" w:type="dxa"/>
            <w:tcBorders>
              <w:top w:val="nil"/>
              <w:left w:val="nil"/>
              <w:bottom w:val="single" w:sz="4" w:space="0" w:color="auto"/>
              <w:right w:val="single" w:sz="4" w:space="0" w:color="auto"/>
            </w:tcBorders>
            <w:shd w:val="clear" w:color="auto" w:fill="auto"/>
            <w:vAlign w:val="center"/>
            <w:hideMark/>
          </w:tcPr>
          <w:p w14:paraId="425D929A" w14:textId="77777777" w:rsidR="00630C56" w:rsidRPr="006405C8" w:rsidRDefault="00630C56">
            <w:pPr>
              <w:rPr>
                <w:color w:val="000000"/>
                <w:sz w:val="18"/>
                <w:szCs w:val="18"/>
              </w:rPr>
            </w:pPr>
            <w:r w:rsidRPr="006405C8">
              <w:rPr>
                <w:color w:val="000000"/>
                <w:sz w:val="18"/>
                <w:szCs w:val="18"/>
              </w:rPr>
              <w:t>2023.LV/NVOF/MIC/043/30</w:t>
            </w:r>
          </w:p>
        </w:tc>
        <w:tc>
          <w:tcPr>
            <w:tcW w:w="2480" w:type="dxa"/>
            <w:tcBorders>
              <w:top w:val="nil"/>
              <w:left w:val="nil"/>
              <w:bottom w:val="single" w:sz="4" w:space="0" w:color="auto"/>
              <w:right w:val="single" w:sz="4" w:space="0" w:color="auto"/>
            </w:tcBorders>
            <w:shd w:val="clear" w:color="auto" w:fill="auto"/>
            <w:vAlign w:val="center"/>
            <w:hideMark/>
          </w:tcPr>
          <w:p w14:paraId="1ACDF2D7" w14:textId="77777777" w:rsidR="00630C56" w:rsidRPr="006405C8" w:rsidRDefault="00630C56">
            <w:pPr>
              <w:rPr>
                <w:color w:val="000000"/>
                <w:sz w:val="18"/>
                <w:szCs w:val="18"/>
              </w:rPr>
            </w:pPr>
            <w:r w:rsidRPr="006405C8">
              <w:rPr>
                <w:color w:val="000000"/>
                <w:sz w:val="18"/>
                <w:szCs w:val="18"/>
              </w:rPr>
              <w:t>Biedrība “r.a. “Siltumnīca””</w:t>
            </w:r>
          </w:p>
        </w:tc>
        <w:tc>
          <w:tcPr>
            <w:tcW w:w="3332" w:type="dxa"/>
            <w:tcBorders>
              <w:top w:val="nil"/>
              <w:left w:val="nil"/>
              <w:bottom w:val="single" w:sz="4" w:space="0" w:color="auto"/>
              <w:right w:val="single" w:sz="4" w:space="0" w:color="auto"/>
            </w:tcBorders>
            <w:shd w:val="clear" w:color="auto" w:fill="auto"/>
            <w:vAlign w:val="center"/>
            <w:hideMark/>
          </w:tcPr>
          <w:p w14:paraId="69E9F43A" w14:textId="77777777" w:rsidR="00630C56" w:rsidRPr="006405C8" w:rsidRDefault="00630C56">
            <w:pPr>
              <w:rPr>
                <w:color w:val="000000"/>
                <w:sz w:val="18"/>
                <w:szCs w:val="18"/>
              </w:rPr>
            </w:pPr>
            <w:r w:rsidRPr="006405C8">
              <w:rPr>
                <w:color w:val="000000"/>
                <w:sz w:val="18"/>
                <w:szCs w:val="18"/>
              </w:rPr>
              <w:t>Biedrības “r.a. “Siltumnīca”” kapacitātes stiprināšana un Raganas, Mālpils un Inčukalna iedzīvotāju iesaiste sabiedrībai svarīgu lēmumu pieņemšanā</w:t>
            </w:r>
          </w:p>
        </w:tc>
        <w:tc>
          <w:tcPr>
            <w:tcW w:w="1155" w:type="dxa"/>
            <w:tcBorders>
              <w:top w:val="nil"/>
              <w:left w:val="nil"/>
              <w:bottom w:val="single" w:sz="4" w:space="0" w:color="auto"/>
              <w:right w:val="single" w:sz="4" w:space="0" w:color="auto"/>
            </w:tcBorders>
            <w:shd w:val="clear" w:color="auto" w:fill="auto"/>
            <w:noWrap/>
            <w:vAlign w:val="center"/>
            <w:hideMark/>
          </w:tcPr>
          <w:p w14:paraId="4F4B31E8"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12C66D25" w14:textId="77777777" w:rsidR="00630C56" w:rsidRPr="006405C8" w:rsidRDefault="00630C56">
            <w:pPr>
              <w:jc w:val="right"/>
              <w:rPr>
                <w:b/>
                <w:bCs/>
                <w:color w:val="000000"/>
                <w:sz w:val="18"/>
                <w:szCs w:val="18"/>
              </w:rPr>
            </w:pPr>
            <w:r w:rsidRPr="006405C8">
              <w:rPr>
                <w:b/>
                <w:bCs/>
                <w:color w:val="000000"/>
                <w:sz w:val="18"/>
                <w:szCs w:val="18"/>
              </w:rPr>
              <w:t>9987,50</w:t>
            </w:r>
          </w:p>
        </w:tc>
        <w:tc>
          <w:tcPr>
            <w:tcW w:w="900" w:type="dxa"/>
            <w:tcBorders>
              <w:top w:val="nil"/>
              <w:left w:val="nil"/>
              <w:bottom w:val="single" w:sz="4" w:space="0" w:color="auto"/>
              <w:right w:val="single" w:sz="4" w:space="0" w:color="auto"/>
            </w:tcBorders>
            <w:shd w:val="clear" w:color="auto" w:fill="auto"/>
            <w:noWrap/>
            <w:vAlign w:val="center"/>
            <w:hideMark/>
          </w:tcPr>
          <w:p w14:paraId="6155F271"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942B643" w14:textId="77777777" w:rsidR="00630C56" w:rsidRPr="006405C8" w:rsidRDefault="00630C56">
            <w:pPr>
              <w:jc w:val="right"/>
              <w:rPr>
                <w:color w:val="000000"/>
                <w:sz w:val="18"/>
                <w:szCs w:val="18"/>
              </w:rPr>
            </w:pPr>
            <w:r w:rsidRPr="006405C8">
              <w:rPr>
                <w:color w:val="000000"/>
                <w:sz w:val="18"/>
                <w:szCs w:val="18"/>
              </w:rPr>
              <w:t>12,50</w:t>
            </w:r>
          </w:p>
        </w:tc>
        <w:tc>
          <w:tcPr>
            <w:tcW w:w="2137" w:type="dxa"/>
            <w:tcBorders>
              <w:top w:val="nil"/>
              <w:left w:val="nil"/>
              <w:bottom w:val="single" w:sz="4" w:space="0" w:color="auto"/>
              <w:right w:val="single" w:sz="4" w:space="0" w:color="auto"/>
            </w:tcBorders>
            <w:shd w:val="clear" w:color="auto" w:fill="auto"/>
            <w:noWrap/>
            <w:vAlign w:val="center"/>
            <w:hideMark/>
          </w:tcPr>
          <w:p w14:paraId="4F5700AE"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C1F2F8"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7A44C019"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0E87F272" w14:textId="77777777" w:rsidR="00630C56" w:rsidRPr="006405C8" w:rsidRDefault="00630C56">
            <w:pPr>
              <w:jc w:val="center"/>
              <w:rPr>
                <w:color w:val="000000"/>
                <w:sz w:val="18"/>
                <w:szCs w:val="18"/>
              </w:rPr>
            </w:pPr>
            <w:r w:rsidRPr="006405C8">
              <w:rPr>
                <w:color w:val="000000"/>
                <w:sz w:val="18"/>
                <w:szCs w:val="18"/>
              </w:rPr>
              <w:t>31</w:t>
            </w:r>
          </w:p>
        </w:tc>
        <w:tc>
          <w:tcPr>
            <w:tcW w:w="1426" w:type="dxa"/>
            <w:tcBorders>
              <w:top w:val="nil"/>
              <w:left w:val="nil"/>
              <w:bottom w:val="single" w:sz="4" w:space="0" w:color="auto"/>
              <w:right w:val="single" w:sz="4" w:space="0" w:color="auto"/>
            </w:tcBorders>
            <w:shd w:val="clear" w:color="auto" w:fill="auto"/>
            <w:vAlign w:val="center"/>
            <w:hideMark/>
          </w:tcPr>
          <w:p w14:paraId="106CC4E0" w14:textId="77777777" w:rsidR="00630C56" w:rsidRPr="006405C8" w:rsidRDefault="00630C56">
            <w:pPr>
              <w:rPr>
                <w:color w:val="000000"/>
                <w:sz w:val="18"/>
                <w:szCs w:val="18"/>
              </w:rPr>
            </w:pPr>
            <w:r w:rsidRPr="006405C8">
              <w:rPr>
                <w:color w:val="000000"/>
                <w:sz w:val="18"/>
                <w:szCs w:val="18"/>
              </w:rPr>
              <w:t>2023.LV/NVOF/MIC/031/31</w:t>
            </w:r>
          </w:p>
        </w:tc>
        <w:tc>
          <w:tcPr>
            <w:tcW w:w="2480" w:type="dxa"/>
            <w:tcBorders>
              <w:top w:val="nil"/>
              <w:left w:val="nil"/>
              <w:bottom w:val="single" w:sz="4" w:space="0" w:color="auto"/>
              <w:right w:val="single" w:sz="4" w:space="0" w:color="auto"/>
            </w:tcBorders>
            <w:shd w:val="clear" w:color="auto" w:fill="auto"/>
            <w:vAlign w:val="center"/>
            <w:hideMark/>
          </w:tcPr>
          <w:p w14:paraId="37C98776" w14:textId="77777777" w:rsidR="00630C56" w:rsidRPr="006405C8" w:rsidRDefault="00630C56">
            <w:pPr>
              <w:rPr>
                <w:color w:val="000000"/>
                <w:sz w:val="18"/>
                <w:szCs w:val="18"/>
              </w:rPr>
            </w:pPr>
            <w:r w:rsidRPr="006405C8">
              <w:rPr>
                <w:color w:val="000000"/>
                <w:sz w:val="18"/>
                <w:szCs w:val="18"/>
              </w:rPr>
              <w:t xml:space="preserve">Biedrība “Ēku saglabāšanas un </w:t>
            </w:r>
            <w:proofErr w:type="spellStart"/>
            <w:r w:rsidRPr="006405C8">
              <w:rPr>
                <w:color w:val="000000"/>
                <w:sz w:val="18"/>
                <w:szCs w:val="18"/>
              </w:rPr>
              <w:t>energotaupības</w:t>
            </w:r>
            <w:proofErr w:type="spellEnd"/>
            <w:r w:rsidRPr="006405C8">
              <w:rPr>
                <w:color w:val="000000"/>
                <w:sz w:val="18"/>
                <w:szCs w:val="18"/>
              </w:rPr>
              <w:t xml:space="preserve"> birojs”</w:t>
            </w:r>
          </w:p>
        </w:tc>
        <w:tc>
          <w:tcPr>
            <w:tcW w:w="3332" w:type="dxa"/>
            <w:tcBorders>
              <w:top w:val="nil"/>
              <w:left w:val="nil"/>
              <w:bottom w:val="single" w:sz="4" w:space="0" w:color="auto"/>
              <w:right w:val="single" w:sz="4" w:space="0" w:color="auto"/>
            </w:tcBorders>
            <w:shd w:val="clear" w:color="auto" w:fill="auto"/>
            <w:noWrap/>
            <w:vAlign w:val="center"/>
            <w:hideMark/>
          </w:tcPr>
          <w:p w14:paraId="495E9BA6" w14:textId="77777777" w:rsidR="00630C56" w:rsidRPr="006405C8" w:rsidRDefault="00630C56">
            <w:pPr>
              <w:rPr>
                <w:color w:val="000000"/>
                <w:sz w:val="18"/>
                <w:szCs w:val="18"/>
              </w:rPr>
            </w:pPr>
            <w:r w:rsidRPr="006405C8">
              <w:rPr>
                <w:color w:val="000000"/>
                <w:sz w:val="18"/>
                <w:szCs w:val="18"/>
              </w:rPr>
              <w:t>Energoefektivitātes telts</w:t>
            </w:r>
          </w:p>
        </w:tc>
        <w:tc>
          <w:tcPr>
            <w:tcW w:w="1155" w:type="dxa"/>
            <w:tcBorders>
              <w:top w:val="nil"/>
              <w:left w:val="nil"/>
              <w:bottom w:val="single" w:sz="4" w:space="0" w:color="auto"/>
              <w:right w:val="single" w:sz="4" w:space="0" w:color="auto"/>
            </w:tcBorders>
            <w:shd w:val="clear" w:color="auto" w:fill="auto"/>
            <w:noWrap/>
            <w:vAlign w:val="center"/>
            <w:hideMark/>
          </w:tcPr>
          <w:p w14:paraId="4D860AB7" w14:textId="77777777" w:rsidR="00630C56" w:rsidRPr="006405C8" w:rsidRDefault="00630C56">
            <w:pPr>
              <w:jc w:val="right"/>
              <w:rPr>
                <w:b/>
                <w:bCs/>
                <w:color w:val="000000"/>
                <w:sz w:val="18"/>
                <w:szCs w:val="18"/>
              </w:rPr>
            </w:pPr>
            <w:r w:rsidRPr="006405C8">
              <w:rPr>
                <w:b/>
                <w:bCs/>
                <w:color w:val="000000"/>
                <w:sz w:val="18"/>
                <w:szCs w:val="18"/>
              </w:rPr>
              <w:t xml:space="preserve">9 146,60  </w:t>
            </w:r>
          </w:p>
        </w:tc>
        <w:tc>
          <w:tcPr>
            <w:tcW w:w="1155" w:type="dxa"/>
            <w:tcBorders>
              <w:top w:val="nil"/>
              <w:left w:val="nil"/>
              <w:bottom w:val="single" w:sz="4" w:space="0" w:color="auto"/>
              <w:right w:val="single" w:sz="4" w:space="0" w:color="auto"/>
            </w:tcBorders>
            <w:shd w:val="clear" w:color="auto" w:fill="auto"/>
            <w:noWrap/>
            <w:vAlign w:val="center"/>
            <w:hideMark/>
          </w:tcPr>
          <w:p w14:paraId="2A55FF66" w14:textId="77777777" w:rsidR="00630C56" w:rsidRPr="006405C8" w:rsidRDefault="00630C56">
            <w:pPr>
              <w:jc w:val="right"/>
              <w:rPr>
                <w:b/>
                <w:bCs/>
                <w:color w:val="000000"/>
                <w:sz w:val="18"/>
                <w:szCs w:val="18"/>
              </w:rPr>
            </w:pPr>
            <w:r w:rsidRPr="006405C8">
              <w:rPr>
                <w:b/>
                <w:bCs/>
                <w:color w:val="000000"/>
                <w:sz w:val="18"/>
                <w:szCs w:val="18"/>
              </w:rPr>
              <w:t>8568,97</w:t>
            </w:r>
          </w:p>
        </w:tc>
        <w:tc>
          <w:tcPr>
            <w:tcW w:w="900" w:type="dxa"/>
            <w:tcBorders>
              <w:top w:val="nil"/>
              <w:left w:val="nil"/>
              <w:bottom w:val="single" w:sz="4" w:space="0" w:color="auto"/>
              <w:right w:val="single" w:sz="4" w:space="0" w:color="auto"/>
            </w:tcBorders>
            <w:shd w:val="clear" w:color="auto" w:fill="auto"/>
            <w:noWrap/>
            <w:vAlign w:val="center"/>
            <w:hideMark/>
          </w:tcPr>
          <w:p w14:paraId="4033BBA1"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BB1E595" w14:textId="77777777" w:rsidR="00630C56" w:rsidRPr="006405C8" w:rsidRDefault="00630C56">
            <w:pPr>
              <w:jc w:val="right"/>
              <w:rPr>
                <w:color w:val="000000"/>
                <w:sz w:val="18"/>
                <w:szCs w:val="18"/>
              </w:rPr>
            </w:pPr>
            <w:r w:rsidRPr="006405C8">
              <w:rPr>
                <w:color w:val="000000"/>
                <w:sz w:val="18"/>
                <w:szCs w:val="18"/>
              </w:rPr>
              <w:t>577,63</w:t>
            </w:r>
          </w:p>
        </w:tc>
        <w:tc>
          <w:tcPr>
            <w:tcW w:w="2137" w:type="dxa"/>
            <w:tcBorders>
              <w:top w:val="nil"/>
              <w:left w:val="nil"/>
              <w:bottom w:val="single" w:sz="4" w:space="0" w:color="auto"/>
              <w:right w:val="single" w:sz="4" w:space="0" w:color="auto"/>
            </w:tcBorders>
            <w:shd w:val="clear" w:color="auto" w:fill="auto"/>
            <w:vAlign w:val="center"/>
            <w:hideMark/>
          </w:tcPr>
          <w:p w14:paraId="12C153A8" w14:textId="77777777" w:rsidR="00630C56" w:rsidRPr="006405C8" w:rsidRDefault="00630C56">
            <w:pPr>
              <w:rPr>
                <w:color w:val="000000"/>
                <w:sz w:val="18"/>
                <w:szCs w:val="18"/>
              </w:rPr>
            </w:pPr>
            <w:r w:rsidRPr="006405C8">
              <w:rPr>
                <w:color w:val="000000"/>
                <w:sz w:val="18"/>
                <w:szCs w:val="18"/>
              </w:rPr>
              <w:t>Veiktas izmaiņas aktivitāšu īstenošanā</w:t>
            </w:r>
          </w:p>
        </w:tc>
        <w:tc>
          <w:tcPr>
            <w:tcW w:w="992" w:type="dxa"/>
            <w:tcBorders>
              <w:top w:val="nil"/>
              <w:left w:val="nil"/>
              <w:bottom w:val="single" w:sz="4" w:space="0" w:color="auto"/>
              <w:right w:val="single" w:sz="4" w:space="0" w:color="auto"/>
            </w:tcBorders>
            <w:shd w:val="clear" w:color="auto" w:fill="auto"/>
            <w:noWrap/>
            <w:vAlign w:val="center"/>
            <w:hideMark/>
          </w:tcPr>
          <w:p w14:paraId="1DB3154C"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22BA8607" w14:textId="77777777" w:rsidTr="00067AEA">
        <w:trPr>
          <w:trHeight w:val="563"/>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A8A87D4" w14:textId="77777777" w:rsidR="00630C56" w:rsidRPr="006405C8" w:rsidRDefault="00630C56">
            <w:pPr>
              <w:jc w:val="center"/>
              <w:rPr>
                <w:color w:val="000000"/>
                <w:sz w:val="18"/>
                <w:szCs w:val="18"/>
              </w:rPr>
            </w:pPr>
            <w:r w:rsidRPr="006405C8">
              <w:rPr>
                <w:color w:val="000000"/>
                <w:sz w:val="18"/>
                <w:szCs w:val="18"/>
              </w:rPr>
              <w:t>32</w:t>
            </w:r>
          </w:p>
        </w:tc>
        <w:tc>
          <w:tcPr>
            <w:tcW w:w="1426" w:type="dxa"/>
            <w:tcBorders>
              <w:top w:val="nil"/>
              <w:left w:val="nil"/>
              <w:bottom w:val="single" w:sz="4" w:space="0" w:color="auto"/>
              <w:right w:val="single" w:sz="4" w:space="0" w:color="auto"/>
            </w:tcBorders>
            <w:shd w:val="clear" w:color="auto" w:fill="auto"/>
            <w:vAlign w:val="center"/>
            <w:hideMark/>
          </w:tcPr>
          <w:p w14:paraId="6F899685" w14:textId="77777777" w:rsidR="00630C56" w:rsidRPr="006405C8" w:rsidRDefault="00630C56">
            <w:pPr>
              <w:rPr>
                <w:color w:val="000000"/>
                <w:sz w:val="18"/>
                <w:szCs w:val="18"/>
              </w:rPr>
            </w:pPr>
            <w:r w:rsidRPr="006405C8">
              <w:rPr>
                <w:color w:val="000000"/>
                <w:sz w:val="18"/>
                <w:szCs w:val="18"/>
              </w:rPr>
              <w:t>2023.LV/NVOF/MIC/047/32</w:t>
            </w:r>
          </w:p>
        </w:tc>
        <w:tc>
          <w:tcPr>
            <w:tcW w:w="2480" w:type="dxa"/>
            <w:tcBorders>
              <w:top w:val="nil"/>
              <w:left w:val="nil"/>
              <w:bottom w:val="single" w:sz="4" w:space="0" w:color="auto"/>
              <w:right w:val="single" w:sz="4" w:space="0" w:color="auto"/>
            </w:tcBorders>
            <w:shd w:val="clear" w:color="auto" w:fill="auto"/>
            <w:vAlign w:val="center"/>
            <w:hideMark/>
          </w:tcPr>
          <w:p w14:paraId="0C60699A" w14:textId="77777777" w:rsidR="00630C56" w:rsidRPr="006405C8" w:rsidRDefault="00630C56">
            <w:pPr>
              <w:rPr>
                <w:color w:val="000000"/>
                <w:sz w:val="18"/>
                <w:szCs w:val="18"/>
              </w:rPr>
            </w:pPr>
            <w:r w:rsidRPr="006405C8">
              <w:rPr>
                <w:color w:val="000000"/>
                <w:sz w:val="18"/>
                <w:szCs w:val="18"/>
              </w:rPr>
              <w:t>Biedrība “TEV”</w:t>
            </w:r>
          </w:p>
        </w:tc>
        <w:tc>
          <w:tcPr>
            <w:tcW w:w="3332" w:type="dxa"/>
            <w:tcBorders>
              <w:top w:val="nil"/>
              <w:left w:val="nil"/>
              <w:bottom w:val="single" w:sz="4" w:space="0" w:color="auto"/>
              <w:right w:val="single" w:sz="4" w:space="0" w:color="auto"/>
            </w:tcBorders>
            <w:shd w:val="clear" w:color="auto" w:fill="auto"/>
            <w:vAlign w:val="center"/>
            <w:hideMark/>
          </w:tcPr>
          <w:p w14:paraId="69BFE108" w14:textId="77777777" w:rsidR="00630C56" w:rsidRPr="006405C8" w:rsidRDefault="00630C56">
            <w:pPr>
              <w:rPr>
                <w:color w:val="000000"/>
                <w:sz w:val="18"/>
                <w:szCs w:val="18"/>
              </w:rPr>
            </w:pPr>
            <w:r w:rsidRPr="006405C8">
              <w:rPr>
                <w:color w:val="000000"/>
                <w:sz w:val="18"/>
                <w:szCs w:val="18"/>
              </w:rPr>
              <w:t>Publiskas, vizuāli informatīvas biedrības “TEV” ikmēneša ziedojumu atskaites</w:t>
            </w:r>
          </w:p>
        </w:tc>
        <w:tc>
          <w:tcPr>
            <w:tcW w:w="1155" w:type="dxa"/>
            <w:tcBorders>
              <w:top w:val="nil"/>
              <w:left w:val="nil"/>
              <w:bottom w:val="single" w:sz="4" w:space="0" w:color="auto"/>
              <w:right w:val="single" w:sz="4" w:space="0" w:color="auto"/>
            </w:tcBorders>
            <w:shd w:val="clear" w:color="auto" w:fill="auto"/>
            <w:noWrap/>
            <w:vAlign w:val="center"/>
            <w:hideMark/>
          </w:tcPr>
          <w:p w14:paraId="0128D091" w14:textId="77777777" w:rsidR="00630C56" w:rsidRPr="006405C8" w:rsidRDefault="00630C56">
            <w:pPr>
              <w:jc w:val="right"/>
              <w:rPr>
                <w:b/>
                <w:bCs/>
                <w:color w:val="000000"/>
                <w:sz w:val="18"/>
                <w:szCs w:val="18"/>
              </w:rPr>
            </w:pPr>
            <w:r w:rsidRPr="006405C8">
              <w:rPr>
                <w:b/>
                <w:bCs/>
                <w:color w:val="000000"/>
                <w:sz w:val="18"/>
                <w:szCs w:val="18"/>
              </w:rPr>
              <w:t xml:space="preserve">9 920,00  </w:t>
            </w:r>
          </w:p>
        </w:tc>
        <w:tc>
          <w:tcPr>
            <w:tcW w:w="1155" w:type="dxa"/>
            <w:tcBorders>
              <w:top w:val="nil"/>
              <w:left w:val="nil"/>
              <w:bottom w:val="single" w:sz="4" w:space="0" w:color="auto"/>
              <w:right w:val="single" w:sz="4" w:space="0" w:color="auto"/>
            </w:tcBorders>
            <w:shd w:val="clear" w:color="auto" w:fill="auto"/>
            <w:noWrap/>
            <w:vAlign w:val="center"/>
            <w:hideMark/>
          </w:tcPr>
          <w:p w14:paraId="15D60A4B" w14:textId="77777777" w:rsidR="00630C56" w:rsidRPr="006405C8" w:rsidRDefault="00630C56">
            <w:pPr>
              <w:jc w:val="right"/>
              <w:rPr>
                <w:b/>
                <w:bCs/>
                <w:color w:val="000000"/>
                <w:sz w:val="18"/>
                <w:szCs w:val="18"/>
              </w:rPr>
            </w:pPr>
            <w:r w:rsidRPr="006405C8">
              <w:rPr>
                <w:b/>
                <w:bCs/>
                <w:color w:val="000000"/>
                <w:sz w:val="18"/>
                <w:szCs w:val="18"/>
              </w:rPr>
              <w:t>9920,00</w:t>
            </w:r>
          </w:p>
        </w:tc>
        <w:tc>
          <w:tcPr>
            <w:tcW w:w="900" w:type="dxa"/>
            <w:tcBorders>
              <w:top w:val="nil"/>
              <w:left w:val="nil"/>
              <w:bottom w:val="single" w:sz="4" w:space="0" w:color="auto"/>
              <w:right w:val="single" w:sz="4" w:space="0" w:color="auto"/>
            </w:tcBorders>
            <w:shd w:val="clear" w:color="auto" w:fill="auto"/>
            <w:noWrap/>
            <w:vAlign w:val="center"/>
            <w:hideMark/>
          </w:tcPr>
          <w:p w14:paraId="4F559AE4"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2223F249"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5812A765"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ACB577"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0E83AD5" w14:textId="77777777" w:rsidTr="00067AEA">
        <w:trPr>
          <w:trHeight w:val="788"/>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8B46E51" w14:textId="77777777" w:rsidR="00630C56" w:rsidRPr="006405C8" w:rsidRDefault="00630C56">
            <w:pPr>
              <w:jc w:val="center"/>
              <w:rPr>
                <w:color w:val="000000"/>
                <w:sz w:val="18"/>
                <w:szCs w:val="18"/>
              </w:rPr>
            </w:pPr>
            <w:r w:rsidRPr="006405C8">
              <w:rPr>
                <w:color w:val="000000"/>
                <w:sz w:val="18"/>
                <w:szCs w:val="18"/>
              </w:rPr>
              <w:t>33</w:t>
            </w:r>
          </w:p>
        </w:tc>
        <w:tc>
          <w:tcPr>
            <w:tcW w:w="1426" w:type="dxa"/>
            <w:tcBorders>
              <w:top w:val="nil"/>
              <w:left w:val="nil"/>
              <w:bottom w:val="single" w:sz="4" w:space="0" w:color="auto"/>
              <w:right w:val="single" w:sz="4" w:space="0" w:color="auto"/>
            </w:tcBorders>
            <w:shd w:val="clear" w:color="auto" w:fill="auto"/>
            <w:vAlign w:val="center"/>
            <w:hideMark/>
          </w:tcPr>
          <w:p w14:paraId="6CF906F8" w14:textId="77777777" w:rsidR="00630C56" w:rsidRPr="006405C8" w:rsidRDefault="00630C56">
            <w:pPr>
              <w:rPr>
                <w:color w:val="000000"/>
                <w:sz w:val="18"/>
                <w:szCs w:val="18"/>
              </w:rPr>
            </w:pPr>
            <w:r w:rsidRPr="006405C8">
              <w:rPr>
                <w:color w:val="000000"/>
                <w:sz w:val="18"/>
                <w:szCs w:val="18"/>
              </w:rPr>
              <w:t>2023.LV/NVOF/MIC/013/33</w:t>
            </w:r>
          </w:p>
        </w:tc>
        <w:tc>
          <w:tcPr>
            <w:tcW w:w="2480" w:type="dxa"/>
            <w:tcBorders>
              <w:top w:val="nil"/>
              <w:left w:val="nil"/>
              <w:bottom w:val="single" w:sz="4" w:space="0" w:color="auto"/>
              <w:right w:val="single" w:sz="4" w:space="0" w:color="auto"/>
            </w:tcBorders>
            <w:shd w:val="clear" w:color="auto" w:fill="auto"/>
            <w:vAlign w:val="center"/>
            <w:hideMark/>
          </w:tcPr>
          <w:p w14:paraId="288D475D" w14:textId="77777777" w:rsidR="00630C56" w:rsidRPr="006405C8" w:rsidRDefault="00630C56">
            <w:pPr>
              <w:rPr>
                <w:color w:val="000000"/>
                <w:sz w:val="18"/>
                <w:szCs w:val="18"/>
              </w:rPr>
            </w:pPr>
            <w:r w:rsidRPr="006405C8">
              <w:rPr>
                <w:color w:val="000000"/>
                <w:sz w:val="18"/>
                <w:szCs w:val="18"/>
              </w:rPr>
              <w:t>Biedrība “Būt Brīvai”</w:t>
            </w:r>
          </w:p>
        </w:tc>
        <w:tc>
          <w:tcPr>
            <w:tcW w:w="3332" w:type="dxa"/>
            <w:tcBorders>
              <w:top w:val="nil"/>
              <w:left w:val="nil"/>
              <w:bottom w:val="single" w:sz="4" w:space="0" w:color="auto"/>
              <w:right w:val="single" w:sz="4" w:space="0" w:color="auto"/>
            </w:tcBorders>
            <w:shd w:val="clear" w:color="auto" w:fill="auto"/>
            <w:vAlign w:val="center"/>
            <w:hideMark/>
          </w:tcPr>
          <w:p w14:paraId="4EF78A95" w14:textId="77777777" w:rsidR="00630C56" w:rsidRPr="006405C8" w:rsidRDefault="00630C56">
            <w:pPr>
              <w:rPr>
                <w:color w:val="000000"/>
                <w:sz w:val="18"/>
                <w:szCs w:val="18"/>
              </w:rPr>
            </w:pPr>
            <w:r w:rsidRPr="006405C8">
              <w:rPr>
                <w:color w:val="000000"/>
                <w:sz w:val="18"/>
                <w:szCs w:val="18"/>
              </w:rPr>
              <w:t>Lekcijas jauniešiem un vecākiem par atkarību risku jauniešu vecumā un veselīgu stresa vadīšanas risku ieviešanu</w:t>
            </w:r>
          </w:p>
        </w:tc>
        <w:tc>
          <w:tcPr>
            <w:tcW w:w="1155" w:type="dxa"/>
            <w:tcBorders>
              <w:top w:val="nil"/>
              <w:left w:val="nil"/>
              <w:bottom w:val="single" w:sz="4" w:space="0" w:color="auto"/>
              <w:right w:val="single" w:sz="4" w:space="0" w:color="auto"/>
            </w:tcBorders>
            <w:shd w:val="clear" w:color="auto" w:fill="auto"/>
            <w:noWrap/>
            <w:vAlign w:val="center"/>
            <w:hideMark/>
          </w:tcPr>
          <w:p w14:paraId="098C6121" w14:textId="77777777" w:rsidR="00630C56" w:rsidRPr="006405C8" w:rsidRDefault="00630C56">
            <w:pPr>
              <w:jc w:val="right"/>
              <w:rPr>
                <w:b/>
                <w:bCs/>
                <w:color w:val="000000"/>
                <w:sz w:val="18"/>
                <w:szCs w:val="18"/>
              </w:rPr>
            </w:pPr>
            <w:r w:rsidRPr="006405C8">
              <w:rPr>
                <w:b/>
                <w:bCs/>
                <w:color w:val="000000"/>
                <w:sz w:val="18"/>
                <w:szCs w:val="18"/>
              </w:rPr>
              <w:t xml:space="preserve">9 940,40  </w:t>
            </w:r>
          </w:p>
        </w:tc>
        <w:tc>
          <w:tcPr>
            <w:tcW w:w="1155" w:type="dxa"/>
            <w:tcBorders>
              <w:top w:val="nil"/>
              <w:left w:val="nil"/>
              <w:bottom w:val="single" w:sz="4" w:space="0" w:color="auto"/>
              <w:right w:val="single" w:sz="4" w:space="0" w:color="auto"/>
            </w:tcBorders>
            <w:shd w:val="clear" w:color="auto" w:fill="auto"/>
            <w:noWrap/>
            <w:vAlign w:val="center"/>
            <w:hideMark/>
          </w:tcPr>
          <w:p w14:paraId="6976F126" w14:textId="77777777" w:rsidR="00630C56" w:rsidRPr="006405C8" w:rsidRDefault="00630C56">
            <w:pPr>
              <w:jc w:val="right"/>
              <w:rPr>
                <w:b/>
                <w:bCs/>
                <w:color w:val="000000"/>
                <w:sz w:val="18"/>
                <w:szCs w:val="18"/>
              </w:rPr>
            </w:pPr>
            <w:r w:rsidRPr="006405C8">
              <w:rPr>
                <w:b/>
                <w:bCs/>
                <w:color w:val="000000"/>
                <w:sz w:val="18"/>
                <w:szCs w:val="18"/>
              </w:rPr>
              <w:t>9549,79</w:t>
            </w:r>
          </w:p>
        </w:tc>
        <w:tc>
          <w:tcPr>
            <w:tcW w:w="900" w:type="dxa"/>
            <w:tcBorders>
              <w:top w:val="nil"/>
              <w:left w:val="nil"/>
              <w:bottom w:val="single" w:sz="4" w:space="0" w:color="auto"/>
              <w:right w:val="single" w:sz="4" w:space="0" w:color="auto"/>
            </w:tcBorders>
            <w:shd w:val="clear" w:color="auto" w:fill="auto"/>
            <w:noWrap/>
            <w:vAlign w:val="center"/>
            <w:hideMark/>
          </w:tcPr>
          <w:p w14:paraId="130E278F"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211049E1" w14:textId="77777777" w:rsidR="00630C56" w:rsidRPr="006405C8" w:rsidRDefault="00630C56">
            <w:pPr>
              <w:jc w:val="right"/>
              <w:rPr>
                <w:color w:val="000000"/>
                <w:sz w:val="18"/>
                <w:szCs w:val="18"/>
              </w:rPr>
            </w:pPr>
            <w:r w:rsidRPr="006405C8">
              <w:rPr>
                <w:color w:val="000000"/>
                <w:sz w:val="18"/>
                <w:szCs w:val="18"/>
              </w:rPr>
              <w:t>390,61</w:t>
            </w:r>
          </w:p>
        </w:tc>
        <w:tc>
          <w:tcPr>
            <w:tcW w:w="2137" w:type="dxa"/>
            <w:tcBorders>
              <w:top w:val="nil"/>
              <w:left w:val="nil"/>
              <w:bottom w:val="single" w:sz="4" w:space="0" w:color="auto"/>
              <w:right w:val="single" w:sz="4" w:space="0" w:color="auto"/>
            </w:tcBorders>
            <w:shd w:val="clear" w:color="auto" w:fill="auto"/>
            <w:vAlign w:val="center"/>
            <w:hideMark/>
          </w:tcPr>
          <w:p w14:paraId="08EF07AC"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5505F72C"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E7BAA65" w14:textId="77777777" w:rsidTr="00067AEA">
        <w:trPr>
          <w:trHeight w:val="55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825F424" w14:textId="77777777" w:rsidR="00630C56" w:rsidRPr="006405C8" w:rsidRDefault="00630C56">
            <w:pPr>
              <w:jc w:val="center"/>
              <w:rPr>
                <w:color w:val="000000"/>
                <w:sz w:val="18"/>
                <w:szCs w:val="18"/>
              </w:rPr>
            </w:pPr>
            <w:r w:rsidRPr="006405C8">
              <w:rPr>
                <w:color w:val="000000"/>
                <w:sz w:val="18"/>
                <w:szCs w:val="18"/>
              </w:rPr>
              <w:t>34</w:t>
            </w:r>
          </w:p>
        </w:tc>
        <w:tc>
          <w:tcPr>
            <w:tcW w:w="1426" w:type="dxa"/>
            <w:tcBorders>
              <w:top w:val="nil"/>
              <w:left w:val="nil"/>
              <w:bottom w:val="single" w:sz="4" w:space="0" w:color="auto"/>
              <w:right w:val="single" w:sz="4" w:space="0" w:color="auto"/>
            </w:tcBorders>
            <w:shd w:val="clear" w:color="auto" w:fill="auto"/>
            <w:vAlign w:val="center"/>
            <w:hideMark/>
          </w:tcPr>
          <w:p w14:paraId="7313DF18" w14:textId="77777777" w:rsidR="00630C56" w:rsidRPr="006405C8" w:rsidRDefault="00630C56">
            <w:pPr>
              <w:rPr>
                <w:color w:val="000000"/>
                <w:sz w:val="18"/>
                <w:szCs w:val="18"/>
              </w:rPr>
            </w:pPr>
            <w:r w:rsidRPr="006405C8">
              <w:rPr>
                <w:color w:val="000000"/>
                <w:sz w:val="18"/>
                <w:szCs w:val="18"/>
              </w:rPr>
              <w:t>2023.LV/NVOF/MIC/040/34</w:t>
            </w:r>
          </w:p>
        </w:tc>
        <w:tc>
          <w:tcPr>
            <w:tcW w:w="2480" w:type="dxa"/>
            <w:tcBorders>
              <w:top w:val="nil"/>
              <w:left w:val="nil"/>
              <w:bottom w:val="single" w:sz="4" w:space="0" w:color="auto"/>
              <w:right w:val="single" w:sz="4" w:space="0" w:color="auto"/>
            </w:tcBorders>
            <w:shd w:val="clear" w:color="auto" w:fill="auto"/>
            <w:vAlign w:val="center"/>
            <w:hideMark/>
          </w:tcPr>
          <w:p w14:paraId="5C6289A3" w14:textId="77777777" w:rsidR="00630C56" w:rsidRPr="006405C8" w:rsidRDefault="00630C56">
            <w:pPr>
              <w:rPr>
                <w:color w:val="000000"/>
                <w:sz w:val="18"/>
                <w:szCs w:val="18"/>
              </w:rPr>
            </w:pPr>
            <w:r w:rsidRPr="006405C8">
              <w:rPr>
                <w:color w:val="000000"/>
                <w:sz w:val="18"/>
                <w:szCs w:val="18"/>
              </w:rPr>
              <w:t>Nodibinājums “Fonds Mammām un Tētiem”</w:t>
            </w:r>
          </w:p>
        </w:tc>
        <w:tc>
          <w:tcPr>
            <w:tcW w:w="3332" w:type="dxa"/>
            <w:tcBorders>
              <w:top w:val="nil"/>
              <w:left w:val="nil"/>
              <w:bottom w:val="single" w:sz="4" w:space="0" w:color="auto"/>
              <w:right w:val="single" w:sz="4" w:space="0" w:color="auto"/>
            </w:tcBorders>
            <w:shd w:val="clear" w:color="auto" w:fill="auto"/>
            <w:vAlign w:val="center"/>
            <w:hideMark/>
          </w:tcPr>
          <w:p w14:paraId="4B471E09" w14:textId="77777777" w:rsidR="00630C56" w:rsidRPr="006405C8" w:rsidRDefault="00630C56">
            <w:pPr>
              <w:rPr>
                <w:color w:val="000000"/>
                <w:sz w:val="18"/>
                <w:szCs w:val="18"/>
              </w:rPr>
            </w:pPr>
            <w:r w:rsidRPr="006405C8">
              <w:rPr>
                <w:color w:val="000000"/>
                <w:sz w:val="18"/>
                <w:szCs w:val="18"/>
              </w:rPr>
              <w:t>Ģimeņu interešu aizstāvība valsts pārvaldē un institūcijās, kā arī medijos</w:t>
            </w:r>
          </w:p>
        </w:tc>
        <w:tc>
          <w:tcPr>
            <w:tcW w:w="1155" w:type="dxa"/>
            <w:tcBorders>
              <w:top w:val="nil"/>
              <w:left w:val="nil"/>
              <w:bottom w:val="single" w:sz="4" w:space="0" w:color="auto"/>
              <w:right w:val="single" w:sz="4" w:space="0" w:color="auto"/>
            </w:tcBorders>
            <w:shd w:val="clear" w:color="auto" w:fill="auto"/>
            <w:noWrap/>
            <w:vAlign w:val="center"/>
            <w:hideMark/>
          </w:tcPr>
          <w:p w14:paraId="025827B9" w14:textId="77777777" w:rsidR="00630C56" w:rsidRPr="006405C8" w:rsidRDefault="00630C56">
            <w:pPr>
              <w:jc w:val="right"/>
              <w:rPr>
                <w:b/>
                <w:bCs/>
                <w:color w:val="000000"/>
                <w:sz w:val="18"/>
                <w:szCs w:val="18"/>
              </w:rPr>
            </w:pPr>
            <w:r w:rsidRPr="006405C8">
              <w:rPr>
                <w:b/>
                <w:bCs/>
                <w:color w:val="000000"/>
                <w:sz w:val="18"/>
                <w:szCs w:val="18"/>
              </w:rPr>
              <w:t xml:space="preserve">9 985,48  </w:t>
            </w:r>
          </w:p>
        </w:tc>
        <w:tc>
          <w:tcPr>
            <w:tcW w:w="1155" w:type="dxa"/>
            <w:tcBorders>
              <w:top w:val="nil"/>
              <w:left w:val="nil"/>
              <w:bottom w:val="single" w:sz="4" w:space="0" w:color="auto"/>
              <w:right w:val="single" w:sz="4" w:space="0" w:color="auto"/>
            </w:tcBorders>
            <w:shd w:val="clear" w:color="auto" w:fill="auto"/>
            <w:noWrap/>
            <w:vAlign w:val="center"/>
            <w:hideMark/>
          </w:tcPr>
          <w:p w14:paraId="0AF89FA1" w14:textId="77777777" w:rsidR="00630C56" w:rsidRPr="006405C8" w:rsidRDefault="00630C56">
            <w:pPr>
              <w:jc w:val="right"/>
              <w:rPr>
                <w:b/>
                <w:bCs/>
                <w:color w:val="000000"/>
                <w:sz w:val="18"/>
                <w:szCs w:val="18"/>
              </w:rPr>
            </w:pPr>
            <w:r w:rsidRPr="006405C8">
              <w:rPr>
                <w:b/>
                <w:bCs/>
                <w:color w:val="000000"/>
                <w:sz w:val="18"/>
                <w:szCs w:val="18"/>
              </w:rPr>
              <w:t>9985,48</w:t>
            </w:r>
          </w:p>
        </w:tc>
        <w:tc>
          <w:tcPr>
            <w:tcW w:w="900" w:type="dxa"/>
            <w:tcBorders>
              <w:top w:val="nil"/>
              <w:left w:val="nil"/>
              <w:bottom w:val="single" w:sz="4" w:space="0" w:color="auto"/>
              <w:right w:val="single" w:sz="4" w:space="0" w:color="auto"/>
            </w:tcBorders>
            <w:shd w:val="clear" w:color="auto" w:fill="auto"/>
            <w:noWrap/>
            <w:vAlign w:val="center"/>
            <w:hideMark/>
          </w:tcPr>
          <w:p w14:paraId="7F109889"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AB8C7AE"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5DD13BF2"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EF595AC"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05F5D301"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1944C667" w14:textId="77777777" w:rsidR="00630C56" w:rsidRPr="006405C8" w:rsidRDefault="00630C56">
            <w:pPr>
              <w:jc w:val="center"/>
              <w:rPr>
                <w:color w:val="000000"/>
                <w:sz w:val="18"/>
                <w:szCs w:val="18"/>
              </w:rPr>
            </w:pPr>
            <w:r w:rsidRPr="006405C8">
              <w:rPr>
                <w:color w:val="000000"/>
                <w:sz w:val="18"/>
                <w:szCs w:val="18"/>
              </w:rPr>
              <w:t>35</w:t>
            </w:r>
          </w:p>
        </w:tc>
        <w:tc>
          <w:tcPr>
            <w:tcW w:w="1426" w:type="dxa"/>
            <w:tcBorders>
              <w:top w:val="nil"/>
              <w:left w:val="nil"/>
              <w:bottom w:val="single" w:sz="4" w:space="0" w:color="auto"/>
              <w:right w:val="single" w:sz="4" w:space="0" w:color="auto"/>
            </w:tcBorders>
            <w:shd w:val="clear" w:color="auto" w:fill="auto"/>
            <w:vAlign w:val="center"/>
            <w:hideMark/>
          </w:tcPr>
          <w:p w14:paraId="7E7C0B7F" w14:textId="77777777" w:rsidR="00630C56" w:rsidRPr="006405C8" w:rsidRDefault="00630C56">
            <w:pPr>
              <w:rPr>
                <w:color w:val="000000"/>
                <w:sz w:val="18"/>
                <w:szCs w:val="18"/>
              </w:rPr>
            </w:pPr>
            <w:r w:rsidRPr="006405C8">
              <w:rPr>
                <w:color w:val="000000"/>
                <w:sz w:val="18"/>
                <w:szCs w:val="18"/>
              </w:rPr>
              <w:t>2023.LV/NVOF/MIC/038/35</w:t>
            </w:r>
          </w:p>
        </w:tc>
        <w:tc>
          <w:tcPr>
            <w:tcW w:w="2480" w:type="dxa"/>
            <w:tcBorders>
              <w:top w:val="nil"/>
              <w:left w:val="nil"/>
              <w:bottom w:val="single" w:sz="4" w:space="0" w:color="auto"/>
              <w:right w:val="single" w:sz="4" w:space="0" w:color="auto"/>
            </w:tcBorders>
            <w:shd w:val="clear" w:color="auto" w:fill="auto"/>
            <w:noWrap/>
            <w:vAlign w:val="center"/>
            <w:hideMark/>
          </w:tcPr>
          <w:p w14:paraId="77D1FC2C" w14:textId="77777777" w:rsidR="00630C56" w:rsidRPr="006405C8" w:rsidRDefault="00630C56">
            <w:pPr>
              <w:rPr>
                <w:color w:val="000000"/>
                <w:sz w:val="18"/>
                <w:szCs w:val="18"/>
              </w:rPr>
            </w:pPr>
            <w:r w:rsidRPr="006405C8">
              <w:rPr>
                <w:color w:val="000000"/>
                <w:sz w:val="18"/>
                <w:szCs w:val="18"/>
              </w:rPr>
              <w:t>Biedrība “</w:t>
            </w:r>
            <w:proofErr w:type="spellStart"/>
            <w:r w:rsidRPr="006405C8">
              <w:rPr>
                <w:color w:val="000000"/>
                <w:sz w:val="18"/>
                <w:szCs w:val="18"/>
              </w:rPr>
              <w:t>Breakfast</w:t>
            </w:r>
            <w:proofErr w:type="spellEnd"/>
            <w:r w:rsidRPr="006405C8">
              <w:rPr>
                <w:color w:val="000000"/>
                <w:sz w:val="18"/>
                <w:szCs w:val="18"/>
              </w:rPr>
              <w:t xml:space="preserve"> </w:t>
            </w:r>
            <w:proofErr w:type="spellStart"/>
            <w:r w:rsidRPr="006405C8">
              <w:rPr>
                <w:color w:val="000000"/>
                <w:sz w:val="18"/>
                <w:szCs w:val="18"/>
              </w:rPr>
              <w:t>with</w:t>
            </w:r>
            <w:proofErr w:type="spellEnd"/>
            <w:r w:rsidRPr="006405C8">
              <w:rPr>
                <w:color w:val="000000"/>
                <w:sz w:val="18"/>
                <w:szCs w:val="18"/>
              </w:rPr>
              <w:t xml:space="preserve"> </w:t>
            </w:r>
            <w:proofErr w:type="spellStart"/>
            <w:r w:rsidRPr="006405C8">
              <w:rPr>
                <w:color w:val="000000"/>
                <w:sz w:val="18"/>
                <w:szCs w:val="18"/>
              </w:rPr>
              <w:t>lawyer</w:t>
            </w:r>
            <w:proofErr w:type="spellEnd"/>
            <w:r w:rsidRPr="006405C8">
              <w:rPr>
                <w:color w:val="000000"/>
                <w:sz w:val="18"/>
                <w:szCs w:val="18"/>
              </w:rPr>
              <w:t>”</w:t>
            </w:r>
          </w:p>
        </w:tc>
        <w:tc>
          <w:tcPr>
            <w:tcW w:w="3332" w:type="dxa"/>
            <w:tcBorders>
              <w:top w:val="nil"/>
              <w:left w:val="nil"/>
              <w:bottom w:val="single" w:sz="4" w:space="0" w:color="auto"/>
              <w:right w:val="single" w:sz="4" w:space="0" w:color="auto"/>
            </w:tcBorders>
            <w:shd w:val="clear" w:color="auto" w:fill="auto"/>
            <w:noWrap/>
            <w:vAlign w:val="center"/>
            <w:hideMark/>
          </w:tcPr>
          <w:p w14:paraId="4DC419B2" w14:textId="77777777" w:rsidR="00630C56" w:rsidRPr="006405C8" w:rsidRDefault="00630C56">
            <w:pPr>
              <w:rPr>
                <w:color w:val="000000"/>
                <w:sz w:val="18"/>
                <w:szCs w:val="18"/>
              </w:rPr>
            </w:pPr>
            <w:r w:rsidRPr="006405C8">
              <w:rPr>
                <w:color w:val="000000"/>
                <w:sz w:val="18"/>
                <w:szCs w:val="18"/>
              </w:rPr>
              <w:t>Ceļš uz aizsargātu sabiedrību</w:t>
            </w:r>
          </w:p>
        </w:tc>
        <w:tc>
          <w:tcPr>
            <w:tcW w:w="1155" w:type="dxa"/>
            <w:tcBorders>
              <w:top w:val="nil"/>
              <w:left w:val="nil"/>
              <w:bottom w:val="single" w:sz="4" w:space="0" w:color="auto"/>
              <w:right w:val="single" w:sz="4" w:space="0" w:color="auto"/>
            </w:tcBorders>
            <w:shd w:val="clear" w:color="auto" w:fill="auto"/>
            <w:noWrap/>
            <w:vAlign w:val="center"/>
            <w:hideMark/>
          </w:tcPr>
          <w:p w14:paraId="771AA949" w14:textId="77777777" w:rsidR="00630C56" w:rsidRPr="006405C8" w:rsidRDefault="00630C56">
            <w:pPr>
              <w:jc w:val="right"/>
              <w:rPr>
                <w:b/>
                <w:bCs/>
                <w:color w:val="000000"/>
                <w:sz w:val="18"/>
                <w:szCs w:val="18"/>
              </w:rPr>
            </w:pPr>
            <w:r w:rsidRPr="006405C8">
              <w:rPr>
                <w:b/>
                <w:bCs/>
                <w:color w:val="000000"/>
                <w:sz w:val="18"/>
                <w:szCs w:val="18"/>
              </w:rPr>
              <w:t xml:space="preserve">9 955,73  </w:t>
            </w:r>
          </w:p>
        </w:tc>
        <w:tc>
          <w:tcPr>
            <w:tcW w:w="1155" w:type="dxa"/>
            <w:tcBorders>
              <w:top w:val="nil"/>
              <w:left w:val="nil"/>
              <w:bottom w:val="single" w:sz="4" w:space="0" w:color="auto"/>
              <w:right w:val="single" w:sz="4" w:space="0" w:color="auto"/>
            </w:tcBorders>
            <w:shd w:val="clear" w:color="auto" w:fill="auto"/>
            <w:noWrap/>
            <w:vAlign w:val="center"/>
            <w:hideMark/>
          </w:tcPr>
          <w:p w14:paraId="54DD5DBD" w14:textId="77777777" w:rsidR="00630C56" w:rsidRPr="006405C8" w:rsidRDefault="00630C56">
            <w:pPr>
              <w:jc w:val="right"/>
              <w:rPr>
                <w:b/>
                <w:bCs/>
                <w:color w:val="000000"/>
                <w:sz w:val="18"/>
                <w:szCs w:val="18"/>
              </w:rPr>
            </w:pPr>
            <w:r w:rsidRPr="006405C8">
              <w:rPr>
                <w:b/>
                <w:bCs/>
                <w:color w:val="000000"/>
                <w:sz w:val="18"/>
                <w:szCs w:val="18"/>
              </w:rPr>
              <w:t>9954,05</w:t>
            </w:r>
          </w:p>
        </w:tc>
        <w:tc>
          <w:tcPr>
            <w:tcW w:w="900" w:type="dxa"/>
            <w:tcBorders>
              <w:top w:val="nil"/>
              <w:left w:val="nil"/>
              <w:bottom w:val="single" w:sz="4" w:space="0" w:color="auto"/>
              <w:right w:val="single" w:sz="4" w:space="0" w:color="auto"/>
            </w:tcBorders>
            <w:shd w:val="clear" w:color="auto" w:fill="auto"/>
            <w:noWrap/>
            <w:vAlign w:val="center"/>
            <w:hideMark/>
          </w:tcPr>
          <w:p w14:paraId="4B61FE31"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961722C" w14:textId="77777777" w:rsidR="00630C56" w:rsidRPr="006405C8" w:rsidRDefault="00630C56">
            <w:pPr>
              <w:jc w:val="right"/>
              <w:rPr>
                <w:color w:val="000000"/>
                <w:sz w:val="18"/>
                <w:szCs w:val="18"/>
              </w:rPr>
            </w:pPr>
            <w:r w:rsidRPr="006405C8">
              <w:rPr>
                <w:color w:val="000000"/>
                <w:sz w:val="18"/>
                <w:szCs w:val="18"/>
              </w:rPr>
              <w:t>1,68</w:t>
            </w:r>
          </w:p>
        </w:tc>
        <w:tc>
          <w:tcPr>
            <w:tcW w:w="2137" w:type="dxa"/>
            <w:tcBorders>
              <w:top w:val="nil"/>
              <w:left w:val="nil"/>
              <w:bottom w:val="single" w:sz="4" w:space="0" w:color="auto"/>
              <w:right w:val="single" w:sz="4" w:space="0" w:color="auto"/>
            </w:tcBorders>
            <w:shd w:val="clear" w:color="auto" w:fill="auto"/>
            <w:noWrap/>
            <w:vAlign w:val="center"/>
            <w:hideMark/>
          </w:tcPr>
          <w:p w14:paraId="7A65C9B0"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F75E9F"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53A4AC12"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2AC8DA7" w14:textId="77777777" w:rsidR="00630C56" w:rsidRPr="006405C8" w:rsidRDefault="00630C56">
            <w:pPr>
              <w:jc w:val="center"/>
              <w:rPr>
                <w:color w:val="000000"/>
                <w:sz w:val="18"/>
                <w:szCs w:val="18"/>
              </w:rPr>
            </w:pPr>
            <w:r w:rsidRPr="006405C8">
              <w:rPr>
                <w:color w:val="000000"/>
                <w:sz w:val="18"/>
                <w:szCs w:val="18"/>
              </w:rPr>
              <w:t>36</w:t>
            </w:r>
          </w:p>
        </w:tc>
        <w:tc>
          <w:tcPr>
            <w:tcW w:w="1426" w:type="dxa"/>
            <w:tcBorders>
              <w:top w:val="nil"/>
              <w:left w:val="nil"/>
              <w:bottom w:val="single" w:sz="4" w:space="0" w:color="auto"/>
              <w:right w:val="single" w:sz="4" w:space="0" w:color="auto"/>
            </w:tcBorders>
            <w:shd w:val="clear" w:color="auto" w:fill="auto"/>
            <w:vAlign w:val="center"/>
            <w:hideMark/>
          </w:tcPr>
          <w:p w14:paraId="70C313A9" w14:textId="77777777" w:rsidR="00630C56" w:rsidRPr="006405C8" w:rsidRDefault="00630C56">
            <w:pPr>
              <w:rPr>
                <w:color w:val="000000"/>
                <w:sz w:val="18"/>
                <w:szCs w:val="18"/>
              </w:rPr>
            </w:pPr>
            <w:r w:rsidRPr="006405C8">
              <w:rPr>
                <w:color w:val="000000"/>
                <w:sz w:val="18"/>
                <w:szCs w:val="18"/>
              </w:rPr>
              <w:t>2023.LV/NVOF/MIC/049/36</w:t>
            </w:r>
          </w:p>
        </w:tc>
        <w:tc>
          <w:tcPr>
            <w:tcW w:w="2480" w:type="dxa"/>
            <w:tcBorders>
              <w:top w:val="nil"/>
              <w:left w:val="nil"/>
              <w:bottom w:val="single" w:sz="4" w:space="0" w:color="auto"/>
              <w:right w:val="single" w:sz="4" w:space="0" w:color="auto"/>
            </w:tcBorders>
            <w:shd w:val="clear" w:color="auto" w:fill="auto"/>
            <w:vAlign w:val="center"/>
            <w:hideMark/>
          </w:tcPr>
          <w:p w14:paraId="06D62BFD" w14:textId="77777777" w:rsidR="00630C56" w:rsidRPr="006405C8" w:rsidRDefault="00630C56">
            <w:pPr>
              <w:rPr>
                <w:color w:val="000000"/>
                <w:sz w:val="18"/>
                <w:szCs w:val="18"/>
              </w:rPr>
            </w:pPr>
            <w:r w:rsidRPr="006405C8">
              <w:rPr>
                <w:color w:val="000000"/>
                <w:sz w:val="18"/>
                <w:szCs w:val="18"/>
              </w:rPr>
              <w:t>Biedrība “Jauniešu organizācija “Nītaureņi””</w:t>
            </w:r>
          </w:p>
        </w:tc>
        <w:tc>
          <w:tcPr>
            <w:tcW w:w="3332" w:type="dxa"/>
            <w:tcBorders>
              <w:top w:val="nil"/>
              <w:left w:val="nil"/>
              <w:bottom w:val="single" w:sz="4" w:space="0" w:color="auto"/>
              <w:right w:val="single" w:sz="4" w:space="0" w:color="auto"/>
            </w:tcBorders>
            <w:shd w:val="clear" w:color="auto" w:fill="auto"/>
            <w:vAlign w:val="center"/>
            <w:hideMark/>
          </w:tcPr>
          <w:p w14:paraId="61624A78" w14:textId="77777777" w:rsidR="00630C56" w:rsidRPr="006405C8" w:rsidRDefault="00630C56">
            <w:pPr>
              <w:rPr>
                <w:color w:val="000000"/>
                <w:sz w:val="18"/>
                <w:szCs w:val="18"/>
              </w:rPr>
            </w:pPr>
            <w:proofErr w:type="spellStart"/>
            <w:r w:rsidRPr="006405C8">
              <w:rPr>
                <w:color w:val="000000"/>
                <w:sz w:val="18"/>
                <w:szCs w:val="18"/>
              </w:rPr>
              <w:t>Nītaureņu</w:t>
            </w:r>
            <w:proofErr w:type="spellEnd"/>
            <w:r w:rsidRPr="006405C8">
              <w:rPr>
                <w:color w:val="000000"/>
                <w:sz w:val="18"/>
                <w:szCs w:val="18"/>
              </w:rPr>
              <w:t xml:space="preserve"> spēles</w:t>
            </w:r>
          </w:p>
        </w:tc>
        <w:tc>
          <w:tcPr>
            <w:tcW w:w="1155" w:type="dxa"/>
            <w:tcBorders>
              <w:top w:val="nil"/>
              <w:left w:val="nil"/>
              <w:bottom w:val="single" w:sz="4" w:space="0" w:color="auto"/>
              <w:right w:val="single" w:sz="4" w:space="0" w:color="auto"/>
            </w:tcBorders>
            <w:shd w:val="clear" w:color="auto" w:fill="auto"/>
            <w:noWrap/>
            <w:vAlign w:val="center"/>
            <w:hideMark/>
          </w:tcPr>
          <w:p w14:paraId="12CFDB54"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4B1DD10C" w14:textId="77777777" w:rsidR="00630C56" w:rsidRPr="006405C8" w:rsidRDefault="00630C56">
            <w:pPr>
              <w:jc w:val="right"/>
              <w:rPr>
                <w:b/>
                <w:bCs/>
                <w:color w:val="000000"/>
                <w:sz w:val="18"/>
                <w:szCs w:val="18"/>
              </w:rPr>
            </w:pPr>
            <w:r w:rsidRPr="006405C8">
              <w:rPr>
                <w:b/>
                <w:bCs/>
                <w:color w:val="000000"/>
                <w:sz w:val="18"/>
                <w:szCs w:val="18"/>
              </w:rPr>
              <w:t>9985,41</w:t>
            </w:r>
          </w:p>
        </w:tc>
        <w:tc>
          <w:tcPr>
            <w:tcW w:w="900" w:type="dxa"/>
            <w:tcBorders>
              <w:top w:val="nil"/>
              <w:left w:val="nil"/>
              <w:bottom w:val="single" w:sz="4" w:space="0" w:color="auto"/>
              <w:right w:val="single" w:sz="4" w:space="0" w:color="auto"/>
            </w:tcBorders>
            <w:shd w:val="clear" w:color="auto" w:fill="auto"/>
            <w:noWrap/>
            <w:vAlign w:val="center"/>
            <w:hideMark/>
          </w:tcPr>
          <w:p w14:paraId="51E9A7A7"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BD199E6" w14:textId="77777777" w:rsidR="00630C56" w:rsidRPr="006405C8" w:rsidRDefault="00630C56">
            <w:pPr>
              <w:jc w:val="right"/>
              <w:rPr>
                <w:color w:val="000000"/>
                <w:sz w:val="18"/>
                <w:szCs w:val="18"/>
              </w:rPr>
            </w:pPr>
            <w:r w:rsidRPr="006405C8">
              <w:rPr>
                <w:color w:val="000000"/>
                <w:sz w:val="18"/>
                <w:szCs w:val="18"/>
              </w:rPr>
              <w:t>14,59</w:t>
            </w:r>
          </w:p>
        </w:tc>
        <w:tc>
          <w:tcPr>
            <w:tcW w:w="2137" w:type="dxa"/>
            <w:tcBorders>
              <w:top w:val="nil"/>
              <w:left w:val="nil"/>
              <w:bottom w:val="single" w:sz="4" w:space="0" w:color="auto"/>
              <w:right w:val="single" w:sz="4" w:space="0" w:color="auto"/>
            </w:tcBorders>
            <w:shd w:val="clear" w:color="auto" w:fill="auto"/>
            <w:noWrap/>
            <w:vAlign w:val="center"/>
            <w:hideMark/>
          </w:tcPr>
          <w:p w14:paraId="0309B312"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6277AF4"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3D6AD454"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F6A1FAE" w14:textId="77777777" w:rsidR="00630C56" w:rsidRPr="006405C8" w:rsidRDefault="00630C56">
            <w:pPr>
              <w:jc w:val="center"/>
              <w:rPr>
                <w:color w:val="000000"/>
                <w:sz w:val="18"/>
                <w:szCs w:val="18"/>
              </w:rPr>
            </w:pPr>
            <w:r w:rsidRPr="006405C8">
              <w:rPr>
                <w:color w:val="000000"/>
                <w:sz w:val="18"/>
                <w:szCs w:val="18"/>
              </w:rPr>
              <w:t>37</w:t>
            </w:r>
          </w:p>
        </w:tc>
        <w:tc>
          <w:tcPr>
            <w:tcW w:w="1426" w:type="dxa"/>
            <w:tcBorders>
              <w:top w:val="nil"/>
              <w:left w:val="nil"/>
              <w:bottom w:val="single" w:sz="4" w:space="0" w:color="auto"/>
              <w:right w:val="single" w:sz="4" w:space="0" w:color="auto"/>
            </w:tcBorders>
            <w:shd w:val="clear" w:color="auto" w:fill="auto"/>
            <w:vAlign w:val="center"/>
            <w:hideMark/>
          </w:tcPr>
          <w:p w14:paraId="554E3AB0" w14:textId="77777777" w:rsidR="00630C56" w:rsidRPr="006405C8" w:rsidRDefault="00630C56">
            <w:pPr>
              <w:rPr>
                <w:color w:val="000000"/>
                <w:sz w:val="18"/>
                <w:szCs w:val="18"/>
              </w:rPr>
            </w:pPr>
            <w:r w:rsidRPr="006405C8">
              <w:rPr>
                <w:color w:val="000000"/>
                <w:sz w:val="18"/>
                <w:szCs w:val="18"/>
              </w:rPr>
              <w:t>2023.LV/NVOF/MIC/039/37</w:t>
            </w:r>
          </w:p>
        </w:tc>
        <w:tc>
          <w:tcPr>
            <w:tcW w:w="2480" w:type="dxa"/>
            <w:tcBorders>
              <w:top w:val="nil"/>
              <w:left w:val="nil"/>
              <w:bottom w:val="single" w:sz="4" w:space="0" w:color="auto"/>
              <w:right w:val="single" w:sz="4" w:space="0" w:color="auto"/>
            </w:tcBorders>
            <w:shd w:val="clear" w:color="auto" w:fill="auto"/>
            <w:vAlign w:val="center"/>
            <w:hideMark/>
          </w:tcPr>
          <w:p w14:paraId="352E621B" w14:textId="77777777" w:rsidR="00630C56" w:rsidRPr="006405C8" w:rsidRDefault="00630C56">
            <w:pPr>
              <w:rPr>
                <w:color w:val="000000"/>
                <w:sz w:val="18"/>
                <w:szCs w:val="18"/>
              </w:rPr>
            </w:pPr>
            <w:r w:rsidRPr="006405C8">
              <w:rPr>
                <w:color w:val="000000"/>
                <w:sz w:val="18"/>
                <w:szCs w:val="18"/>
              </w:rPr>
              <w:t>Biedrība “Partnerība Daugavkrasts”</w:t>
            </w:r>
          </w:p>
        </w:tc>
        <w:tc>
          <w:tcPr>
            <w:tcW w:w="3332" w:type="dxa"/>
            <w:tcBorders>
              <w:top w:val="nil"/>
              <w:left w:val="nil"/>
              <w:bottom w:val="single" w:sz="4" w:space="0" w:color="auto"/>
              <w:right w:val="single" w:sz="4" w:space="0" w:color="auto"/>
            </w:tcBorders>
            <w:shd w:val="clear" w:color="auto" w:fill="auto"/>
            <w:noWrap/>
            <w:vAlign w:val="center"/>
            <w:hideMark/>
          </w:tcPr>
          <w:p w14:paraId="4F767C6D" w14:textId="77777777" w:rsidR="00630C56" w:rsidRPr="006405C8" w:rsidRDefault="00630C56">
            <w:pPr>
              <w:rPr>
                <w:color w:val="000000"/>
                <w:sz w:val="18"/>
                <w:szCs w:val="18"/>
              </w:rPr>
            </w:pPr>
            <w:r w:rsidRPr="006405C8">
              <w:rPr>
                <w:color w:val="000000"/>
                <w:sz w:val="18"/>
                <w:szCs w:val="18"/>
              </w:rPr>
              <w:t>Sadarbojamies Ķekavā!</w:t>
            </w:r>
          </w:p>
        </w:tc>
        <w:tc>
          <w:tcPr>
            <w:tcW w:w="1155" w:type="dxa"/>
            <w:tcBorders>
              <w:top w:val="nil"/>
              <w:left w:val="nil"/>
              <w:bottom w:val="single" w:sz="4" w:space="0" w:color="auto"/>
              <w:right w:val="single" w:sz="4" w:space="0" w:color="auto"/>
            </w:tcBorders>
            <w:shd w:val="clear" w:color="auto" w:fill="auto"/>
            <w:noWrap/>
            <w:vAlign w:val="center"/>
            <w:hideMark/>
          </w:tcPr>
          <w:p w14:paraId="0F903A8A" w14:textId="77777777" w:rsidR="00630C56" w:rsidRPr="006405C8" w:rsidRDefault="00630C56">
            <w:pPr>
              <w:jc w:val="right"/>
              <w:rPr>
                <w:b/>
                <w:bCs/>
                <w:color w:val="000000"/>
                <w:sz w:val="18"/>
                <w:szCs w:val="18"/>
              </w:rPr>
            </w:pPr>
            <w:r w:rsidRPr="006405C8">
              <w:rPr>
                <w:b/>
                <w:bCs/>
                <w:color w:val="000000"/>
                <w:sz w:val="18"/>
                <w:szCs w:val="18"/>
              </w:rPr>
              <w:t xml:space="preserve">9 880,00  </w:t>
            </w:r>
          </w:p>
        </w:tc>
        <w:tc>
          <w:tcPr>
            <w:tcW w:w="1155" w:type="dxa"/>
            <w:tcBorders>
              <w:top w:val="nil"/>
              <w:left w:val="nil"/>
              <w:bottom w:val="single" w:sz="4" w:space="0" w:color="auto"/>
              <w:right w:val="single" w:sz="4" w:space="0" w:color="auto"/>
            </w:tcBorders>
            <w:shd w:val="clear" w:color="auto" w:fill="auto"/>
            <w:noWrap/>
            <w:vAlign w:val="center"/>
            <w:hideMark/>
          </w:tcPr>
          <w:p w14:paraId="2B228AEA" w14:textId="77777777" w:rsidR="00630C56" w:rsidRPr="006405C8" w:rsidRDefault="00630C56">
            <w:pPr>
              <w:jc w:val="right"/>
              <w:rPr>
                <w:b/>
                <w:bCs/>
                <w:color w:val="000000"/>
                <w:sz w:val="18"/>
                <w:szCs w:val="18"/>
              </w:rPr>
            </w:pPr>
            <w:r w:rsidRPr="006405C8">
              <w:rPr>
                <w:b/>
                <w:bCs/>
                <w:color w:val="000000"/>
                <w:sz w:val="18"/>
                <w:szCs w:val="18"/>
              </w:rPr>
              <w:t>8830,42</w:t>
            </w:r>
          </w:p>
        </w:tc>
        <w:tc>
          <w:tcPr>
            <w:tcW w:w="900" w:type="dxa"/>
            <w:tcBorders>
              <w:top w:val="nil"/>
              <w:left w:val="nil"/>
              <w:bottom w:val="single" w:sz="4" w:space="0" w:color="auto"/>
              <w:right w:val="single" w:sz="4" w:space="0" w:color="auto"/>
            </w:tcBorders>
            <w:shd w:val="clear" w:color="auto" w:fill="auto"/>
            <w:noWrap/>
            <w:vAlign w:val="center"/>
            <w:hideMark/>
          </w:tcPr>
          <w:p w14:paraId="6737F11F"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682A225A" w14:textId="77777777" w:rsidR="00630C56" w:rsidRPr="006405C8" w:rsidRDefault="00630C56">
            <w:pPr>
              <w:jc w:val="right"/>
              <w:rPr>
                <w:color w:val="000000"/>
                <w:sz w:val="18"/>
                <w:szCs w:val="18"/>
              </w:rPr>
            </w:pPr>
            <w:r w:rsidRPr="006405C8">
              <w:rPr>
                <w:color w:val="000000"/>
                <w:sz w:val="18"/>
                <w:szCs w:val="18"/>
              </w:rPr>
              <w:t>1049,58</w:t>
            </w:r>
          </w:p>
        </w:tc>
        <w:tc>
          <w:tcPr>
            <w:tcW w:w="2137" w:type="dxa"/>
            <w:tcBorders>
              <w:top w:val="nil"/>
              <w:left w:val="nil"/>
              <w:bottom w:val="single" w:sz="4" w:space="0" w:color="auto"/>
              <w:right w:val="single" w:sz="4" w:space="0" w:color="auto"/>
            </w:tcBorders>
            <w:shd w:val="clear" w:color="auto" w:fill="auto"/>
            <w:vAlign w:val="center"/>
            <w:hideMark/>
          </w:tcPr>
          <w:p w14:paraId="3374CCB5" w14:textId="77777777" w:rsidR="00630C56" w:rsidRPr="006405C8" w:rsidRDefault="00630C56">
            <w:pPr>
              <w:rPr>
                <w:color w:val="000000"/>
                <w:sz w:val="18"/>
                <w:szCs w:val="18"/>
              </w:rPr>
            </w:pPr>
            <w:r w:rsidRPr="006405C8">
              <w:rPr>
                <w:color w:val="000000"/>
                <w:sz w:val="18"/>
                <w:szCs w:val="18"/>
              </w:rPr>
              <w:t>Veiktas izmaiņas aktivitāšu īstenošanā</w:t>
            </w:r>
          </w:p>
        </w:tc>
        <w:tc>
          <w:tcPr>
            <w:tcW w:w="992" w:type="dxa"/>
            <w:tcBorders>
              <w:top w:val="nil"/>
              <w:left w:val="nil"/>
              <w:bottom w:val="single" w:sz="4" w:space="0" w:color="auto"/>
              <w:right w:val="single" w:sz="4" w:space="0" w:color="auto"/>
            </w:tcBorders>
            <w:shd w:val="clear" w:color="auto" w:fill="auto"/>
            <w:noWrap/>
            <w:vAlign w:val="center"/>
            <w:hideMark/>
          </w:tcPr>
          <w:p w14:paraId="22DE18D1" w14:textId="77777777" w:rsidR="00630C56" w:rsidRPr="006405C8" w:rsidRDefault="00630C56">
            <w:pPr>
              <w:jc w:val="right"/>
              <w:rPr>
                <w:color w:val="000000"/>
                <w:sz w:val="18"/>
                <w:szCs w:val="18"/>
              </w:rPr>
            </w:pPr>
            <w:r w:rsidRPr="006405C8">
              <w:rPr>
                <w:color w:val="000000"/>
                <w:sz w:val="18"/>
                <w:szCs w:val="18"/>
              </w:rPr>
              <w:t>61,58</w:t>
            </w:r>
          </w:p>
        </w:tc>
      </w:tr>
      <w:tr w:rsidR="00630C56" w:rsidRPr="006405C8" w14:paraId="72B5752A" w14:textId="77777777" w:rsidTr="00067AEA">
        <w:trPr>
          <w:trHeight w:val="99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6608284" w14:textId="77777777" w:rsidR="00630C56" w:rsidRPr="006405C8" w:rsidRDefault="00630C56">
            <w:pPr>
              <w:jc w:val="center"/>
              <w:rPr>
                <w:color w:val="000000"/>
                <w:sz w:val="18"/>
                <w:szCs w:val="18"/>
              </w:rPr>
            </w:pPr>
            <w:r w:rsidRPr="006405C8">
              <w:rPr>
                <w:color w:val="000000"/>
                <w:sz w:val="18"/>
                <w:szCs w:val="18"/>
              </w:rPr>
              <w:t>38</w:t>
            </w:r>
          </w:p>
        </w:tc>
        <w:tc>
          <w:tcPr>
            <w:tcW w:w="1426" w:type="dxa"/>
            <w:tcBorders>
              <w:top w:val="nil"/>
              <w:left w:val="nil"/>
              <w:bottom w:val="single" w:sz="4" w:space="0" w:color="auto"/>
              <w:right w:val="single" w:sz="4" w:space="0" w:color="auto"/>
            </w:tcBorders>
            <w:shd w:val="clear" w:color="auto" w:fill="auto"/>
            <w:vAlign w:val="center"/>
            <w:hideMark/>
          </w:tcPr>
          <w:p w14:paraId="7F7BE049" w14:textId="77777777" w:rsidR="00630C56" w:rsidRPr="006405C8" w:rsidRDefault="00630C56">
            <w:pPr>
              <w:rPr>
                <w:color w:val="000000"/>
                <w:sz w:val="18"/>
                <w:szCs w:val="18"/>
              </w:rPr>
            </w:pPr>
            <w:r w:rsidRPr="006405C8">
              <w:rPr>
                <w:color w:val="000000"/>
                <w:sz w:val="18"/>
                <w:szCs w:val="18"/>
              </w:rPr>
              <w:t>2023.LV/NVOF/MIC/023/38</w:t>
            </w:r>
          </w:p>
        </w:tc>
        <w:tc>
          <w:tcPr>
            <w:tcW w:w="2480" w:type="dxa"/>
            <w:tcBorders>
              <w:top w:val="nil"/>
              <w:left w:val="nil"/>
              <w:bottom w:val="single" w:sz="4" w:space="0" w:color="auto"/>
              <w:right w:val="single" w:sz="4" w:space="0" w:color="auto"/>
            </w:tcBorders>
            <w:shd w:val="clear" w:color="auto" w:fill="auto"/>
            <w:vAlign w:val="center"/>
            <w:hideMark/>
          </w:tcPr>
          <w:p w14:paraId="4E5844A8" w14:textId="77777777" w:rsidR="00630C56" w:rsidRPr="006405C8" w:rsidRDefault="00630C56">
            <w:pPr>
              <w:rPr>
                <w:color w:val="000000"/>
                <w:sz w:val="18"/>
                <w:szCs w:val="18"/>
              </w:rPr>
            </w:pPr>
            <w:r w:rsidRPr="006405C8">
              <w:rPr>
                <w:color w:val="000000"/>
                <w:sz w:val="18"/>
                <w:szCs w:val="18"/>
              </w:rPr>
              <w:t xml:space="preserve">Biedrība “Mēs ar brāli kolosāli” </w:t>
            </w:r>
          </w:p>
        </w:tc>
        <w:tc>
          <w:tcPr>
            <w:tcW w:w="3332" w:type="dxa"/>
            <w:tcBorders>
              <w:top w:val="nil"/>
              <w:left w:val="nil"/>
              <w:bottom w:val="single" w:sz="4" w:space="0" w:color="auto"/>
              <w:right w:val="single" w:sz="4" w:space="0" w:color="auto"/>
            </w:tcBorders>
            <w:shd w:val="clear" w:color="auto" w:fill="auto"/>
            <w:vAlign w:val="center"/>
            <w:hideMark/>
          </w:tcPr>
          <w:p w14:paraId="2B4ECFDA" w14:textId="77777777" w:rsidR="00630C56" w:rsidRPr="006405C8" w:rsidRDefault="00630C56">
            <w:pPr>
              <w:rPr>
                <w:color w:val="000000"/>
                <w:sz w:val="18"/>
                <w:szCs w:val="18"/>
              </w:rPr>
            </w:pPr>
            <w:r w:rsidRPr="006405C8">
              <w:rPr>
                <w:color w:val="000000"/>
                <w:sz w:val="18"/>
                <w:szCs w:val="18"/>
              </w:rPr>
              <w:t>Biedrības “Mēs ar brāli kolosāli” kapacitātes stiprināšana ilgtspējīgai attīstībai, veidojot audiovizuālu saturu kultūras un izglītības jomā jauniešiem</w:t>
            </w:r>
          </w:p>
        </w:tc>
        <w:tc>
          <w:tcPr>
            <w:tcW w:w="1155" w:type="dxa"/>
            <w:tcBorders>
              <w:top w:val="nil"/>
              <w:left w:val="nil"/>
              <w:bottom w:val="single" w:sz="4" w:space="0" w:color="auto"/>
              <w:right w:val="single" w:sz="4" w:space="0" w:color="auto"/>
            </w:tcBorders>
            <w:shd w:val="clear" w:color="auto" w:fill="auto"/>
            <w:noWrap/>
            <w:vAlign w:val="center"/>
            <w:hideMark/>
          </w:tcPr>
          <w:p w14:paraId="0988AA7A" w14:textId="77777777" w:rsidR="00630C56" w:rsidRPr="006405C8" w:rsidRDefault="00630C56">
            <w:pPr>
              <w:jc w:val="right"/>
              <w:rPr>
                <w:b/>
                <w:bCs/>
                <w:color w:val="000000"/>
                <w:sz w:val="18"/>
                <w:szCs w:val="18"/>
              </w:rPr>
            </w:pPr>
            <w:r w:rsidRPr="006405C8">
              <w:rPr>
                <w:b/>
                <w:bCs/>
                <w:color w:val="000000"/>
                <w:sz w:val="18"/>
                <w:szCs w:val="18"/>
              </w:rPr>
              <w:t xml:space="preserve">9 590,00  </w:t>
            </w:r>
          </w:p>
        </w:tc>
        <w:tc>
          <w:tcPr>
            <w:tcW w:w="1155" w:type="dxa"/>
            <w:tcBorders>
              <w:top w:val="nil"/>
              <w:left w:val="nil"/>
              <w:bottom w:val="single" w:sz="4" w:space="0" w:color="auto"/>
              <w:right w:val="single" w:sz="4" w:space="0" w:color="auto"/>
            </w:tcBorders>
            <w:shd w:val="clear" w:color="auto" w:fill="auto"/>
            <w:noWrap/>
            <w:vAlign w:val="center"/>
            <w:hideMark/>
          </w:tcPr>
          <w:p w14:paraId="5B00BA59" w14:textId="77777777" w:rsidR="00630C56" w:rsidRPr="006405C8" w:rsidRDefault="00630C56">
            <w:pPr>
              <w:jc w:val="right"/>
              <w:rPr>
                <w:b/>
                <w:bCs/>
                <w:color w:val="000000"/>
                <w:sz w:val="18"/>
                <w:szCs w:val="18"/>
              </w:rPr>
            </w:pPr>
            <w:r w:rsidRPr="006405C8">
              <w:rPr>
                <w:b/>
                <w:bCs/>
                <w:color w:val="000000"/>
                <w:sz w:val="18"/>
                <w:szCs w:val="18"/>
              </w:rPr>
              <w:t>9589,28</w:t>
            </w:r>
          </w:p>
        </w:tc>
        <w:tc>
          <w:tcPr>
            <w:tcW w:w="900" w:type="dxa"/>
            <w:tcBorders>
              <w:top w:val="nil"/>
              <w:left w:val="nil"/>
              <w:bottom w:val="single" w:sz="4" w:space="0" w:color="auto"/>
              <w:right w:val="single" w:sz="4" w:space="0" w:color="auto"/>
            </w:tcBorders>
            <w:shd w:val="clear" w:color="auto" w:fill="auto"/>
            <w:noWrap/>
            <w:vAlign w:val="center"/>
            <w:hideMark/>
          </w:tcPr>
          <w:p w14:paraId="45F9D2BB"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1C162714" w14:textId="77777777" w:rsidR="00630C56" w:rsidRPr="006405C8" w:rsidRDefault="00630C56">
            <w:pPr>
              <w:jc w:val="right"/>
              <w:rPr>
                <w:color w:val="000000"/>
                <w:sz w:val="18"/>
                <w:szCs w:val="18"/>
              </w:rPr>
            </w:pPr>
            <w:r w:rsidRPr="006405C8">
              <w:rPr>
                <w:color w:val="000000"/>
                <w:sz w:val="18"/>
                <w:szCs w:val="18"/>
              </w:rPr>
              <w:t>0,72</w:t>
            </w:r>
          </w:p>
        </w:tc>
        <w:tc>
          <w:tcPr>
            <w:tcW w:w="2137" w:type="dxa"/>
            <w:tcBorders>
              <w:top w:val="nil"/>
              <w:left w:val="nil"/>
              <w:bottom w:val="single" w:sz="4" w:space="0" w:color="auto"/>
              <w:right w:val="single" w:sz="4" w:space="0" w:color="auto"/>
            </w:tcBorders>
            <w:shd w:val="clear" w:color="auto" w:fill="auto"/>
            <w:noWrap/>
            <w:vAlign w:val="center"/>
            <w:hideMark/>
          </w:tcPr>
          <w:p w14:paraId="18E5E743"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E5A345"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3C47D584"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65CCA10" w14:textId="77777777" w:rsidR="00630C56" w:rsidRPr="006405C8" w:rsidRDefault="00630C56">
            <w:pPr>
              <w:jc w:val="center"/>
              <w:rPr>
                <w:color w:val="000000"/>
                <w:sz w:val="18"/>
                <w:szCs w:val="18"/>
              </w:rPr>
            </w:pPr>
            <w:r w:rsidRPr="006405C8">
              <w:rPr>
                <w:color w:val="000000"/>
                <w:sz w:val="18"/>
                <w:szCs w:val="18"/>
              </w:rPr>
              <w:t>39</w:t>
            </w:r>
          </w:p>
        </w:tc>
        <w:tc>
          <w:tcPr>
            <w:tcW w:w="1426" w:type="dxa"/>
            <w:tcBorders>
              <w:top w:val="nil"/>
              <w:left w:val="nil"/>
              <w:bottom w:val="single" w:sz="4" w:space="0" w:color="auto"/>
              <w:right w:val="single" w:sz="4" w:space="0" w:color="auto"/>
            </w:tcBorders>
            <w:shd w:val="clear" w:color="auto" w:fill="auto"/>
            <w:vAlign w:val="center"/>
            <w:hideMark/>
          </w:tcPr>
          <w:p w14:paraId="20C0A0C1" w14:textId="77777777" w:rsidR="00630C56" w:rsidRPr="006405C8" w:rsidRDefault="00630C56">
            <w:pPr>
              <w:rPr>
                <w:color w:val="000000"/>
                <w:sz w:val="18"/>
                <w:szCs w:val="18"/>
              </w:rPr>
            </w:pPr>
            <w:r w:rsidRPr="006405C8">
              <w:rPr>
                <w:color w:val="000000"/>
                <w:sz w:val="18"/>
                <w:szCs w:val="18"/>
              </w:rPr>
              <w:t>2023.LV/NVOF/MIC/041/39</w:t>
            </w:r>
          </w:p>
        </w:tc>
        <w:tc>
          <w:tcPr>
            <w:tcW w:w="2480" w:type="dxa"/>
            <w:tcBorders>
              <w:top w:val="nil"/>
              <w:left w:val="nil"/>
              <w:bottom w:val="single" w:sz="4" w:space="0" w:color="auto"/>
              <w:right w:val="single" w:sz="4" w:space="0" w:color="auto"/>
            </w:tcBorders>
            <w:shd w:val="clear" w:color="auto" w:fill="auto"/>
            <w:vAlign w:val="center"/>
            <w:hideMark/>
          </w:tcPr>
          <w:p w14:paraId="18E3D6E5" w14:textId="77777777" w:rsidR="00630C56" w:rsidRPr="006405C8" w:rsidRDefault="00630C56">
            <w:pPr>
              <w:rPr>
                <w:color w:val="000000"/>
                <w:sz w:val="18"/>
                <w:szCs w:val="18"/>
              </w:rPr>
            </w:pPr>
            <w:r w:rsidRPr="006405C8">
              <w:rPr>
                <w:color w:val="000000"/>
                <w:sz w:val="18"/>
                <w:szCs w:val="18"/>
              </w:rPr>
              <w:t xml:space="preserve">Biedrība "Latvijas </w:t>
            </w:r>
            <w:proofErr w:type="spellStart"/>
            <w:r w:rsidRPr="006405C8">
              <w:rPr>
                <w:color w:val="000000"/>
                <w:sz w:val="18"/>
                <w:szCs w:val="18"/>
              </w:rPr>
              <w:t>Izvērtētāju</w:t>
            </w:r>
            <w:proofErr w:type="spellEnd"/>
            <w:r w:rsidRPr="006405C8">
              <w:rPr>
                <w:color w:val="000000"/>
                <w:sz w:val="18"/>
                <w:szCs w:val="18"/>
              </w:rPr>
              <w:t xml:space="preserve"> asociācija"</w:t>
            </w:r>
          </w:p>
        </w:tc>
        <w:tc>
          <w:tcPr>
            <w:tcW w:w="3332" w:type="dxa"/>
            <w:tcBorders>
              <w:top w:val="nil"/>
              <w:left w:val="nil"/>
              <w:bottom w:val="single" w:sz="4" w:space="0" w:color="auto"/>
              <w:right w:val="single" w:sz="4" w:space="0" w:color="auto"/>
            </w:tcBorders>
            <w:shd w:val="clear" w:color="auto" w:fill="auto"/>
            <w:vAlign w:val="center"/>
            <w:hideMark/>
          </w:tcPr>
          <w:p w14:paraId="77B7CD4E" w14:textId="77777777" w:rsidR="00630C56" w:rsidRPr="006405C8" w:rsidRDefault="00630C56">
            <w:pPr>
              <w:rPr>
                <w:color w:val="000000"/>
                <w:sz w:val="18"/>
                <w:szCs w:val="18"/>
              </w:rPr>
            </w:pPr>
            <w:r w:rsidRPr="006405C8">
              <w:rPr>
                <w:color w:val="000000"/>
                <w:sz w:val="18"/>
                <w:szCs w:val="18"/>
              </w:rPr>
              <w:t xml:space="preserve">Latvijas </w:t>
            </w:r>
            <w:proofErr w:type="spellStart"/>
            <w:r w:rsidRPr="006405C8">
              <w:rPr>
                <w:color w:val="000000"/>
                <w:sz w:val="18"/>
                <w:szCs w:val="18"/>
              </w:rPr>
              <w:t>Izvērtētāju</w:t>
            </w:r>
            <w:proofErr w:type="spellEnd"/>
            <w:r w:rsidRPr="006405C8">
              <w:rPr>
                <w:color w:val="000000"/>
                <w:sz w:val="18"/>
                <w:szCs w:val="18"/>
              </w:rPr>
              <w:t xml:space="preserve"> asociācijas darbības stiprināšana</w:t>
            </w:r>
          </w:p>
        </w:tc>
        <w:tc>
          <w:tcPr>
            <w:tcW w:w="1155" w:type="dxa"/>
            <w:tcBorders>
              <w:top w:val="nil"/>
              <w:left w:val="nil"/>
              <w:bottom w:val="single" w:sz="4" w:space="0" w:color="auto"/>
              <w:right w:val="single" w:sz="4" w:space="0" w:color="auto"/>
            </w:tcBorders>
            <w:shd w:val="clear" w:color="auto" w:fill="auto"/>
            <w:noWrap/>
            <w:vAlign w:val="center"/>
            <w:hideMark/>
          </w:tcPr>
          <w:p w14:paraId="614C196D" w14:textId="77777777" w:rsidR="00630C56" w:rsidRPr="006405C8" w:rsidRDefault="00630C56">
            <w:pPr>
              <w:jc w:val="right"/>
              <w:rPr>
                <w:b/>
                <w:bCs/>
                <w:color w:val="000000"/>
                <w:sz w:val="18"/>
                <w:szCs w:val="18"/>
              </w:rPr>
            </w:pPr>
            <w:r w:rsidRPr="006405C8">
              <w:rPr>
                <w:b/>
                <w:bCs/>
                <w:color w:val="000000"/>
                <w:sz w:val="18"/>
                <w:szCs w:val="18"/>
              </w:rPr>
              <w:t xml:space="preserve">10 000,00  </w:t>
            </w:r>
          </w:p>
        </w:tc>
        <w:tc>
          <w:tcPr>
            <w:tcW w:w="1155" w:type="dxa"/>
            <w:tcBorders>
              <w:top w:val="nil"/>
              <w:left w:val="nil"/>
              <w:bottom w:val="single" w:sz="4" w:space="0" w:color="auto"/>
              <w:right w:val="single" w:sz="4" w:space="0" w:color="auto"/>
            </w:tcBorders>
            <w:shd w:val="clear" w:color="auto" w:fill="auto"/>
            <w:noWrap/>
            <w:vAlign w:val="center"/>
            <w:hideMark/>
          </w:tcPr>
          <w:p w14:paraId="3F78609C" w14:textId="77777777" w:rsidR="00630C56" w:rsidRPr="006405C8" w:rsidRDefault="00630C56">
            <w:pPr>
              <w:jc w:val="right"/>
              <w:rPr>
                <w:b/>
                <w:bCs/>
                <w:color w:val="000000"/>
                <w:sz w:val="18"/>
                <w:szCs w:val="18"/>
              </w:rPr>
            </w:pPr>
            <w:r w:rsidRPr="006405C8">
              <w:rPr>
                <w:b/>
                <w:bCs/>
                <w:color w:val="000000"/>
                <w:sz w:val="18"/>
                <w:szCs w:val="18"/>
              </w:rPr>
              <w:t>10000,00</w:t>
            </w:r>
          </w:p>
        </w:tc>
        <w:tc>
          <w:tcPr>
            <w:tcW w:w="900" w:type="dxa"/>
            <w:tcBorders>
              <w:top w:val="nil"/>
              <w:left w:val="nil"/>
              <w:bottom w:val="single" w:sz="4" w:space="0" w:color="auto"/>
              <w:right w:val="single" w:sz="4" w:space="0" w:color="auto"/>
            </w:tcBorders>
            <w:shd w:val="clear" w:color="auto" w:fill="auto"/>
            <w:noWrap/>
            <w:vAlign w:val="center"/>
            <w:hideMark/>
          </w:tcPr>
          <w:p w14:paraId="081F1DBD"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2CC47FB4" w14:textId="77777777" w:rsidR="00630C56" w:rsidRPr="006405C8" w:rsidRDefault="00630C56">
            <w:pPr>
              <w:jc w:val="right"/>
              <w:rPr>
                <w:color w:val="000000"/>
                <w:sz w:val="18"/>
                <w:szCs w:val="18"/>
              </w:rPr>
            </w:pPr>
            <w:r w:rsidRPr="006405C8">
              <w:rPr>
                <w:color w:val="000000"/>
                <w:sz w:val="18"/>
                <w:szCs w:val="18"/>
              </w:rPr>
              <w:t>0,00</w:t>
            </w:r>
          </w:p>
        </w:tc>
        <w:tc>
          <w:tcPr>
            <w:tcW w:w="2137" w:type="dxa"/>
            <w:tcBorders>
              <w:top w:val="nil"/>
              <w:left w:val="nil"/>
              <w:bottom w:val="single" w:sz="4" w:space="0" w:color="auto"/>
              <w:right w:val="single" w:sz="4" w:space="0" w:color="auto"/>
            </w:tcBorders>
            <w:shd w:val="clear" w:color="auto" w:fill="auto"/>
            <w:noWrap/>
            <w:vAlign w:val="center"/>
            <w:hideMark/>
          </w:tcPr>
          <w:p w14:paraId="0963DE08"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4990E0"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35A288E1" w14:textId="77777777" w:rsidTr="00067AEA">
        <w:trPr>
          <w:trHeight w:val="6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2AD6F143" w14:textId="77777777" w:rsidR="00630C56" w:rsidRPr="006405C8" w:rsidRDefault="00630C56">
            <w:pPr>
              <w:jc w:val="center"/>
              <w:rPr>
                <w:color w:val="000000"/>
                <w:sz w:val="18"/>
                <w:szCs w:val="18"/>
              </w:rPr>
            </w:pPr>
            <w:r w:rsidRPr="006405C8">
              <w:rPr>
                <w:color w:val="000000"/>
                <w:sz w:val="18"/>
                <w:szCs w:val="18"/>
              </w:rPr>
              <w:t>40</w:t>
            </w:r>
          </w:p>
        </w:tc>
        <w:tc>
          <w:tcPr>
            <w:tcW w:w="1426" w:type="dxa"/>
            <w:tcBorders>
              <w:top w:val="nil"/>
              <w:left w:val="nil"/>
              <w:bottom w:val="single" w:sz="4" w:space="0" w:color="auto"/>
              <w:right w:val="single" w:sz="4" w:space="0" w:color="auto"/>
            </w:tcBorders>
            <w:shd w:val="clear" w:color="auto" w:fill="auto"/>
            <w:vAlign w:val="center"/>
            <w:hideMark/>
          </w:tcPr>
          <w:p w14:paraId="12F255AF" w14:textId="77777777" w:rsidR="00630C56" w:rsidRPr="006405C8" w:rsidRDefault="00630C56">
            <w:pPr>
              <w:rPr>
                <w:color w:val="000000"/>
                <w:sz w:val="18"/>
                <w:szCs w:val="18"/>
              </w:rPr>
            </w:pPr>
            <w:r w:rsidRPr="006405C8">
              <w:rPr>
                <w:color w:val="000000"/>
                <w:sz w:val="18"/>
                <w:szCs w:val="18"/>
              </w:rPr>
              <w:t>2023.LV/NVOF/MIC/024/40</w:t>
            </w:r>
          </w:p>
        </w:tc>
        <w:tc>
          <w:tcPr>
            <w:tcW w:w="2480" w:type="dxa"/>
            <w:tcBorders>
              <w:top w:val="nil"/>
              <w:left w:val="nil"/>
              <w:bottom w:val="single" w:sz="4" w:space="0" w:color="auto"/>
              <w:right w:val="single" w:sz="4" w:space="0" w:color="auto"/>
            </w:tcBorders>
            <w:shd w:val="clear" w:color="auto" w:fill="auto"/>
            <w:vAlign w:val="center"/>
            <w:hideMark/>
          </w:tcPr>
          <w:p w14:paraId="75CDD2D8" w14:textId="77777777" w:rsidR="00630C56" w:rsidRPr="006405C8" w:rsidRDefault="00630C56">
            <w:pPr>
              <w:rPr>
                <w:color w:val="000000"/>
                <w:sz w:val="18"/>
                <w:szCs w:val="18"/>
              </w:rPr>
            </w:pPr>
            <w:r w:rsidRPr="006405C8">
              <w:rPr>
                <w:color w:val="000000"/>
                <w:sz w:val="18"/>
                <w:szCs w:val="18"/>
              </w:rPr>
              <w:t>Biedrība “Domnīca “Domino”"</w:t>
            </w:r>
          </w:p>
        </w:tc>
        <w:tc>
          <w:tcPr>
            <w:tcW w:w="3332" w:type="dxa"/>
            <w:tcBorders>
              <w:top w:val="nil"/>
              <w:left w:val="nil"/>
              <w:bottom w:val="single" w:sz="4" w:space="0" w:color="auto"/>
              <w:right w:val="single" w:sz="4" w:space="0" w:color="auto"/>
            </w:tcBorders>
            <w:shd w:val="clear" w:color="auto" w:fill="auto"/>
            <w:vAlign w:val="center"/>
            <w:hideMark/>
          </w:tcPr>
          <w:p w14:paraId="741E921D" w14:textId="77777777" w:rsidR="00630C56" w:rsidRPr="006405C8" w:rsidRDefault="00630C56">
            <w:pPr>
              <w:rPr>
                <w:color w:val="000000"/>
                <w:sz w:val="18"/>
                <w:szCs w:val="18"/>
              </w:rPr>
            </w:pPr>
            <w:r w:rsidRPr="006405C8">
              <w:rPr>
                <w:color w:val="000000"/>
                <w:sz w:val="18"/>
                <w:szCs w:val="18"/>
              </w:rPr>
              <w:t>Veidosim kopā sociāli labvēlīgu vidi ģimenēm</w:t>
            </w:r>
          </w:p>
        </w:tc>
        <w:tc>
          <w:tcPr>
            <w:tcW w:w="1155" w:type="dxa"/>
            <w:tcBorders>
              <w:top w:val="nil"/>
              <w:left w:val="nil"/>
              <w:bottom w:val="single" w:sz="4" w:space="0" w:color="auto"/>
              <w:right w:val="single" w:sz="4" w:space="0" w:color="auto"/>
            </w:tcBorders>
            <w:shd w:val="clear" w:color="auto" w:fill="auto"/>
            <w:noWrap/>
            <w:vAlign w:val="center"/>
            <w:hideMark/>
          </w:tcPr>
          <w:p w14:paraId="53D8673B" w14:textId="77777777" w:rsidR="00630C56" w:rsidRPr="006405C8" w:rsidRDefault="00630C56">
            <w:pPr>
              <w:jc w:val="right"/>
              <w:rPr>
                <w:b/>
                <w:bCs/>
                <w:color w:val="000000"/>
                <w:sz w:val="18"/>
                <w:szCs w:val="18"/>
              </w:rPr>
            </w:pPr>
            <w:r w:rsidRPr="006405C8">
              <w:rPr>
                <w:b/>
                <w:bCs/>
                <w:color w:val="000000"/>
                <w:sz w:val="18"/>
                <w:szCs w:val="18"/>
              </w:rPr>
              <w:t xml:space="preserve">9 609,75  </w:t>
            </w:r>
          </w:p>
        </w:tc>
        <w:tc>
          <w:tcPr>
            <w:tcW w:w="1155" w:type="dxa"/>
            <w:tcBorders>
              <w:top w:val="nil"/>
              <w:left w:val="nil"/>
              <w:bottom w:val="single" w:sz="4" w:space="0" w:color="auto"/>
              <w:right w:val="single" w:sz="4" w:space="0" w:color="auto"/>
            </w:tcBorders>
            <w:shd w:val="clear" w:color="auto" w:fill="auto"/>
            <w:noWrap/>
            <w:vAlign w:val="center"/>
            <w:hideMark/>
          </w:tcPr>
          <w:p w14:paraId="2FFD36A6" w14:textId="77777777" w:rsidR="00630C56" w:rsidRPr="006405C8" w:rsidRDefault="00630C56">
            <w:pPr>
              <w:jc w:val="right"/>
              <w:rPr>
                <w:b/>
                <w:bCs/>
                <w:color w:val="000000"/>
                <w:sz w:val="18"/>
                <w:szCs w:val="18"/>
              </w:rPr>
            </w:pPr>
            <w:r w:rsidRPr="006405C8">
              <w:rPr>
                <w:b/>
                <w:bCs/>
                <w:color w:val="000000"/>
                <w:sz w:val="18"/>
                <w:szCs w:val="18"/>
              </w:rPr>
              <w:t>9190,75</w:t>
            </w:r>
          </w:p>
        </w:tc>
        <w:tc>
          <w:tcPr>
            <w:tcW w:w="900" w:type="dxa"/>
            <w:tcBorders>
              <w:top w:val="nil"/>
              <w:left w:val="nil"/>
              <w:bottom w:val="single" w:sz="4" w:space="0" w:color="auto"/>
              <w:right w:val="single" w:sz="4" w:space="0" w:color="auto"/>
            </w:tcBorders>
            <w:shd w:val="clear" w:color="auto" w:fill="auto"/>
            <w:noWrap/>
            <w:vAlign w:val="center"/>
            <w:hideMark/>
          </w:tcPr>
          <w:p w14:paraId="20264D95"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787B0758" w14:textId="77777777" w:rsidR="00630C56" w:rsidRPr="006405C8" w:rsidRDefault="00630C56">
            <w:pPr>
              <w:jc w:val="right"/>
              <w:rPr>
                <w:color w:val="000000"/>
                <w:sz w:val="18"/>
                <w:szCs w:val="18"/>
              </w:rPr>
            </w:pPr>
            <w:r w:rsidRPr="006405C8">
              <w:rPr>
                <w:color w:val="000000"/>
                <w:sz w:val="18"/>
                <w:szCs w:val="18"/>
              </w:rPr>
              <w:t>419,00</w:t>
            </w:r>
          </w:p>
        </w:tc>
        <w:tc>
          <w:tcPr>
            <w:tcW w:w="2137" w:type="dxa"/>
            <w:tcBorders>
              <w:top w:val="nil"/>
              <w:left w:val="nil"/>
              <w:bottom w:val="single" w:sz="4" w:space="0" w:color="auto"/>
              <w:right w:val="single" w:sz="4" w:space="0" w:color="auto"/>
            </w:tcBorders>
            <w:shd w:val="clear" w:color="auto" w:fill="auto"/>
            <w:vAlign w:val="center"/>
            <w:hideMark/>
          </w:tcPr>
          <w:p w14:paraId="22D5C058"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7D40AFBB"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408F963" w14:textId="77777777" w:rsidTr="00067AEA">
        <w:trPr>
          <w:trHeight w:val="55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3769E19A" w14:textId="77777777" w:rsidR="00630C56" w:rsidRPr="006405C8" w:rsidRDefault="00630C56">
            <w:pPr>
              <w:jc w:val="center"/>
              <w:rPr>
                <w:color w:val="000000"/>
                <w:sz w:val="18"/>
                <w:szCs w:val="18"/>
              </w:rPr>
            </w:pPr>
            <w:r w:rsidRPr="006405C8">
              <w:rPr>
                <w:color w:val="000000"/>
                <w:sz w:val="18"/>
                <w:szCs w:val="18"/>
              </w:rPr>
              <w:t>41</w:t>
            </w:r>
          </w:p>
        </w:tc>
        <w:tc>
          <w:tcPr>
            <w:tcW w:w="1426" w:type="dxa"/>
            <w:tcBorders>
              <w:top w:val="nil"/>
              <w:left w:val="nil"/>
              <w:bottom w:val="single" w:sz="4" w:space="0" w:color="auto"/>
              <w:right w:val="single" w:sz="4" w:space="0" w:color="auto"/>
            </w:tcBorders>
            <w:shd w:val="clear" w:color="auto" w:fill="auto"/>
            <w:vAlign w:val="center"/>
            <w:hideMark/>
          </w:tcPr>
          <w:p w14:paraId="74009DD2" w14:textId="77777777" w:rsidR="00630C56" w:rsidRPr="006405C8" w:rsidRDefault="00630C56">
            <w:pPr>
              <w:rPr>
                <w:color w:val="000000"/>
                <w:sz w:val="18"/>
                <w:szCs w:val="18"/>
              </w:rPr>
            </w:pPr>
            <w:r w:rsidRPr="006405C8">
              <w:rPr>
                <w:color w:val="000000"/>
                <w:sz w:val="18"/>
                <w:szCs w:val="18"/>
              </w:rPr>
              <w:t>2023.LV/NVOF/MIC/029/41</w:t>
            </w:r>
          </w:p>
        </w:tc>
        <w:tc>
          <w:tcPr>
            <w:tcW w:w="2480" w:type="dxa"/>
            <w:tcBorders>
              <w:top w:val="nil"/>
              <w:left w:val="nil"/>
              <w:bottom w:val="single" w:sz="4" w:space="0" w:color="auto"/>
              <w:right w:val="single" w:sz="4" w:space="0" w:color="auto"/>
            </w:tcBorders>
            <w:shd w:val="clear" w:color="auto" w:fill="auto"/>
            <w:vAlign w:val="center"/>
            <w:hideMark/>
          </w:tcPr>
          <w:p w14:paraId="56B36910" w14:textId="77777777" w:rsidR="00630C56" w:rsidRPr="006405C8" w:rsidRDefault="00630C56">
            <w:pPr>
              <w:rPr>
                <w:color w:val="000000"/>
                <w:sz w:val="18"/>
                <w:szCs w:val="18"/>
              </w:rPr>
            </w:pPr>
            <w:r w:rsidRPr="006405C8">
              <w:rPr>
                <w:color w:val="000000"/>
                <w:sz w:val="18"/>
                <w:szCs w:val="18"/>
              </w:rPr>
              <w:t>Biedrība “Akvārijs”</w:t>
            </w:r>
          </w:p>
        </w:tc>
        <w:tc>
          <w:tcPr>
            <w:tcW w:w="3332" w:type="dxa"/>
            <w:tcBorders>
              <w:top w:val="nil"/>
              <w:left w:val="nil"/>
              <w:bottom w:val="single" w:sz="4" w:space="0" w:color="auto"/>
              <w:right w:val="single" w:sz="4" w:space="0" w:color="auto"/>
            </w:tcBorders>
            <w:shd w:val="clear" w:color="auto" w:fill="auto"/>
            <w:vAlign w:val="center"/>
            <w:hideMark/>
          </w:tcPr>
          <w:p w14:paraId="3BD27AAE" w14:textId="77777777" w:rsidR="00630C56" w:rsidRPr="006405C8" w:rsidRDefault="00630C56">
            <w:pPr>
              <w:rPr>
                <w:color w:val="000000"/>
                <w:sz w:val="18"/>
                <w:szCs w:val="18"/>
              </w:rPr>
            </w:pPr>
            <w:r w:rsidRPr="006405C8">
              <w:rPr>
                <w:color w:val="000000"/>
                <w:sz w:val="18"/>
                <w:szCs w:val="18"/>
              </w:rPr>
              <w:t>Cilvēks Cilvēkam</w:t>
            </w:r>
          </w:p>
        </w:tc>
        <w:tc>
          <w:tcPr>
            <w:tcW w:w="1155" w:type="dxa"/>
            <w:tcBorders>
              <w:top w:val="nil"/>
              <w:left w:val="nil"/>
              <w:bottom w:val="single" w:sz="4" w:space="0" w:color="auto"/>
              <w:right w:val="single" w:sz="4" w:space="0" w:color="auto"/>
            </w:tcBorders>
            <w:shd w:val="clear" w:color="auto" w:fill="auto"/>
            <w:noWrap/>
            <w:vAlign w:val="center"/>
            <w:hideMark/>
          </w:tcPr>
          <w:p w14:paraId="14B94652" w14:textId="77777777" w:rsidR="00630C56" w:rsidRPr="006405C8" w:rsidRDefault="00630C56">
            <w:pPr>
              <w:jc w:val="right"/>
              <w:rPr>
                <w:b/>
                <w:bCs/>
                <w:color w:val="000000"/>
                <w:sz w:val="18"/>
                <w:szCs w:val="18"/>
              </w:rPr>
            </w:pPr>
            <w:r w:rsidRPr="006405C8">
              <w:rPr>
                <w:b/>
                <w:bCs/>
                <w:color w:val="000000"/>
                <w:sz w:val="18"/>
                <w:szCs w:val="18"/>
              </w:rPr>
              <w:t xml:space="preserve">9 080,00  </w:t>
            </w:r>
          </w:p>
        </w:tc>
        <w:tc>
          <w:tcPr>
            <w:tcW w:w="1155" w:type="dxa"/>
            <w:tcBorders>
              <w:top w:val="nil"/>
              <w:left w:val="nil"/>
              <w:bottom w:val="single" w:sz="4" w:space="0" w:color="auto"/>
              <w:right w:val="single" w:sz="4" w:space="0" w:color="auto"/>
            </w:tcBorders>
            <w:shd w:val="clear" w:color="auto" w:fill="auto"/>
            <w:noWrap/>
            <w:vAlign w:val="center"/>
            <w:hideMark/>
          </w:tcPr>
          <w:p w14:paraId="22CB7ADA" w14:textId="77777777" w:rsidR="00630C56" w:rsidRPr="006405C8" w:rsidRDefault="00630C56">
            <w:pPr>
              <w:jc w:val="right"/>
              <w:rPr>
                <w:b/>
                <w:bCs/>
                <w:color w:val="000000"/>
                <w:sz w:val="18"/>
                <w:szCs w:val="18"/>
              </w:rPr>
            </w:pPr>
            <w:r w:rsidRPr="006405C8">
              <w:rPr>
                <w:b/>
                <w:bCs/>
                <w:color w:val="000000"/>
                <w:sz w:val="18"/>
                <w:szCs w:val="18"/>
              </w:rPr>
              <w:t>9059,99</w:t>
            </w:r>
          </w:p>
        </w:tc>
        <w:tc>
          <w:tcPr>
            <w:tcW w:w="900" w:type="dxa"/>
            <w:tcBorders>
              <w:top w:val="nil"/>
              <w:left w:val="nil"/>
              <w:bottom w:val="single" w:sz="4" w:space="0" w:color="auto"/>
              <w:right w:val="single" w:sz="4" w:space="0" w:color="auto"/>
            </w:tcBorders>
            <w:shd w:val="clear" w:color="auto" w:fill="auto"/>
            <w:noWrap/>
            <w:vAlign w:val="center"/>
            <w:hideMark/>
          </w:tcPr>
          <w:p w14:paraId="7334C679"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4AAF0286" w14:textId="77777777" w:rsidR="00630C56" w:rsidRPr="006405C8" w:rsidRDefault="00630C56">
            <w:pPr>
              <w:jc w:val="right"/>
              <w:rPr>
                <w:color w:val="000000"/>
                <w:sz w:val="18"/>
                <w:szCs w:val="18"/>
              </w:rPr>
            </w:pPr>
            <w:r w:rsidRPr="006405C8">
              <w:rPr>
                <w:color w:val="000000"/>
                <w:sz w:val="18"/>
                <w:szCs w:val="18"/>
              </w:rPr>
              <w:t>20,01</w:t>
            </w:r>
          </w:p>
        </w:tc>
        <w:tc>
          <w:tcPr>
            <w:tcW w:w="2137" w:type="dxa"/>
            <w:tcBorders>
              <w:top w:val="nil"/>
              <w:left w:val="nil"/>
              <w:bottom w:val="single" w:sz="4" w:space="0" w:color="auto"/>
              <w:right w:val="single" w:sz="4" w:space="0" w:color="auto"/>
            </w:tcBorders>
            <w:shd w:val="clear" w:color="auto" w:fill="auto"/>
            <w:noWrap/>
            <w:vAlign w:val="center"/>
            <w:hideMark/>
          </w:tcPr>
          <w:p w14:paraId="37009E2E"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C119D6"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024D296F" w14:textId="77777777" w:rsidTr="00067AEA">
        <w:trPr>
          <w:trHeight w:val="6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47543237" w14:textId="77777777" w:rsidR="00630C56" w:rsidRPr="006405C8" w:rsidRDefault="00630C56">
            <w:pPr>
              <w:jc w:val="center"/>
              <w:rPr>
                <w:color w:val="000000"/>
                <w:sz w:val="18"/>
                <w:szCs w:val="18"/>
              </w:rPr>
            </w:pPr>
            <w:r w:rsidRPr="006405C8">
              <w:rPr>
                <w:color w:val="000000"/>
                <w:sz w:val="18"/>
                <w:szCs w:val="18"/>
              </w:rPr>
              <w:t>42</w:t>
            </w:r>
          </w:p>
        </w:tc>
        <w:tc>
          <w:tcPr>
            <w:tcW w:w="1426" w:type="dxa"/>
            <w:tcBorders>
              <w:top w:val="nil"/>
              <w:left w:val="nil"/>
              <w:bottom w:val="single" w:sz="4" w:space="0" w:color="auto"/>
              <w:right w:val="single" w:sz="4" w:space="0" w:color="auto"/>
            </w:tcBorders>
            <w:shd w:val="clear" w:color="auto" w:fill="auto"/>
            <w:vAlign w:val="center"/>
            <w:hideMark/>
          </w:tcPr>
          <w:p w14:paraId="04174D5D" w14:textId="77777777" w:rsidR="00630C56" w:rsidRPr="006405C8" w:rsidRDefault="00630C56">
            <w:pPr>
              <w:rPr>
                <w:color w:val="000000"/>
                <w:sz w:val="18"/>
                <w:szCs w:val="18"/>
              </w:rPr>
            </w:pPr>
            <w:r w:rsidRPr="006405C8">
              <w:rPr>
                <w:color w:val="000000"/>
                <w:sz w:val="18"/>
                <w:szCs w:val="18"/>
              </w:rPr>
              <w:t>2023.LV/NVOF/MIC/001/42</w:t>
            </w:r>
          </w:p>
        </w:tc>
        <w:tc>
          <w:tcPr>
            <w:tcW w:w="2480" w:type="dxa"/>
            <w:tcBorders>
              <w:top w:val="nil"/>
              <w:left w:val="nil"/>
              <w:bottom w:val="single" w:sz="4" w:space="0" w:color="auto"/>
              <w:right w:val="single" w:sz="4" w:space="0" w:color="auto"/>
            </w:tcBorders>
            <w:shd w:val="clear" w:color="auto" w:fill="auto"/>
            <w:vAlign w:val="center"/>
            <w:hideMark/>
          </w:tcPr>
          <w:p w14:paraId="0CFF930C" w14:textId="77777777" w:rsidR="00630C56" w:rsidRPr="006405C8" w:rsidRDefault="00630C56">
            <w:pPr>
              <w:rPr>
                <w:color w:val="000000"/>
                <w:sz w:val="18"/>
                <w:szCs w:val="18"/>
              </w:rPr>
            </w:pPr>
            <w:r w:rsidRPr="006405C8">
              <w:rPr>
                <w:color w:val="000000"/>
                <w:sz w:val="18"/>
                <w:szCs w:val="18"/>
              </w:rPr>
              <w:t>Biedrība "Lab Futura"</w:t>
            </w:r>
          </w:p>
        </w:tc>
        <w:tc>
          <w:tcPr>
            <w:tcW w:w="3332" w:type="dxa"/>
            <w:tcBorders>
              <w:top w:val="nil"/>
              <w:left w:val="nil"/>
              <w:bottom w:val="single" w:sz="4" w:space="0" w:color="auto"/>
              <w:right w:val="single" w:sz="4" w:space="0" w:color="auto"/>
            </w:tcBorders>
            <w:shd w:val="clear" w:color="auto" w:fill="auto"/>
            <w:vAlign w:val="center"/>
            <w:hideMark/>
          </w:tcPr>
          <w:p w14:paraId="43B8F7EB" w14:textId="77777777" w:rsidR="00630C56" w:rsidRPr="006405C8" w:rsidRDefault="00630C56">
            <w:pPr>
              <w:rPr>
                <w:color w:val="000000"/>
                <w:sz w:val="18"/>
                <w:szCs w:val="18"/>
              </w:rPr>
            </w:pPr>
            <w:r w:rsidRPr="006405C8">
              <w:rPr>
                <w:color w:val="000000"/>
                <w:sz w:val="18"/>
                <w:szCs w:val="18"/>
              </w:rPr>
              <w:t>Lab Futura darbības stiprināšana</w:t>
            </w:r>
          </w:p>
        </w:tc>
        <w:tc>
          <w:tcPr>
            <w:tcW w:w="1155" w:type="dxa"/>
            <w:tcBorders>
              <w:top w:val="nil"/>
              <w:left w:val="nil"/>
              <w:bottom w:val="single" w:sz="4" w:space="0" w:color="auto"/>
              <w:right w:val="single" w:sz="4" w:space="0" w:color="auto"/>
            </w:tcBorders>
            <w:shd w:val="clear" w:color="auto" w:fill="auto"/>
            <w:noWrap/>
            <w:vAlign w:val="center"/>
            <w:hideMark/>
          </w:tcPr>
          <w:p w14:paraId="2A0BD3EE" w14:textId="77777777" w:rsidR="00630C56" w:rsidRPr="006405C8" w:rsidRDefault="00630C56">
            <w:pPr>
              <w:jc w:val="right"/>
              <w:rPr>
                <w:b/>
                <w:bCs/>
                <w:color w:val="000000"/>
                <w:sz w:val="18"/>
                <w:szCs w:val="18"/>
              </w:rPr>
            </w:pPr>
            <w:r w:rsidRPr="006405C8">
              <w:rPr>
                <w:b/>
                <w:bCs/>
                <w:color w:val="000000"/>
                <w:sz w:val="18"/>
                <w:szCs w:val="18"/>
              </w:rPr>
              <w:t xml:space="preserve">9 920,00  </w:t>
            </w:r>
          </w:p>
        </w:tc>
        <w:tc>
          <w:tcPr>
            <w:tcW w:w="1155" w:type="dxa"/>
            <w:tcBorders>
              <w:top w:val="nil"/>
              <w:left w:val="nil"/>
              <w:bottom w:val="single" w:sz="4" w:space="0" w:color="auto"/>
              <w:right w:val="single" w:sz="4" w:space="0" w:color="auto"/>
            </w:tcBorders>
            <w:shd w:val="clear" w:color="auto" w:fill="auto"/>
            <w:noWrap/>
            <w:vAlign w:val="center"/>
            <w:hideMark/>
          </w:tcPr>
          <w:p w14:paraId="22CE17F8" w14:textId="77777777" w:rsidR="00630C56" w:rsidRPr="006405C8" w:rsidRDefault="00630C56">
            <w:pPr>
              <w:jc w:val="right"/>
              <w:rPr>
                <w:b/>
                <w:bCs/>
                <w:color w:val="000000"/>
                <w:sz w:val="18"/>
                <w:szCs w:val="18"/>
              </w:rPr>
            </w:pPr>
            <w:r w:rsidRPr="006405C8">
              <w:rPr>
                <w:b/>
                <w:bCs/>
                <w:color w:val="000000"/>
                <w:sz w:val="18"/>
                <w:szCs w:val="18"/>
              </w:rPr>
              <w:t>9830,95</w:t>
            </w:r>
          </w:p>
        </w:tc>
        <w:tc>
          <w:tcPr>
            <w:tcW w:w="900" w:type="dxa"/>
            <w:tcBorders>
              <w:top w:val="nil"/>
              <w:left w:val="nil"/>
              <w:bottom w:val="single" w:sz="4" w:space="0" w:color="auto"/>
              <w:right w:val="single" w:sz="4" w:space="0" w:color="auto"/>
            </w:tcBorders>
            <w:shd w:val="clear" w:color="auto" w:fill="auto"/>
            <w:noWrap/>
            <w:vAlign w:val="center"/>
            <w:hideMark/>
          </w:tcPr>
          <w:p w14:paraId="577A5C02"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0C28AD8B" w14:textId="77777777" w:rsidR="00630C56" w:rsidRPr="006405C8" w:rsidRDefault="00630C56">
            <w:pPr>
              <w:jc w:val="right"/>
              <w:rPr>
                <w:color w:val="000000"/>
                <w:sz w:val="18"/>
                <w:szCs w:val="18"/>
              </w:rPr>
            </w:pPr>
            <w:r w:rsidRPr="006405C8">
              <w:rPr>
                <w:color w:val="000000"/>
                <w:sz w:val="18"/>
                <w:szCs w:val="18"/>
              </w:rPr>
              <w:t>89,05</w:t>
            </w:r>
          </w:p>
        </w:tc>
        <w:tc>
          <w:tcPr>
            <w:tcW w:w="2137" w:type="dxa"/>
            <w:tcBorders>
              <w:top w:val="nil"/>
              <w:left w:val="nil"/>
              <w:bottom w:val="single" w:sz="4" w:space="0" w:color="auto"/>
              <w:right w:val="single" w:sz="4" w:space="0" w:color="auto"/>
            </w:tcBorders>
            <w:shd w:val="clear" w:color="auto" w:fill="auto"/>
            <w:vAlign w:val="center"/>
            <w:hideMark/>
          </w:tcPr>
          <w:p w14:paraId="0F9667CB"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1818965D"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6125645C" w14:textId="77777777" w:rsidTr="00067AEA">
        <w:trPr>
          <w:trHeight w:val="67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653B2AEA" w14:textId="77777777" w:rsidR="00630C56" w:rsidRPr="006405C8" w:rsidRDefault="00630C56">
            <w:pPr>
              <w:jc w:val="center"/>
              <w:rPr>
                <w:color w:val="000000"/>
                <w:sz w:val="18"/>
                <w:szCs w:val="18"/>
              </w:rPr>
            </w:pPr>
            <w:r w:rsidRPr="006405C8">
              <w:rPr>
                <w:color w:val="000000"/>
                <w:sz w:val="18"/>
                <w:szCs w:val="18"/>
              </w:rPr>
              <w:t>43</w:t>
            </w:r>
          </w:p>
        </w:tc>
        <w:tc>
          <w:tcPr>
            <w:tcW w:w="1426" w:type="dxa"/>
            <w:tcBorders>
              <w:top w:val="nil"/>
              <w:left w:val="nil"/>
              <w:bottom w:val="single" w:sz="4" w:space="0" w:color="auto"/>
              <w:right w:val="single" w:sz="4" w:space="0" w:color="auto"/>
            </w:tcBorders>
            <w:shd w:val="clear" w:color="auto" w:fill="auto"/>
            <w:vAlign w:val="center"/>
            <w:hideMark/>
          </w:tcPr>
          <w:p w14:paraId="29EA3791" w14:textId="77777777" w:rsidR="00630C56" w:rsidRPr="006405C8" w:rsidRDefault="00630C56">
            <w:pPr>
              <w:rPr>
                <w:color w:val="000000"/>
                <w:sz w:val="18"/>
                <w:szCs w:val="18"/>
              </w:rPr>
            </w:pPr>
            <w:r w:rsidRPr="006405C8">
              <w:rPr>
                <w:color w:val="000000"/>
                <w:sz w:val="18"/>
                <w:szCs w:val="18"/>
              </w:rPr>
              <w:t>2023.LV/NVOF/MIC/035/43</w:t>
            </w:r>
          </w:p>
        </w:tc>
        <w:tc>
          <w:tcPr>
            <w:tcW w:w="2480" w:type="dxa"/>
            <w:tcBorders>
              <w:top w:val="nil"/>
              <w:left w:val="nil"/>
              <w:bottom w:val="single" w:sz="4" w:space="0" w:color="auto"/>
              <w:right w:val="single" w:sz="4" w:space="0" w:color="auto"/>
            </w:tcBorders>
            <w:shd w:val="clear" w:color="auto" w:fill="auto"/>
            <w:vAlign w:val="center"/>
            <w:hideMark/>
          </w:tcPr>
          <w:p w14:paraId="19627704" w14:textId="77777777" w:rsidR="00630C56" w:rsidRPr="006405C8" w:rsidRDefault="00630C56">
            <w:pPr>
              <w:rPr>
                <w:color w:val="000000"/>
                <w:sz w:val="18"/>
                <w:szCs w:val="18"/>
              </w:rPr>
            </w:pPr>
            <w:r w:rsidRPr="006405C8">
              <w:rPr>
                <w:color w:val="000000"/>
                <w:sz w:val="18"/>
                <w:szCs w:val="18"/>
              </w:rPr>
              <w:t>Biedrība “</w:t>
            </w:r>
            <w:proofErr w:type="spellStart"/>
            <w:r w:rsidRPr="006405C8">
              <w:rPr>
                <w:color w:val="000000"/>
                <w:sz w:val="18"/>
                <w:szCs w:val="18"/>
              </w:rPr>
              <w:t>Reflection</w:t>
            </w:r>
            <w:proofErr w:type="spellEnd"/>
            <w:r w:rsidRPr="006405C8">
              <w:rPr>
                <w:color w:val="000000"/>
                <w:sz w:val="18"/>
                <w:szCs w:val="18"/>
              </w:rPr>
              <w:t xml:space="preserve"> </w:t>
            </w:r>
            <w:proofErr w:type="spellStart"/>
            <w:r w:rsidRPr="006405C8">
              <w:rPr>
                <w:color w:val="000000"/>
                <w:sz w:val="18"/>
                <w:szCs w:val="18"/>
              </w:rPr>
              <w:t>of</w:t>
            </w:r>
            <w:proofErr w:type="spellEnd"/>
            <w:r w:rsidRPr="006405C8">
              <w:rPr>
                <w:color w:val="000000"/>
                <w:sz w:val="18"/>
                <w:szCs w:val="18"/>
              </w:rPr>
              <w:t xml:space="preserve"> </w:t>
            </w:r>
            <w:proofErr w:type="spellStart"/>
            <w:r w:rsidRPr="006405C8">
              <w:rPr>
                <w:color w:val="000000"/>
                <w:sz w:val="18"/>
                <w:szCs w:val="18"/>
              </w:rPr>
              <w:t>Youth</w:t>
            </w:r>
            <w:proofErr w:type="spellEnd"/>
            <w:r w:rsidRPr="006405C8">
              <w:rPr>
                <w:color w:val="000000"/>
                <w:sz w:val="18"/>
                <w:szCs w:val="18"/>
              </w:rPr>
              <w:t>”</w:t>
            </w:r>
          </w:p>
        </w:tc>
        <w:tc>
          <w:tcPr>
            <w:tcW w:w="3332" w:type="dxa"/>
            <w:tcBorders>
              <w:top w:val="nil"/>
              <w:left w:val="nil"/>
              <w:bottom w:val="single" w:sz="4" w:space="0" w:color="auto"/>
              <w:right w:val="single" w:sz="4" w:space="0" w:color="auto"/>
            </w:tcBorders>
            <w:shd w:val="clear" w:color="auto" w:fill="auto"/>
            <w:vAlign w:val="center"/>
            <w:hideMark/>
          </w:tcPr>
          <w:p w14:paraId="717C96E9" w14:textId="77777777" w:rsidR="00630C56" w:rsidRPr="006405C8" w:rsidRDefault="00630C56">
            <w:pPr>
              <w:rPr>
                <w:color w:val="000000"/>
                <w:sz w:val="18"/>
                <w:szCs w:val="18"/>
              </w:rPr>
            </w:pPr>
            <w:r w:rsidRPr="006405C8">
              <w:rPr>
                <w:color w:val="000000"/>
                <w:sz w:val="18"/>
                <w:szCs w:val="18"/>
              </w:rPr>
              <w:t>Straujš starts “</w:t>
            </w:r>
            <w:proofErr w:type="spellStart"/>
            <w:r w:rsidRPr="006405C8">
              <w:rPr>
                <w:color w:val="000000"/>
                <w:sz w:val="18"/>
                <w:szCs w:val="18"/>
              </w:rPr>
              <w:t>Fast</w:t>
            </w:r>
            <w:proofErr w:type="spellEnd"/>
            <w:r w:rsidRPr="006405C8">
              <w:rPr>
                <w:color w:val="000000"/>
                <w:sz w:val="18"/>
                <w:szCs w:val="18"/>
              </w:rPr>
              <w:t xml:space="preserve"> start”</w:t>
            </w:r>
          </w:p>
        </w:tc>
        <w:tc>
          <w:tcPr>
            <w:tcW w:w="1155" w:type="dxa"/>
            <w:tcBorders>
              <w:top w:val="nil"/>
              <w:left w:val="nil"/>
              <w:bottom w:val="single" w:sz="4" w:space="0" w:color="auto"/>
              <w:right w:val="single" w:sz="4" w:space="0" w:color="auto"/>
            </w:tcBorders>
            <w:shd w:val="clear" w:color="auto" w:fill="auto"/>
            <w:noWrap/>
            <w:vAlign w:val="center"/>
            <w:hideMark/>
          </w:tcPr>
          <w:p w14:paraId="53B66D44" w14:textId="77777777" w:rsidR="00630C56" w:rsidRPr="006405C8" w:rsidRDefault="00630C56">
            <w:pPr>
              <w:jc w:val="right"/>
              <w:rPr>
                <w:b/>
                <w:bCs/>
                <w:color w:val="000000"/>
                <w:sz w:val="18"/>
                <w:szCs w:val="18"/>
              </w:rPr>
            </w:pPr>
            <w:r w:rsidRPr="006405C8">
              <w:rPr>
                <w:b/>
                <w:bCs/>
                <w:color w:val="000000"/>
                <w:sz w:val="18"/>
                <w:szCs w:val="18"/>
              </w:rPr>
              <w:t xml:space="preserve">4 130,00  </w:t>
            </w:r>
          </w:p>
        </w:tc>
        <w:tc>
          <w:tcPr>
            <w:tcW w:w="1155" w:type="dxa"/>
            <w:tcBorders>
              <w:top w:val="nil"/>
              <w:left w:val="nil"/>
              <w:bottom w:val="single" w:sz="4" w:space="0" w:color="auto"/>
              <w:right w:val="single" w:sz="4" w:space="0" w:color="auto"/>
            </w:tcBorders>
            <w:shd w:val="clear" w:color="auto" w:fill="auto"/>
            <w:noWrap/>
            <w:vAlign w:val="center"/>
            <w:hideMark/>
          </w:tcPr>
          <w:p w14:paraId="188AB707" w14:textId="77777777" w:rsidR="00630C56" w:rsidRPr="006405C8" w:rsidRDefault="00630C56">
            <w:pPr>
              <w:jc w:val="right"/>
              <w:rPr>
                <w:b/>
                <w:bCs/>
                <w:color w:val="000000"/>
                <w:sz w:val="18"/>
                <w:szCs w:val="18"/>
              </w:rPr>
            </w:pPr>
            <w:r w:rsidRPr="006405C8">
              <w:rPr>
                <w:b/>
                <w:bCs/>
                <w:color w:val="000000"/>
                <w:sz w:val="18"/>
                <w:szCs w:val="18"/>
              </w:rPr>
              <w:t>3874,51</w:t>
            </w:r>
          </w:p>
        </w:tc>
        <w:tc>
          <w:tcPr>
            <w:tcW w:w="900" w:type="dxa"/>
            <w:tcBorders>
              <w:top w:val="nil"/>
              <w:left w:val="nil"/>
              <w:bottom w:val="single" w:sz="4" w:space="0" w:color="auto"/>
              <w:right w:val="single" w:sz="4" w:space="0" w:color="auto"/>
            </w:tcBorders>
            <w:shd w:val="clear" w:color="auto" w:fill="auto"/>
            <w:noWrap/>
            <w:vAlign w:val="center"/>
            <w:hideMark/>
          </w:tcPr>
          <w:p w14:paraId="1C9C3B8C"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30A51F96" w14:textId="77777777" w:rsidR="00630C56" w:rsidRPr="006405C8" w:rsidRDefault="00630C56">
            <w:pPr>
              <w:jc w:val="right"/>
              <w:rPr>
                <w:color w:val="000000"/>
                <w:sz w:val="18"/>
                <w:szCs w:val="18"/>
              </w:rPr>
            </w:pPr>
            <w:r w:rsidRPr="006405C8">
              <w:rPr>
                <w:color w:val="000000"/>
                <w:sz w:val="18"/>
                <w:szCs w:val="18"/>
              </w:rPr>
              <w:t>255,49</w:t>
            </w:r>
          </w:p>
        </w:tc>
        <w:tc>
          <w:tcPr>
            <w:tcW w:w="2137" w:type="dxa"/>
            <w:tcBorders>
              <w:top w:val="nil"/>
              <w:left w:val="nil"/>
              <w:bottom w:val="single" w:sz="4" w:space="0" w:color="auto"/>
              <w:right w:val="single" w:sz="4" w:space="0" w:color="auto"/>
            </w:tcBorders>
            <w:shd w:val="clear" w:color="auto" w:fill="auto"/>
            <w:vAlign w:val="center"/>
            <w:hideMark/>
          </w:tcPr>
          <w:p w14:paraId="49B97A09" w14:textId="77777777" w:rsidR="00630C56" w:rsidRPr="006405C8" w:rsidRDefault="00630C56">
            <w:pPr>
              <w:rPr>
                <w:color w:val="000000"/>
                <w:sz w:val="18"/>
                <w:szCs w:val="18"/>
              </w:rPr>
            </w:pPr>
            <w:r w:rsidRPr="006405C8">
              <w:rPr>
                <w:color w:val="000000"/>
                <w:sz w:val="18"/>
                <w:szCs w:val="18"/>
              </w:rPr>
              <w:t>Projekta budžetā iekļautas un neizmantotas rezerves</w:t>
            </w:r>
          </w:p>
        </w:tc>
        <w:tc>
          <w:tcPr>
            <w:tcW w:w="992" w:type="dxa"/>
            <w:tcBorders>
              <w:top w:val="nil"/>
              <w:left w:val="nil"/>
              <w:bottom w:val="single" w:sz="4" w:space="0" w:color="auto"/>
              <w:right w:val="single" w:sz="4" w:space="0" w:color="auto"/>
            </w:tcBorders>
            <w:shd w:val="clear" w:color="auto" w:fill="auto"/>
            <w:noWrap/>
            <w:vAlign w:val="center"/>
            <w:hideMark/>
          </w:tcPr>
          <w:p w14:paraId="6B8B7C1D"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024740B1" w14:textId="77777777" w:rsidTr="00067AEA">
        <w:trPr>
          <w:trHeight w:val="78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14:paraId="72881920" w14:textId="77777777" w:rsidR="00630C56" w:rsidRPr="006405C8" w:rsidRDefault="00630C56">
            <w:pPr>
              <w:jc w:val="center"/>
              <w:rPr>
                <w:color w:val="000000"/>
                <w:sz w:val="18"/>
                <w:szCs w:val="18"/>
              </w:rPr>
            </w:pPr>
            <w:r w:rsidRPr="006405C8">
              <w:rPr>
                <w:color w:val="000000"/>
                <w:sz w:val="18"/>
                <w:szCs w:val="18"/>
              </w:rPr>
              <w:t>44</w:t>
            </w:r>
          </w:p>
        </w:tc>
        <w:tc>
          <w:tcPr>
            <w:tcW w:w="1426" w:type="dxa"/>
            <w:tcBorders>
              <w:top w:val="nil"/>
              <w:left w:val="nil"/>
              <w:bottom w:val="single" w:sz="4" w:space="0" w:color="auto"/>
              <w:right w:val="single" w:sz="4" w:space="0" w:color="auto"/>
            </w:tcBorders>
            <w:shd w:val="clear" w:color="auto" w:fill="auto"/>
            <w:vAlign w:val="center"/>
            <w:hideMark/>
          </w:tcPr>
          <w:p w14:paraId="6A38DC8E" w14:textId="77777777" w:rsidR="00630C56" w:rsidRPr="006405C8" w:rsidRDefault="00630C56">
            <w:pPr>
              <w:rPr>
                <w:color w:val="000000"/>
                <w:sz w:val="18"/>
                <w:szCs w:val="18"/>
              </w:rPr>
            </w:pPr>
            <w:r w:rsidRPr="006405C8">
              <w:rPr>
                <w:color w:val="000000"/>
                <w:sz w:val="18"/>
                <w:szCs w:val="18"/>
              </w:rPr>
              <w:t>2023.LV/NVOF/MIC/014/44</w:t>
            </w:r>
          </w:p>
        </w:tc>
        <w:tc>
          <w:tcPr>
            <w:tcW w:w="2480" w:type="dxa"/>
            <w:tcBorders>
              <w:top w:val="nil"/>
              <w:left w:val="nil"/>
              <w:bottom w:val="single" w:sz="4" w:space="0" w:color="auto"/>
              <w:right w:val="single" w:sz="4" w:space="0" w:color="auto"/>
            </w:tcBorders>
            <w:shd w:val="clear" w:color="auto" w:fill="auto"/>
            <w:vAlign w:val="center"/>
            <w:hideMark/>
          </w:tcPr>
          <w:p w14:paraId="22721E36" w14:textId="77777777" w:rsidR="00630C56" w:rsidRPr="006405C8" w:rsidRDefault="00630C56">
            <w:pPr>
              <w:rPr>
                <w:color w:val="000000"/>
                <w:sz w:val="18"/>
                <w:szCs w:val="18"/>
              </w:rPr>
            </w:pPr>
            <w:r w:rsidRPr="006405C8">
              <w:rPr>
                <w:color w:val="000000"/>
                <w:sz w:val="18"/>
                <w:szCs w:val="18"/>
              </w:rPr>
              <w:t>Biedrība “</w:t>
            </w:r>
            <w:proofErr w:type="spellStart"/>
            <w:r w:rsidRPr="006405C8">
              <w:rPr>
                <w:color w:val="000000"/>
                <w:sz w:val="18"/>
                <w:szCs w:val="18"/>
              </w:rPr>
              <w:t>Multifunkcionālais</w:t>
            </w:r>
            <w:proofErr w:type="spellEnd"/>
            <w:r w:rsidRPr="006405C8">
              <w:rPr>
                <w:color w:val="000000"/>
                <w:sz w:val="18"/>
                <w:szCs w:val="18"/>
              </w:rPr>
              <w:t xml:space="preserve"> atbalsta un izaugsmes centrs “</w:t>
            </w:r>
            <w:proofErr w:type="spellStart"/>
            <w:r w:rsidRPr="006405C8">
              <w:rPr>
                <w:color w:val="000000"/>
                <w:sz w:val="18"/>
                <w:szCs w:val="18"/>
              </w:rPr>
              <w:t>SkalaDar</w:t>
            </w:r>
            <w:proofErr w:type="spellEnd"/>
            <w:r w:rsidRPr="006405C8">
              <w:rPr>
                <w:color w:val="000000"/>
                <w:sz w:val="18"/>
                <w:szCs w:val="18"/>
              </w:rPr>
              <w:t>””</w:t>
            </w:r>
          </w:p>
        </w:tc>
        <w:tc>
          <w:tcPr>
            <w:tcW w:w="3332" w:type="dxa"/>
            <w:tcBorders>
              <w:top w:val="nil"/>
              <w:left w:val="nil"/>
              <w:bottom w:val="single" w:sz="4" w:space="0" w:color="auto"/>
              <w:right w:val="single" w:sz="4" w:space="0" w:color="auto"/>
            </w:tcBorders>
            <w:shd w:val="clear" w:color="auto" w:fill="auto"/>
            <w:vAlign w:val="center"/>
            <w:hideMark/>
          </w:tcPr>
          <w:p w14:paraId="0EFDC34E" w14:textId="77777777" w:rsidR="00630C56" w:rsidRPr="006405C8" w:rsidRDefault="00630C56">
            <w:pPr>
              <w:rPr>
                <w:color w:val="000000"/>
                <w:sz w:val="18"/>
                <w:szCs w:val="18"/>
              </w:rPr>
            </w:pPr>
            <w:r w:rsidRPr="006405C8">
              <w:rPr>
                <w:color w:val="000000"/>
                <w:sz w:val="18"/>
                <w:szCs w:val="18"/>
              </w:rPr>
              <w:t>Es zinu- kopā mēs varam</w:t>
            </w:r>
          </w:p>
        </w:tc>
        <w:tc>
          <w:tcPr>
            <w:tcW w:w="1155" w:type="dxa"/>
            <w:tcBorders>
              <w:top w:val="nil"/>
              <w:left w:val="nil"/>
              <w:bottom w:val="single" w:sz="4" w:space="0" w:color="auto"/>
              <w:right w:val="single" w:sz="4" w:space="0" w:color="auto"/>
            </w:tcBorders>
            <w:shd w:val="clear" w:color="auto" w:fill="auto"/>
            <w:noWrap/>
            <w:vAlign w:val="center"/>
            <w:hideMark/>
          </w:tcPr>
          <w:p w14:paraId="383A37F7" w14:textId="77777777" w:rsidR="00630C56" w:rsidRPr="006405C8" w:rsidRDefault="00630C56">
            <w:pPr>
              <w:jc w:val="right"/>
              <w:rPr>
                <w:b/>
                <w:bCs/>
                <w:color w:val="000000"/>
                <w:sz w:val="18"/>
                <w:szCs w:val="18"/>
              </w:rPr>
            </w:pPr>
            <w:r w:rsidRPr="006405C8">
              <w:rPr>
                <w:b/>
                <w:bCs/>
                <w:color w:val="000000"/>
                <w:sz w:val="18"/>
                <w:szCs w:val="18"/>
              </w:rPr>
              <w:t xml:space="preserve">9 306,42  </w:t>
            </w:r>
          </w:p>
        </w:tc>
        <w:tc>
          <w:tcPr>
            <w:tcW w:w="1155" w:type="dxa"/>
            <w:tcBorders>
              <w:top w:val="nil"/>
              <w:left w:val="nil"/>
              <w:bottom w:val="single" w:sz="4" w:space="0" w:color="auto"/>
              <w:right w:val="single" w:sz="4" w:space="0" w:color="auto"/>
            </w:tcBorders>
            <w:shd w:val="clear" w:color="auto" w:fill="auto"/>
            <w:noWrap/>
            <w:vAlign w:val="center"/>
            <w:hideMark/>
          </w:tcPr>
          <w:p w14:paraId="2C81D426" w14:textId="77777777" w:rsidR="00630C56" w:rsidRPr="006405C8" w:rsidRDefault="00630C56">
            <w:pPr>
              <w:jc w:val="right"/>
              <w:rPr>
                <w:b/>
                <w:bCs/>
                <w:color w:val="000000"/>
                <w:sz w:val="18"/>
                <w:szCs w:val="18"/>
              </w:rPr>
            </w:pPr>
            <w:r w:rsidRPr="006405C8">
              <w:rPr>
                <w:b/>
                <w:bCs/>
                <w:color w:val="000000"/>
                <w:sz w:val="18"/>
                <w:szCs w:val="18"/>
              </w:rPr>
              <w:t>9301,81</w:t>
            </w:r>
          </w:p>
        </w:tc>
        <w:tc>
          <w:tcPr>
            <w:tcW w:w="900" w:type="dxa"/>
            <w:tcBorders>
              <w:top w:val="nil"/>
              <w:left w:val="nil"/>
              <w:bottom w:val="single" w:sz="4" w:space="0" w:color="auto"/>
              <w:right w:val="single" w:sz="4" w:space="0" w:color="auto"/>
            </w:tcBorders>
            <w:shd w:val="clear" w:color="auto" w:fill="auto"/>
            <w:noWrap/>
            <w:vAlign w:val="center"/>
            <w:hideMark/>
          </w:tcPr>
          <w:p w14:paraId="0BB49258" w14:textId="77777777" w:rsidR="00630C56" w:rsidRPr="006405C8" w:rsidRDefault="00630C56">
            <w:pPr>
              <w:jc w:val="right"/>
              <w:rPr>
                <w:color w:val="000000"/>
                <w:sz w:val="18"/>
                <w:szCs w:val="18"/>
              </w:rPr>
            </w:pPr>
            <w:r w:rsidRPr="006405C8">
              <w:rPr>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14:paraId="295EF9F6" w14:textId="77777777" w:rsidR="00630C56" w:rsidRPr="006405C8" w:rsidRDefault="00630C56">
            <w:pPr>
              <w:jc w:val="right"/>
              <w:rPr>
                <w:color w:val="000000"/>
                <w:sz w:val="18"/>
                <w:szCs w:val="18"/>
              </w:rPr>
            </w:pPr>
            <w:r w:rsidRPr="006405C8">
              <w:rPr>
                <w:color w:val="000000"/>
                <w:sz w:val="18"/>
                <w:szCs w:val="18"/>
              </w:rPr>
              <w:t>4,61</w:t>
            </w:r>
          </w:p>
        </w:tc>
        <w:tc>
          <w:tcPr>
            <w:tcW w:w="2137" w:type="dxa"/>
            <w:tcBorders>
              <w:top w:val="nil"/>
              <w:left w:val="nil"/>
              <w:bottom w:val="single" w:sz="4" w:space="0" w:color="auto"/>
              <w:right w:val="single" w:sz="4" w:space="0" w:color="auto"/>
            </w:tcBorders>
            <w:shd w:val="clear" w:color="auto" w:fill="auto"/>
            <w:noWrap/>
            <w:vAlign w:val="center"/>
            <w:hideMark/>
          </w:tcPr>
          <w:p w14:paraId="3BA80A7D" w14:textId="77777777" w:rsidR="00630C56" w:rsidRPr="006405C8" w:rsidRDefault="00630C56">
            <w:pPr>
              <w:rPr>
                <w:color w:val="000000"/>
                <w:sz w:val="18"/>
                <w:szCs w:val="18"/>
              </w:rPr>
            </w:pPr>
            <w:r w:rsidRPr="006405C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A73920" w14:textId="77777777" w:rsidR="00630C56" w:rsidRPr="006405C8" w:rsidRDefault="00630C56">
            <w:pPr>
              <w:jc w:val="right"/>
              <w:rPr>
                <w:color w:val="000000"/>
                <w:sz w:val="18"/>
                <w:szCs w:val="18"/>
              </w:rPr>
            </w:pPr>
            <w:r w:rsidRPr="006405C8">
              <w:rPr>
                <w:color w:val="000000"/>
                <w:sz w:val="18"/>
                <w:szCs w:val="18"/>
              </w:rPr>
              <w:t> </w:t>
            </w:r>
          </w:p>
        </w:tc>
      </w:tr>
      <w:tr w:rsidR="00630C56" w:rsidRPr="006405C8" w14:paraId="203FB6E2" w14:textId="77777777" w:rsidTr="00067AEA">
        <w:trPr>
          <w:trHeight w:val="504"/>
        </w:trPr>
        <w:tc>
          <w:tcPr>
            <w:tcW w:w="554" w:type="dxa"/>
            <w:tcBorders>
              <w:top w:val="nil"/>
              <w:left w:val="single" w:sz="4" w:space="0" w:color="auto"/>
              <w:bottom w:val="single" w:sz="4" w:space="0" w:color="auto"/>
              <w:right w:val="single" w:sz="4" w:space="0" w:color="auto"/>
            </w:tcBorders>
            <w:shd w:val="clear" w:color="000000" w:fill="DDEBF7"/>
            <w:noWrap/>
            <w:vAlign w:val="center"/>
            <w:hideMark/>
          </w:tcPr>
          <w:p w14:paraId="02898565" w14:textId="77777777" w:rsidR="00630C56" w:rsidRPr="006405C8" w:rsidRDefault="00630C56">
            <w:pPr>
              <w:rPr>
                <w:color w:val="000000"/>
                <w:sz w:val="18"/>
                <w:szCs w:val="18"/>
              </w:rPr>
            </w:pPr>
            <w:r w:rsidRPr="006405C8">
              <w:rPr>
                <w:color w:val="000000"/>
                <w:sz w:val="18"/>
                <w:szCs w:val="18"/>
              </w:rPr>
              <w:t> </w:t>
            </w:r>
          </w:p>
        </w:tc>
        <w:tc>
          <w:tcPr>
            <w:tcW w:w="1426" w:type="dxa"/>
            <w:tcBorders>
              <w:top w:val="nil"/>
              <w:left w:val="nil"/>
              <w:bottom w:val="single" w:sz="4" w:space="0" w:color="auto"/>
              <w:right w:val="single" w:sz="4" w:space="0" w:color="auto"/>
            </w:tcBorders>
            <w:shd w:val="clear" w:color="000000" w:fill="DDEBF7"/>
            <w:noWrap/>
            <w:vAlign w:val="center"/>
            <w:hideMark/>
          </w:tcPr>
          <w:p w14:paraId="70CF24EB" w14:textId="77777777" w:rsidR="00630C56" w:rsidRPr="006405C8" w:rsidRDefault="00630C56">
            <w:pPr>
              <w:rPr>
                <w:color w:val="000000"/>
                <w:sz w:val="18"/>
                <w:szCs w:val="18"/>
              </w:rPr>
            </w:pPr>
            <w:r w:rsidRPr="006405C8">
              <w:rPr>
                <w:color w:val="000000"/>
                <w:sz w:val="18"/>
                <w:szCs w:val="18"/>
              </w:rPr>
              <w:t> </w:t>
            </w:r>
          </w:p>
        </w:tc>
        <w:tc>
          <w:tcPr>
            <w:tcW w:w="2480" w:type="dxa"/>
            <w:tcBorders>
              <w:top w:val="nil"/>
              <w:left w:val="nil"/>
              <w:bottom w:val="single" w:sz="4" w:space="0" w:color="auto"/>
              <w:right w:val="single" w:sz="4" w:space="0" w:color="auto"/>
            </w:tcBorders>
            <w:shd w:val="clear" w:color="000000" w:fill="DDEBF7"/>
            <w:noWrap/>
            <w:vAlign w:val="center"/>
            <w:hideMark/>
          </w:tcPr>
          <w:p w14:paraId="55C8492C" w14:textId="77777777" w:rsidR="00630C56" w:rsidRPr="006405C8" w:rsidRDefault="00630C56">
            <w:pPr>
              <w:rPr>
                <w:color w:val="000000"/>
                <w:sz w:val="18"/>
                <w:szCs w:val="18"/>
              </w:rPr>
            </w:pPr>
            <w:r w:rsidRPr="006405C8">
              <w:rPr>
                <w:color w:val="000000"/>
                <w:sz w:val="18"/>
                <w:szCs w:val="18"/>
              </w:rPr>
              <w:t> </w:t>
            </w:r>
          </w:p>
        </w:tc>
        <w:tc>
          <w:tcPr>
            <w:tcW w:w="3332" w:type="dxa"/>
            <w:tcBorders>
              <w:top w:val="nil"/>
              <w:left w:val="nil"/>
              <w:bottom w:val="single" w:sz="4" w:space="0" w:color="auto"/>
              <w:right w:val="single" w:sz="4" w:space="0" w:color="auto"/>
            </w:tcBorders>
            <w:shd w:val="clear" w:color="000000" w:fill="DDEBF7"/>
            <w:noWrap/>
            <w:vAlign w:val="center"/>
            <w:hideMark/>
          </w:tcPr>
          <w:p w14:paraId="7FABEE47" w14:textId="77777777" w:rsidR="00630C56" w:rsidRPr="006405C8" w:rsidRDefault="00630C56">
            <w:pPr>
              <w:jc w:val="right"/>
              <w:rPr>
                <w:b/>
                <w:bCs/>
                <w:color w:val="000000"/>
                <w:sz w:val="18"/>
                <w:szCs w:val="18"/>
              </w:rPr>
            </w:pPr>
            <w:r w:rsidRPr="006405C8">
              <w:rPr>
                <w:b/>
                <w:bCs/>
                <w:color w:val="000000"/>
                <w:sz w:val="18"/>
                <w:szCs w:val="18"/>
              </w:rPr>
              <w:t>Kopā:</w:t>
            </w:r>
          </w:p>
        </w:tc>
        <w:tc>
          <w:tcPr>
            <w:tcW w:w="1155" w:type="dxa"/>
            <w:tcBorders>
              <w:top w:val="nil"/>
              <w:left w:val="nil"/>
              <w:bottom w:val="single" w:sz="4" w:space="0" w:color="auto"/>
              <w:right w:val="single" w:sz="4" w:space="0" w:color="auto"/>
            </w:tcBorders>
            <w:shd w:val="clear" w:color="000000" w:fill="DDEBF7"/>
            <w:noWrap/>
            <w:vAlign w:val="center"/>
            <w:hideMark/>
          </w:tcPr>
          <w:p w14:paraId="01E11D12" w14:textId="77777777" w:rsidR="00630C56" w:rsidRPr="006405C8" w:rsidRDefault="00630C56">
            <w:pPr>
              <w:jc w:val="right"/>
              <w:rPr>
                <w:b/>
                <w:bCs/>
                <w:color w:val="000000"/>
                <w:sz w:val="18"/>
                <w:szCs w:val="18"/>
              </w:rPr>
            </w:pPr>
            <w:r w:rsidRPr="006405C8">
              <w:rPr>
                <w:b/>
                <w:bCs/>
                <w:color w:val="000000"/>
                <w:sz w:val="18"/>
                <w:szCs w:val="18"/>
              </w:rPr>
              <w:t xml:space="preserve">424 004,31  </w:t>
            </w:r>
          </w:p>
        </w:tc>
        <w:tc>
          <w:tcPr>
            <w:tcW w:w="1155" w:type="dxa"/>
            <w:tcBorders>
              <w:top w:val="nil"/>
              <w:left w:val="nil"/>
              <w:bottom w:val="single" w:sz="4" w:space="0" w:color="auto"/>
              <w:right w:val="single" w:sz="4" w:space="0" w:color="auto"/>
            </w:tcBorders>
            <w:shd w:val="clear" w:color="000000" w:fill="DDEBF7"/>
            <w:noWrap/>
            <w:vAlign w:val="center"/>
            <w:hideMark/>
          </w:tcPr>
          <w:p w14:paraId="3424F802" w14:textId="77777777" w:rsidR="00630C56" w:rsidRPr="006405C8" w:rsidRDefault="00630C56">
            <w:pPr>
              <w:jc w:val="right"/>
              <w:rPr>
                <w:b/>
                <w:bCs/>
                <w:color w:val="000000"/>
                <w:sz w:val="18"/>
                <w:szCs w:val="18"/>
              </w:rPr>
            </w:pPr>
            <w:r w:rsidRPr="006405C8">
              <w:rPr>
                <w:b/>
                <w:bCs/>
                <w:color w:val="000000"/>
                <w:sz w:val="18"/>
                <w:szCs w:val="18"/>
              </w:rPr>
              <w:t xml:space="preserve">418 242,37  </w:t>
            </w:r>
          </w:p>
        </w:tc>
        <w:tc>
          <w:tcPr>
            <w:tcW w:w="900" w:type="dxa"/>
            <w:tcBorders>
              <w:top w:val="nil"/>
              <w:left w:val="nil"/>
              <w:bottom w:val="single" w:sz="4" w:space="0" w:color="auto"/>
              <w:right w:val="single" w:sz="4" w:space="0" w:color="auto"/>
            </w:tcBorders>
            <w:shd w:val="clear" w:color="000000" w:fill="DDEBF7"/>
            <w:noWrap/>
            <w:vAlign w:val="center"/>
            <w:hideMark/>
          </w:tcPr>
          <w:p w14:paraId="094B2E9D" w14:textId="77777777" w:rsidR="00630C56" w:rsidRPr="006405C8" w:rsidRDefault="00630C56">
            <w:pPr>
              <w:jc w:val="right"/>
              <w:rPr>
                <w:b/>
                <w:bCs/>
                <w:color w:val="000000"/>
                <w:sz w:val="18"/>
                <w:szCs w:val="18"/>
              </w:rPr>
            </w:pPr>
            <w:r w:rsidRPr="006405C8">
              <w:rPr>
                <w:b/>
                <w:bCs/>
                <w:color w:val="000000"/>
                <w:sz w:val="18"/>
                <w:szCs w:val="18"/>
              </w:rPr>
              <w:t xml:space="preserve">0,00  </w:t>
            </w:r>
          </w:p>
        </w:tc>
        <w:tc>
          <w:tcPr>
            <w:tcW w:w="1101" w:type="dxa"/>
            <w:tcBorders>
              <w:top w:val="nil"/>
              <w:left w:val="nil"/>
              <w:bottom w:val="single" w:sz="4" w:space="0" w:color="auto"/>
              <w:right w:val="single" w:sz="4" w:space="0" w:color="auto"/>
            </w:tcBorders>
            <w:shd w:val="clear" w:color="000000" w:fill="DDEBF7"/>
            <w:noWrap/>
            <w:vAlign w:val="center"/>
            <w:hideMark/>
          </w:tcPr>
          <w:p w14:paraId="2447E4E6" w14:textId="77777777" w:rsidR="00630C56" w:rsidRPr="006405C8" w:rsidRDefault="00630C56">
            <w:pPr>
              <w:jc w:val="right"/>
              <w:rPr>
                <w:b/>
                <w:bCs/>
                <w:color w:val="000000"/>
                <w:sz w:val="18"/>
                <w:szCs w:val="18"/>
              </w:rPr>
            </w:pPr>
            <w:r w:rsidRPr="006405C8">
              <w:rPr>
                <w:b/>
                <w:bCs/>
                <w:color w:val="000000"/>
                <w:sz w:val="18"/>
                <w:szCs w:val="18"/>
              </w:rPr>
              <w:t xml:space="preserve">5 761,94  </w:t>
            </w:r>
          </w:p>
        </w:tc>
        <w:tc>
          <w:tcPr>
            <w:tcW w:w="2137" w:type="dxa"/>
            <w:tcBorders>
              <w:top w:val="nil"/>
              <w:left w:val="nil"/>
              <w:bottom w:val="single" w:sz="4" w:space="0" w:color="auto"/>
              <w:right w:val="single" w:sz="4" w:space="0" w:color="auto"/>
            </w:tcBorders>
            <w:shd w:val="clear" w:color="000000" w:fill="DDEBF7"/>
            <w:noWrap/>
            <w:vAlign w:val="center"/>
            <w:hideMark/>
          </w:tcPr>
          <w:p w14:paraId="7525174E" w14:textId="77777777" w:rsidR="00630C56" w:rsidRPr="006405C8" w:rsidRDefault="00630C56">
            <w:pPr>
              <w:rPr>
                <w:b/>
                <w:bCs/>
                <w:color w:val="000000"/>
                <w:sz w:val="18"/>
                <w:szCs w:val="18"/>
              </w:rPr>
            </w:pPr>
            <w:r w:rsidRPr="006405C8">
              <w:rPr>
                <w:b/>
                <w:bCs/>
                <w:color w:val="000000"/>
                <w:sz w:val="18"/>
                <w:szCs w:val="18"/>
              </w:rPr>
              <w:t> </w:t>
            </w:r>
          </w:p>
        </w:tc>
        <w:tc>
          <w:tcPr>
            <w:tcW w:w="992" w:type="dxa"/>
            <w:tcBorders>
              <w:top w:val="nil"/>
              <w:left w:val="nil"/>
              <w:bottom w:val="single" w:sz="4" w:space="0" w:color="auto"/>
              <w:right w:val="single" w:sz="4" w:space="0" w:color="auto"/>
            </w:tcBorders>
            <w:shd w:val="clear" w:color="000000" w:fill="DDEBF7"/>
            <w:noWrap/>
            <w:vAlign w:val="center"/>
            <w:hideMark/>
          </w:tcPr>
          <w:p w14:paraId="2AFBFDAE" w14:textId="77777777" w:rsidR="00630C56" w:rsidRPr="006405C8" w:rsidRDefault="00630C56">
            <w:pPr>
              <w:jc w:val="right"/>
              <w:rPr>
                <w:b/>
                <w:bCs/>
                <w:color w:val="000000"/>
                <w:sz w:val="18"/>
                <w:szCs w:val="18"/>
              </w:rPr>
            </w:pPr>
            <w:r w:rsidRPr="006405C8">
              <w:rPr>
                <w:b/>
                <w:bCs/>
                <w:color w:val="000000"/>
                <w:sz w:val="18"/>
                <w:szCs w:val="18"/>
              </w:rPr>
              <w:t xml:space="preserve">61,58  </w:t>
            </w:r>
          </w:p>
        </w:tc>
      </w:tr>
    </w:tbl>
    <w:p w14:paraId="2FFCE631" w14:textId="77777777" w:rsidR="00DF5798" w:rsidRPr="001A185D" w:rsidRDefault="00DF5798" w:rsidP="006A1402">
      <w:pPr>
        <w:spacing w:line="276" w:lineRule="auto"/>
        <w:jc w:val="both"/>
        <w:rPr>
          <w:highlight w:val="red"/>
        </w:rPr>
      </w:pPr>
    </w:p>
    <w:p w14:paraId="150F96C4" w14:textId="77777777" w:rsidR="00DF5798" w:rsidRPr="001A185D" w:rsidRDefault="00DF5798" w:rsidP="005131C1">
      <w:pPr>
        <w:spacing w:line="276" w:lineRule="auto"/>
        <w:ind w:firstLine="426"/>
        <w:jc w:val="both"/>
        <w:rPr>
          <w:highlight w:val="red"/>
        </w:rPr>
      </w:pPr>
    </w:p>
    <w:p w14:paraId="2F29FCF5" w14:textId="77777777" w:rsidR="00DF5798" w:rsidRPr="001A185D" w:rsidRDefault="00DF5798" w:rsidP="005131C1">
      <w:pPr>
        <w:spacing w:line="276" w:lineRule="auto"/>
        <w:ind w:firstLine="426"/>
        <w:jc w:val="both"/>
        <w:rPr>
          <w:highlight w:val="red"/>
        </w:rPr>
      </w:pPr>
    </w:p>
    <w:p w14:paraId="59E19A2B" w14:textId="77777777" w:rsidR="00B3334C" w:rsidRPr="001A185D" w:rsidRDefault="00B3334C" w:rsidP="00750CDE">
      <w:pPr>
        <w:spacing w:line="276" w:lineRule="auto"/>
      </w:pPr>
    </w:p>
    <w:sectPr w:rsidR="00B3334C" w:rsidRPr="001A185D" w:rsidSect="008D6D05">
      <w:pgSz w:w="16838" w:h="11906" w:orient="landscape"/>
      <w:pgMar w:top="1797" w:right="1418" w:bottom="1134"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Ieva Plūme" w:date="2024-01-30T15:21:00Z" w:initials="IP">
    <w:p w14:paraId="5EC427DA" w14:textId="77777777" w:rsidR="00D11A07" w:rsidRDefault="00D11A07" w:rsidP="00D11A07">
      <w:pPr>
        <w:pStyle w:val="CommentText"/>
      </w:pPr>
      <w:r>
        <w:rPr>
          <w:rStyle w:val="CommentReference"/>
        </w:rPr>
        <w:annotationRef/>
      </w:r>
      <w:r>
        <w:t>Nesaprotu kontekstu ar mūsu programmu. Jo RD SILN atskaišu iesniegšanas procedūra ir ļoti līdzīga mūsējai.</w:t>
      </w:r>
    </w:p>
  </w:comment>
  <w:comment w:id="20" w:author="Inga Liepa" w:date="2024-01-31T12:01:00Z" w:initials="IL">
    <w:p w14:paraId="2639CD7C" w14:textId="77777777" w:rsidR="00D11A07" w:rsidRDefault="00D11A07" w:rsidP="00D11A07">
      <w:pPr>
        <w:pStyle w:val="CommentText"/>
      </w:pPr>
      <w:r>
        <w:rPr>
          <w:rStyle w:val="CommentReference"/>
        </w:rPr>
        <w:annotationRef/>
      </w:r>
      <w:r>
        <w:t>Precīzi. RD projektos noteikti arī tiek prasīts nodalīt projekta finansējumu īstenotāja grāmatvedībā, jo citādi īstenotājam būtu grūti pēc RD pieprasījuma iesniegt atbilstošos dokumentus.</w:t>
      </w:r>
    </w:p>
    <w:p w14:paraId="128CC81F" w14:textId="77777777" w:rsidR="00D11A07" w:rsidRDefault="00D11A07" w:rsidP="00D11A07">
      <w:pPr>
        <w:pStyle w:val="CommentText"/>
      </w:pPr>
    </w:p>
    <w:p w14:paraId="3DE5F7F9" w14:textId="77777777" w:rsidR="00D11A07" w:rsidRDefault="00D11A07" w:rsidP="00D11A07">
      <w:pPr>
        <w:pStyle w:val="CommentText"/>
      </w:pPr>
      <w:r>
        <w:t>Ja pētnieki balstījušies no intervijās saņemto informāciju, tad informācijas sniedzēji bijuši ar vecu informāciju. Mēs pārgājām uz jauno procedūru, izskatot 2022.gada noslēguma pārskatus. 2023.gadā visiem līgumos skaidri paredzēts, ka pie finanšu atskaites jāiesniedz tikai projekta konta izraksts.</w:t>
      </w:r>
    </w:p>
  </w:comment>
  <w:comment w:id="21" w:author="Inga Liepa" w:date="2024-01-31T12:04:00Z" w:initials="IL">
    <w:p w14:paraId="3A66D377" w14:textId="77777777" w:rsidR="00D11A07" w:rsidRDefault="00D11A07" w:rsidP="00D11A07">
      <w:pPr>
        <w:pStyle w:val="CommentText"/>
      </w:pPr>
      <w:r>
        <w:rPr>
          <w:rStyle w:val="CommentReference"/>
        </w:rPr>
        <w:annotationRef/>
      </w:r>
      <w:r>
        <w:t>62.-63.lapu var izmest! Būtu painteresējušies, pateiktu, ka mēs pēc šādas procedūras jau strādājam.</w:t>
      </w:r>
    </w:p>
  </w:comment>
  <w:comment w:id="22" w:author="Martins Knite" w:date="2024-02-29T03:54:00Z" w:initials="MK">
    <w:p w14:paraId="15CB4510" w14:textId="77777777" w:rsidR="00D11A07" w:rsidRDefault="00D11A07" w:rsidP="00D11A07">
      <w:pPr>
        <w:pStyle w:val="CommentText"/>
      </w:pPr>
      <w:r>
        <w:rPr>
          <w:rStyle w:val="CommentReference"/>
        </w:rPr>
        <w:annotationRef/>
      </w:r>
      <w:r>
        <w:t>Pēc mūsu rīcībā esošās informācijas NVOF ir jāsniedz saraksts ar attaisnojošo dokumentu numuriem. RD gadījumā tikai pārskats budžeta pozīciju līmenī un detalizētāka informācija tikai pēc pieprasījuma. Tā ir diezgan liela atšķirība. Ja tomēr mēs esam kaut kur kļūdījušies, varam šo diskutēt un koriģēt.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C427DA" w15:done="1"/>
  <w15:commentEx w15:paraId="3DE5F7F9" w15:paraIdParent="5EC427DA" w15:done="1"/>
  <w15:commentEx w15:paraId="3A66D377" w15:paraIdParent="5EC427DA" w15:done="1"/>
  <w15:commentEx w15:paraId="15CB4510" w15:paraIdParent="5EC427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9B0F8A" w16cex:dateUtc="2024-01-30T13:21:00Z"/>
  <w16cex:commentExtensible w16cex:durableId="443FACC1" w16cex:dateUtc="2024-01-31T10:01:00Z"/>
  <w16cex:commentExtensible w16cex:durableId="135B8776" w16cex:dateUtc="2024-01-31T10:04:00Z"/>
  <w16cex:commentExtensible w16cex:durableId="0E2C418E" w16cex:dateUtc="2024-02-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C427DA" w16cid:durableId="6C9B0F8A"/>
  <w16cid:commentId w16cid:paraId="3DE5F7F9" w16cid:durableId="443FACC1"/>
  <w16cid:commentId w16cid:paraId="3A66D377" w16cid:durableId="135B8776"/>
  <w16cid:commentId w16cid:paraId="15CB4510" w16cid:durableId="0E2C4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7B22" w14:textId="77777777" w:rsidR="008D6D05" w:rsidRDefault="008D6D05">
      <w:r>
        <w:separator/>
      </w:r>
    </w:p>
  </w:endnote>
  <w:endnote w:type="continuationSeparator" w:id="0">
    <w:p w14:paraId="30CF5280" w14:textId="77777777" w:rsidR="008D6D05" w:rsidRDefault="008D6D05">
      <w:r>
        <w:continuationSeparator/>
      </w:r>
    </w:p>
  </w:endnote>
  <w:endnote w:type="continuationNotice" w:id="1">
    <w:p w14:paraId="471E9DB4" w14:textId="77777777" w:rsidR="008D6D05" w:rsidRDefault="008D6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594A" w14:textId="1CCAC5B8" w:rsidR="00B477D7" w:rsidRDefault="00B477D7" w:rsidP="001B1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A87">
      <w:rPr>
        <w:rStyle w:val="PageNumber"/>
        <w:noProof/>
      </w:rPr>
      <w:t>4</w:t>
    </w:r>
    <w:r>
      <w:rPr>
        <w:rStyle w:val="PageNumber"/>
      </w:rPr>
      <w:fldChar w:fldCharType="end"/>
    </w:r>
  </w:p>
  <w:p w14:paraId="1BFA61C9" w14:textId="77777777" w:rsidR="00B477D7" w:rsidRDefault="00B477D7" w:rsidP="001B1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381F" w14:textId="77777777" w:rsidR="00B477D7" w:rsidRDefault="00B477D7" w:rsidP="0040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4AA93E" w14:textId="77777777" w:rsidR="00B477D7" w:rsidRDefault="00B477D7" w:rsidP="0040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1773" w14:textId="77777777" w:rsidR="008D6D05" w:rsidRDefault="008D6D05">
      <w:r>
        <w:separator/>
      </w:r>
    </w:p>
  </w:footnote>
  <w:footnote w:type="continuationSeparator" w:id="0">
    <w:p w14:paraId="766B47E6" w14:textId="77777777" w:rsidR="008D6D05" w:rsidRDefault="008D6D05">
      <w:r>
        <w:continuationSeparator/>
      </w:r>
    </w:p>
  </w:footnote>
  <w:footnote w:type="continuationNotice" w:id="1">
    <w:p w14:paraId="2B7EB7D5" w14:textId="77777777" w:rsidR="008D6D05" w:rsidRDefault="008D6D05"/>
  </w:footnote>
  <w:footnote w:id="2">
    <w:p w14:paraId="31D99A7D" w14:textId="13E97322" w:rsidR="00B477D7" w:rsidRPr="00A809F7" w:rsidRDefault="00B477D7" w:rsidP="00131ACF">
      <w:pPr>
        <w:pStyle w:val="FootnoteText"/>
        <w:jc w:val="both"/>
        <w:rPr>
          <w:sz w:val="18"/>
          <w:szCs w:val="18"/>
        </w:rPr>
      </w:pPr>
      <w:r>
        <w:rPr>
          <w:rStyle w:val="FootnoteReference"/>
        </w:rPr>
        <w:footnoteRef/>
      </w:r>
      <w:r>
        <w:t xml:space="preserve"> </w:t>
      </w:r>
      <w:r w:rsidRPr="00A809F7">
        <w:rPr>
          <w:sz w:val="18"/>
          <w:szCs w:val="18"/>
        </w:rPr>
        <w:t>Izglītības un zinātnes ministrija, Kultūras ministrija, Labklājības ministrija, Tieslietu ministrija, Vides aizsardzības un reģionālās attīstības ministrija;</w:t>
      </w:r>
    </w:p>
  </w:footnote>
  <w:footnote w:id="3">
    <w:p w14:paraId="39C52BAD" w14:textId="716016E5" w:rsidR="00B477D7" w:rsidRPr="00A809F7" w:rsidRDefault="00B477D7" w:rsidP="00131ACF">
      <w:pPr>
        <w:pStyle w:val="FootnoteText"/>
        <w:ind w:left="142" w:hanging="142"/>
        <w:jc w:val="both"/>
        <w:rPr>
          <w:sz w:val="18"/>
          <w:szCs w:val="18"/>
        </w:rPr>
      </w:pPr>
      <w:r w:rsidRPr="00A809F7">
        <w:rPr>
          <w:rStyle w:val="FootnoteReference"/>
          <w:sz w:val="18"/>
          <w:szCs w:val="18"/>
        </w:rPr>
        <w:footnoteRef/>
      </w:r>
      <w:r w:rsidRPr="00A809F7">
        <w:rPr>
          <w:sz w:val="18"/>
          <w:szCs w:val="18"/>
        </w:rPr>
        <w:t xml:space="preserve"> Ministru kabineta 2015.</w:t>
      </w:r>
      <w:r w:rsidR="000918A0">
        <w:rPr>
          <w:sz w:val="18"/>
          <w:szCs w:val="18"/>
        </w:rPr>
        <w:t xml:space="preserve"> </w:t>
      </w:r>
      <w:r w:rsidRPr="00A809F7">
        <w:rPr>
          <w:sz w:val="18"/>
          <w:szCs w:val="18"/>
        </w:rPr>
        <w:t>gada 16.</w:t>
      </w:r>
      <w:r w:rsidR="000918A0">
        <w:rPr>
          <w:sz w:val="18"/>
          <w:szCs w:val="18"/>
        </w:rPr>
        <w:t xml:space="preserve"> </w:t>
      </w:r>
      <w:r w:rsidRPr="00A809F7">
        <w:rPr>
          <w:sz w:val="18"/>
          <w:szCs w:val="18"/>
        </w:rPr>
        <w:t>decembra rīkojums Nr.</w:t>
      </w:r>
      <w:r w:rsidR="000918A0">
        <w:rPr>
          <w:sz w:val="18"/>
          <w:szCs w:val="18"/>
        </w:rPr>
        <w:t xml:space="preserve"> </w:t>
      </w:r>
      <w:r w:rsidRPr="00A809F7">
        <w:rPr>
          <w:sz w:val="18"/>
          <w:szCs w:val="18"/>
        </w:rPr>
        <w:t>792 (prot.</w:t>
      </w:r>
      <w:r w:rsidR="000918A0">
        <w:rPr>
          <w:sz w:val="18"/>
          <w:szCs w:val="18"/>
        </w:rPr>
        <w:t xml:space="preserve"> </w:t>
      </w:r>
      <w:r w:rsidRPr="00A809F7">
        <w:rPr>
          <w:sz w:val="18"/>
          <w:szCs w:val="18"/>
        </w:rPr>
        <w:t>Nr.</w:t>
      </w:r>
      <w:r w:rsidR="000918A0">
        <w:rPr>
          <w:sz w:val="18"/>
          <w:szCs w:val="18"/>
        </w:rPr>
        <w:t xml:space="preserve"> </w:t>
      </w:r>
      <w:r w:rsidRPr="00A809F7">
        <w:rPr>
          <w:sz w:val="18"/>
          <w:szCs w:val="18"/>
        </w:rPr>
        <w:t>64</w:t>
      </w:r>
      <w:r w:rsidR="000918A0">
        <w:rPr>
          <w:sz w:val="18"/>
          <w:szCs w:val="18"/>
        </w:rPr>
        <w:t>,</w:t>
      </w:r>
      <w:r w:rsidRPr="00A809F7">
        <w:rPr>
          <w:sz w:val="18"/>
          <w:szCs w:val="18"/>
        </w:rPr>
        <w:t xml:space="preserve"> 41. §) „Par konceptuālo ziņojumu "Par valsts finansēta nevalstisko organizāciju fonda izveidi””, 1.2.</w:t>
      </w:r>
      <w:r w:rsidR="000918A0">
        <w:rPr>
          <w:sz w:val="18"/>
          <w:szCs w:val="18"/>
        </w:rPr>
        <w:t xml:space="preserve"> </w:t>
      </w:r>
      <w:r w:rsidRPr="00A809F7">
        <w:rPr>
          <w:sz w:val="18"/>
          <w:szCs w:val="18"/>
        </w:rPr>
        <w:t>sadaļa „Fonda raksturojošie kritēriji”, 6.</w:t>
      </w:r>
      <w:r w:rsidR="000918A0">
        <w:rPr>
          <w:sz w:val="18"/>
          <w:szCs w:val="18"/>
        </w:rPr>
        <w:t xml:space="preserve"> </w:t>
      </w:r>
      <w:r w:rsidRPr="00A809F7">
        <w:rPr>
          <w:sz w:val="18"/>
          <w:szCs w:val="18"/>
        </w:rPr>
        <w:t>lpp.;</w:t>
      </w:r>
    </w:p>
  </w:footnote>
  <w:footnote w:id="4">
    <w:p w14:paraId="47106348" w14:textId="5018DF82" w:rsidR="00B477D7" w:rsidRPr="00A809F7" w:rsidRDefault="00B477D7" w:rsidP="00131ACF">
      <w:pPr>
        <w:pStyle w:val="FootnoteText"/>
        <w:ind w:left="142" w:hanging="142"/>
        <w:jc w:val="both"/>
        <w:rPr>
          <w:sz w:val="18"/>
          <w:szCs w:val="18"/>
        </w:rPr>
      </w:pPr>
      <w:r w:rsidRPr="00A809F7">
        <w:rPr>
          <w:rStyle w:val="FootnoteReference"/>
          <w:sz w:val="18"/>
          <w:szCs w:val="18"/>
        </w:rPr>
        <w:footnoteRef/>
      </w:r>
      <w:r w:rsidR="00AF3C6B" w:rsidRPr="00A809F7">
        <w:rPr>
          <w:sz w:val="18"/>
          <w:szCs w:val="18"/>
        </w:rPr>
        <w:t xml:space="preserve"> </w:t>
      </w:r>
      <w:r w:rsidR="00A80BBA" w:rsidRPr="00A809F7">
        <w:rPr>
          <w:color w:val="414142"/>
          <w:sz w:val="18"/>
          <w:szCs w:val="18"/>
        </w:rPr>
        <w:t>M</w:t>
      </w:r>
      <w:r w:rsidRPr="00A809F7">
        <w:rPr>
          <w:color w:val="414142"/>
          <w:sz w:val="18"/>
          <w:szCs w:val="18"/>
        </w:rPr>
        <w:t xml:space="preserve">ērķis ir </w:t>
      </w:r>
      <w:r w:rsidR="001A3D43" w:rsidRPr="00A809F7">
        <w:rPr>
          <w:sz w:val="18"/>
          <w:szCs w:val="18"/>
        </w:rPr>
        <w:t>atbalstīt aktivitātes, kas vērstas uz biedrību un nodibinājumu institucionālās un cilvēkresursu kapacitātes stiprināšanu, ar mērķi nodrošināt tām finansiālu atbalstu regulārai un ilglaicīgai NVO līdzdalībai valsts pārvaldes lēmumu pieņemšanas procesā un/vai līdzdarbībai valsts pārvaldes rīcībpolitikas plānošanā, ieviešanā un uzraudzībā</w:t>
      </w:r>
      <w:r w:rsidRPr="00A809F7">
        <w:rPr>
          <w:color w:val="414142"/>
          <w:sz w:val="18"/>
          <w:szCs w:val="18"/>
        </w:rPr>
        <w:t>;</w:t>
      </w:r>
    </w:p>
  </w:footnote>
  <w:footnote w:id="5">
    <w:p w14:paraId="5ABDA14A" w14:textId="7CAB8EDF" w:rsidR="00B477D7" w:rsidRPr="00A809F7" w:rsidRDefault="00B477D7" w:rsidP="00131ACF">
      <w:pPr>
        <w:pStyle w:val="FootnoteText"/>
        <w:ind w:left="142" w:hanging="142"/>
        <w:jc w:val="both"/>
        <w:rPr>
          <w:sz w:val="18"/>
          <w:szCs w:val="18"/>
        </w:rPr>
      </w:pPr>
      <w:r w:rsidRPr="00A809F7">
        <w:rPr>
          <w:rStyle w:val="FootnoteReference"/>
          <w:sz w:val="18"/>
          <w:szCs w:val="18"/>
        </w:rPr>
        <w:footnoteRef/>
      </w:r>
      <w:r w:rsidRPr="00A809F7">
        <w:rPr>
          <w:sz w:val="18"/>
          <w:szCs w:val="18"/>
        </w:rPr>
        <w:t xml:space="preserve"> </w:t>
      </w:r>
      <w:r w:rsidR="00A80BBA" w:rsidRPr="00A809F7">
        <w:rPr>
          <w:color w:val="414142"/>
          <w:sz w:val="18"/>
          <w:szCs w:val="18"/>
        </w:rPr>
        <w:t>M</w:t>
      </w:r>
      <w:r w:rsidRPr="00A809F7">
        <w:rPr>
          <w:color w:val="414142"/>
          <w:sz w:val="18"/>
          <w:szCs w:val="18"/>
        </w:rPr>
        <w:t xml:space="preserve">ērķis ir </w:t>
      </w:r>
      <w:r w:rsidR="009D3905" w:rsidRPr="00A809F7">
        <w:rPr>
          <w:sz w:val="18"/>
          <w:szCs w:val="18"/>
        </w:rPr>
        <w:t>atbalstīt NVO, kas veic interešu aizstāvību sabiedriskā labuma darbības jomās, sekmējot pilsoniskas sabiedrības attīstību Latvijā un veicinot NVO interešu aizstāvības darbības neatkarību no publiskās pārvaldes nozares pārraugošās ministrijas ietekmes</w:t>
      </w:r>
      <w:r w:rsidRPr="00A809F7">
        <w:rPr>
          <w:color w:val="414142"/>
          <w:sz w:val="18"/>
          <w:szCs w:val="18"/>
        </w:rPr>
        <w:t>;</w:t>
      </w:r>
    </w:p>
  </w:footnote>
  <w:footnote w:id="6">
    <w:p w14:paraId="37E16F72" w14:textId="2C3AD307" w:rsidR="00B477D7" w:rsidRPr="00A809F7" w:rsidRDefault="00B477D7" w:rsidP="00131ACF">
      <w:pPr>
        <w:pStyle w:val="FootnoteText"/>
        <w:ind w:left="142" w:hanging="142"/>
        <w:jc w:val="both"/>
        <w:rPr>
          <w:sz w:val="18"/>
          <w:szCs w:val="18"/>
        </w:rPr>
      </w:pPr>
      <w:r w:rsidRPr="00A809F7">
        <w:rPr>
          <w:rStyle w:val="FootnoteReference"/>
          <w:sz w:val="18"/>
          <w:szCs w:val="18"/>
        </w:rPr>
        <w:footnoteRef/>
      </w:r>
      <w:r w:rsidRPr="00A809F7">
        <w:rPr>
          <w:sz w:val="18"/>
          <w:szCs w:val="18"/>
        </w:rPr>
        <w:t xml:space="preserve"> </w:t>
      </w:r>
      <w:r w:rsidR="00A80BBA" w:rsidRPr="00A809F7">
        <w:rPr>
          <w:color w:val="414142"/>
          <w:sz w:val="18"/>
          <w:szCs w:val="18"/>
        </w:rPr>
        <w:t>M</w:t>
      </w:r>
      <w:r w:rsidRPr="00A809F7">
        <w:rPr>
          <w:color w:val="414142"/>
          <w:sz w:val="18"/>
          <w:szCs w:val="18"/>
        </w:rPr>
        <w:t xml:space="preserve">ērķis ir </w:t>
      </w:r>
      <w:r w:rsidR="00E24267" w:rsidRPr="00A809F7">
        <w:rPr>
          <w:sz w:val="18"/>
          <w:szCs w:val="18"/>
        </w:rPr>
        <w:t>stiprināt demokrātiskās vērtības un cilvēktiesību ievērošanu Latvijā, veicināt pilsonisko līdzdalību un sociālo atbildību kopienā, nepastarpinātu dažādu sociālo grupu iesaisti pilsoniskajās aktivitātēs</w:t>
      </w:r>
      <w:r w:rsidRPr="00A809F7">
        <w:rPr>
          <w:color w:val="414142"/>
          <w:sz w:val="18"/>
          <w:szCs w:val="18"/>
        </w:rPr>
        <w:t>;</w:t>
      </w:r>
    </w:p>
  </w:footnote>
  <w:footnote w:id="7">
    <w:p w14:paraId="5E7D40E7" w14:textId="6C3EB0D2" w:rsidR="00B477D7" w:rsidRPr="00A809F7" w:rsidRDefault="00B477D7" w:rsidP="00131ACF">
      <w:pPr>
        <w:pStyle w:val="FootnoteText"/>
        <w:ind w:left="142" w:hanging="142"/>
        <w:jc w:val="both"/>
        <w:rPr>
          <w:sz w:val="18"/>
          <w:szCs w:val="18"/>
        </w:rPr>
      </w:pPr>
      <w:r w:rsidRPr="00A809F7">
        <w:rPr>
          <w:rStyle w:val="FootnoteReference"/>
          <w:sz w:val="18"/>
          <w:szCs w:val="18"/>
        </w:rPr>
        <w:footnoteRef/>
      </w:r>
      <w:r w:rsidRPr="00A809F7">
        <w:rPr>
          <w:sz w:val="18"/>
          <w:szCs w:val="18"/>
        </w:rPr>
        <w:t xml:space="preserve"> </w:t>
      </w:r>
      <w:r w:rsidR="00A80BBA" w:rsidRPr="00A809F7">
        <w:rPr>
          <w:color w:val="414142"/>
          <w:sz w:val="18"/>
          <w:szCs w:val="18"/>
        </w:rPr>
        <w:t>M</w:t>
      </w:r>
      <w:r w:rsidRPr="00A809F7">
        <w:rPr>
          <w:color w:val="414142"/>
          <w:sz w:val="18"/>
          <w:szCs w:val="18"/>
        </w:rPr>
        <w:t xml:space="preserve">ērķis ir </w:t>
      </w:r>
      <w:r w:rsidR="00A646E4" w:rsidRPr="00A809F7">
        <w:rPr>
          <w:sz w:val="18"/>
          <w:szCs w:val="18"/>
        </w:rPr>
        <w:t>stiprināt un veicināt NVO savstarpējās sadarbības aktivitāti reģionālajā, nacionālajā, Eiropas Savienības un pasaules līmenī</w:t>
      </w:r>
      <w:r w:rsidRPr="00A809F7">
        <w:rPr>
          <w:color w:val="414142"/>
          <w:sz w:val="18"/>
          <w:szCs w:val="18"/>
        </w:rPr>
        <w:t>.</w:t>
      </w:r>
    </w:p>
  </w:footnote>
  <w:footnote w:id="8">
    <w:p w14:paraId="50D0634F" w14:textId="71F77F10" w:rsidR="00B477D7" w:rsidRPr="0060469F" w:rsidRDefault="00B477D7">
      <w:pPr>
        <w:pStyle w:val="FootnoteText"/>
        <w:rPr>
          <w:sz w:val="18"/>
          <w:szCs w:val="18"/>
        </w:rPr>
      </w:pPr>
      <w:r w:rsidRPr="002F43B1">
        <w:rPr>
          <w:rStyle w:val="FootnoteReference"/>
        </w:rPr>
        <w:footnoteRef/>
      </w:r>
      <w:r w:rsidRPr="002F43B1">
        <w:t xml:space="preserve"> </w:t>
      </w:r>
      <w:r w:rsidRPr="0060469F">
        <w:rPr>
          <w:sz w:val="18"/>
          <w:szCs w:val="18"/>
        </w:rPr>
        <w:t xml:space="preserve">Vērtēšanas komisija apstiprināta ar Fonda padomes </w:t>
      </w:r>
      <w:r w:rsidR="0060469F" w:rsidRPr="0060469F">
        <w:rPr>
          <w:sz w:val="18"/>
          <w:szCs w:val="18"/>
        </w:rPr>
        <w:t>2022.gada 7.oktobra sēdē (9.protokols, 2.punkts).</w:t>
      </w:r>
    </w:p>
  </w:footnote>
  <w:footnote w:id="9">
    <w:p w14:paraId="12F602C8" w14:textId="4F00EBF2" w:rsidR="00083CC1" w:rsidRPr="00A809F7" w:rsidRDefault="00083CC1" w:rsidP="006A48FA">
      <w:pPr>
        <w:pStyle w:val="FootnoteText"/>
        <w:jc w:val="both"/>
        <w:rPr>
          <w:sz w:val="18"/>
          <w:szCs w:val="18"/>
        </w:rPr>
      </w:pPr>
      <w:r>
        <w:rPr>
          <w:rStyle w:val="FootnoteReference"/>
        </w:rPr>
        <w:footnoteRef/>
      </w:r>
      <w:r>
        <w:t xml:space="preserve"> </w:t>
      </w:r>
      <w:r w:rsidR="002540B6" w:rsidRPr="00A809F7">
        <w:rPr>
          <w:sz w:val="18"/>
          <w:szCs w:val="18"/>
        </w:rPr>
        <w:t>Detalizēt</w:t>
      </w:r>
      <w:r w:rsidR="003C5B14" w:rsidRPr="00A809F7">
        <w:rPr>
          <w:sz w:val="18"/>
          <w:szCs w:val="18"/>
        </w:rPr>
        <w:t>āk</w:t>
      </w:r>
      <w:r w:rsidR="008D250A" w:rsidRPr="00A809F7">
        <w:rPr>
          <w:sz w:val="18"/>
          <w:szCs w:val="18"/>
        </w:rPr>
        <w:t>a informācija</w:t>
      </w:r>
      <w:r w:rsidR="002540B6" w:rsidRPr="00A809F7">
        <w:rPr>
          <w:sz w:val="18"/>
          <w:szCs w:val="18"/>
        </w:rPr>
        <w:t xml:space="preserve"> par </w:t>
      </w:r>
      <w:r w:rsidR="008D250A" w:rsidRPr="00A809F7">
        <w:rPr>
          <w:sz w:val="18"/>
          <w:szCs w:val="18"/>
        </w:rPr>
        <w:t>2023.</w:t>
      </w:r>
      <w:r w:rsidR="006A48FA">
        <w:rPr>
          <w:sz w:val="18"/>
          <w:szCs w:val="18"/>
        </w:rPr>
        <w:t xml:space="preserve"> </w:t>
      </w:r>
      <w:r w:rsidR="008D250A" w:rsidRPr="00A809F7">
        <w:rPr>
          <w:sz w:val="18"/>
          <w:szCs w:val="18"/>
        </w:rPr>
        <w:t xml:space="preserve">gadā īstenoto </w:t>
      </w:r>
      <w:proofErr w:type="spellStart"/>
      <w:r w:rsidR="007F1C0F" w:rsidRPr="00A809F7">
        <w:rPr>
          <w:sz w:val="18"/>
          <w:szCs w:val="18"/>
        </w:rPr>
        <w:t>mikroprojektu</w:t>
      </w:r>
      <w:proofErr w:type="spellEnd"/>
      <w:r w:rsidR="007F1C0F" w:rsidRPr="00A809F7">
        <w:rPr>
          <w:sz w:val="18"/>
          <w:szCs w:val="18"/>
        </w:rPr>
        <w:t xml:space="preserve"> </w:t>
      </w:r>
      <w:r w:rsidR="003C5B14" w:rsidRPr="00A809F7">
        <w:rPr>
          <w:sz w:val="18"/>
          <w:szCs w:val="18"/>
        </w:rPr>
        <w:t>reģionālo pārklājumu p</w:t>
      </w:r>
      <w:r w:rsidRPr="00A809F7">
        <w:rPr>
          <w:sz w:val="18"/>
          <w:szCs w:val="18"/>
        </w:rPr>
        <w:t>ētījum</w:t>
      </w:r>
      <w:r w:rsidR="003C5B14" w:rsidRPr="00A809F7">
        <w:rPr>
          <w:sz w:val="18"/>
          <w:szCs w:val="18"/>
        </w:rPr>
        <w:t>ā</w:t>
      </w:r>
      <w:r w:rsidRPr="00A809F7">
        <w:rPr>
          <w:sz w:val="18"/>
          <w:szCs w:val="18"/>
        </w:rPr>
        <w:t xml:space="preserve"> “Valsts budžeta finansētās programmas “NVO fonds” darbības (rezultātu un ieguldījuma) izvērtēšana, 202</w:t>
      </w:r>
      <w:r w:rsidR="007F1C0F" w:rsidRPr="00A809F7">
        <w:rPr>
          <w:sz w:val="18"/>
          <w:szCs w:val="18"/>
        </w:rPr>
        <w:t>3</w:t>
      </w:r>
      <w:r w:rsidRPr="00A809F7">
        <w:rPr>
          <w:sz w:val="18"/>
          <w:szCs w:val="18"/>
        </w:rPr>
        <w:t>.</w:t>
      </w:r>
      <w:r w:rsidR="006A48FA">
        <w:rPr>
          <w:sz w:val="18"/>
          <w:szCs w:val="18"/>
        </w:rPr>
        <w:t xml:space="preserve"> </w:t>
      </w:r>
      <w:r w:rsidRPr="00A809F7">
        <w:rPr>
          <w:sz w:val="18"/>
          <w:szCs w:val="18"/>
        </w:rPr>
        <w:t xml:space="preserve">gads”, ko pēc </w:t>
      </w:r>
      <w:r w:rsidR="008D250A" w:rsidRPr="00A809F7">
        <w:rPr>
          <w:sz w:val="18"/>
          <w:szCs w:val="18"/>
        </w:rPr>
        <w:t>Fonda</w:t>
      </w:r>
      <w:r w:rsidRPr="00A809F7">
        <w:rPr>
          <w:sz w:val="18"/>
          <w:szCs w:val="18"/>
        </w:rPr>
        <w:t xml:space="preserve"> pasūtījuma </w:t>
      </w:r>
      <w:r w:rsidR="008D250A" w:rsidRPr="00A809F7">
        <w:rPr>
          <w:sz w:val="18"/>
          <w:szCs w:val="18"/>
        </w:rPr>
        <w:t xml:space="preserve">veic </w:t>
      </w:r>
      <w:r w:rsidR="006A48FA">
        <w:rPr>
          <w:sz w:val="18"/>
          <w:szCs w:val="18"/>
        </w:rPr>
        <w:t xml:space="preserve">  </w:t>
      </w:r>
      <w:r w:rsidR="008D250A" w:rsidRPr="00A809F7">
        <w:rPr>
          <w:sz w:val="18"/>
          <w:szCs w:val="18"/>
        </w:rPr>
        <w:t xml:space="preserve">SIA “Oxford Research Baltics” </w:t>
      </w:r>
      <w:r w:rsidRPr="00A809F7">
        <w:rPr>
          <w:sz w:val="18"/>
          <w:szCs w:val="18"/>
        </w:rPr>
        <w:t>202</w:t>
      </w:r>
      <w:r w:rsidR="008D250A" w:rsidRPr="00A809F7">
        <w:rPr>
          <w:sz w:val="18"/>
          <w:szCs w:val="18"/>
        </w:rPr>
        <w:t>3</w:t>
      </w:r>
      <w:r w:rsidRPr="00A809F7">
        <w:rPr>
          <w:sz w:val="18"/>
          <w:szCs w:val="18"/>
        </w:rPr>
        <w:t xml:space="preserve">. gada </w:t>
      </w:r>
      <w:r w:rsidR="008D250A" w:rsidRPr="00A809F7">
        <w:rPr>
          <w:sz w:val="18"/>
          <w:szCs w:val="18"/>
        </w:rPr>
        <w:t>decembrī</w:t>
      </w:r>
      <w:r w:rsidRPr="00A809F7">
        <w:rPr>
          <w:sz w:val="18"/>
          <w:szCs w:val="18"/>
        </w:rPr>
        <w:t xml:space="preserve"> – 2023. gada janvārī</w:t>
      </w:r>
      <w:r w:rsidR="008D250A" w:rsidRPr="00A809F7">
        <w:rPr>
          <w:sz w:val="18"/>
          <w:szCs w:val="18"/>
        </w:rPr>
        <w:t xml:space="preserve">/martā. Plašāk un detalizētāk mikro un </w:t>
      </w:r>
      <w:proofErr w:type="spellStart"/>
      <w:r w:rsidR="008D250A" w:rsidRPr="00A809F7">
        <w:rPr>
          <w:sz w:val="18"/>
          <w:szCs w:val="18"/>
        </w:rPr>
        <w:t>makroprojektu</w:t>
      </w:r>
      <w:proofErr w:type="spellEnd"/>
      <w:r w:rsidR="008D250A" w:rsidRPr="00A809F7">
        <w:rPr>
          <w:sz w:val="18"/>
          <w:szCs w:val="18"/>
        </w:rPr>
        <w:t xml:space="preserve"> reģionālais pārklājums tiks apskatīts Programmas ārējā </w:t>
      </w:r>
      <w:proofErr w:type="spellStart"/>
      <w:r w:rsidR="008D250A" w:rsidRPr="00A809F7">
        <w:rPr>
          <w:sz w:val="18"/>
          <w:szCs w:val="18"/>
        </w:rPr>
        <w:t>izvērtējumā</w:t>
      </w:r>
      <w:proofErr w:type="spellEnd"/>
      <w:r w:rsidR="008D250A" w:rsidRPr="00A809F7">
        <w:rPr>
          <w:sz w:val="18"/>
          <w:szCs w:val="18"/>
        </w:rPr>
        <w:t xml:space="preserve"> par 2024.</w:t>
      </w:r>
      <w:r w:rsidR="006A48FA">
        <w:rPr>
          <w:sz w:val="18"/>
          <w:szCs w:val="18"/>
        </w:rPr>
        <w:t xml:space="preserve"> – </w:t>
      </w:r>
      <w:r w:rsidR="008D250A" w:rsidRPr="00A809F7">
        <w:rPr>
          <w:sz w:val="18"/>
          <w:szCs w:val="18"/>
        </w:rPr>
        <w:t>2025.</w:t>
      </w:r>
      <w:r w:rsidR="006A48FA">
        <w:rPr>
          <w:sz w:val="18"/>
          <w:szCs w:val="18"/>
        </w:rPr>
        <w:t xml:space="preserve"> </w:t>
      </w:r>
      <w:r w:rsidR="008D250A" w:rsidRPr="00A809F7">
        <w:rPr>
          <w:sz w:val="18"/>
          <w:szCs w:val="18"/>
        </w:rPr>
        <w:t xml:space="preserve">gadu, ņemot vērā, ka ievērojama daļa </w:t>
      </w:r>
      <w:proofErr w:type="spellStart"/>
      <w:r w:rsidR="008D250A" w:rsidRPr="00A809F7">
        <w:rPr>
          <w:sz w:val="18"/>
          <w:szCs w:val="18"/>
        </w:rPr>
        <w:t>makroprojektu</w:t>
      </w:r>
      <w:proofErr w:type="spellEnd"/>
      <w:r w:rsidR="008D250A" w:rsidRPr="00A809F7">
        <w:rPr>
          <w:sz w:val="18"/>
          <w:szCs w:val="18"/>
        </w:rPr>
        <w:t xml:space="preserve"> (47 no 105 projekti) turpinās 2024.</w:t>
      </w:r>
      <w:r w:rsidR="006A48FA">
        <w:rPr>
          <w:sz w:val="18"/>
          <w:szCs w:val="18"/>
        </w:rPr>
        <w:t xml:space="preserve"> </w:t>
      </w:r>
      <w:r w:rsidR="008D250A" w:rsidRPr="00A809F7">
        <w:rPr>
          <w:sz w:val="18"/>
          <w:szCs w:val="18"/>
        </w:rPr>
        <w:t>gadā.</w:t>
      </w:r>
    </w:p>
  </w:footnote>
  <w:footnote w:id="10">
    <w:p w14:paraId="60C6AF24" w14:textId="3A69E11C" w:rsidR="001E63EE" w:rsidRDefault="001E63EE">
      <w:pPr>
        <w:pStyle w:val="FootnoteText"/>
      </w:pPr>
      <w:r>
        <w:rPr>
          <w:rStyle w:val="FootnoteReference"/>
        </w:rPr>
        <w:footnoteRef/>
      </w:r>
      <w:r>
        <w:t xml:space="preserve"> </w:t>
      </w:r>
      <w:r w:rsidR="00831DD9">
        <w:rPr>
          <w:sz w:val="18"/>
          <w:szCs w:val="18"/>
        </w:rPr>
        <w:t>Informācija par</w:t>
      </w:r>
      <w:r w:rsidR="00831DD9" w:rsidRPr="00A809F7">
        <w:rPr>
          <w:sz w:val="18"/>
          <w:szCs w:val="18"/>
        </w:rPr>
        <w:t xml:space="preserve"> </w:t>
      </w:r>
      <w:proofErr w:type="spellStart"/>
      <w:r w:rsidR="00831DD9" w:rsidRPr="00A809F7">
        <w:rPr>
          <w:sz w:val="18"/>
          <w:szCs w:val="18"/>
        </w:rPr>
        <w:t>makroprojektu</w:t>
      </w:r>
      <w:proofErr w:type="spellEnd"/>
      <w:r w:rsidR="00831DD9" w:rsidRPr="00A809F7">
        <w:rPr>
          <w:sz w:val="18"/>
          <w:szCs w:val="18"/>
        </w:rPr>
        <w:t xml:space="preserve"> </w:t>
      </w:r>
      <w:r w:rsidR="00831DD9">
        <w:rPr>
          <w:sz w:val="18"/>
          <w:szCs w:val="18"/>
        </w:rPr>
        <w:t xml:space="preserve">ietvaros sasniegtajām mērķa grupām </w:t>
      </w:r>
      <w:r w:rsidR="00831DD9" w:rsidRPr="00A809F7">
        <w:rPr>
          <w:sz w:val="18"/>
          <w:szCs w:val="18"/>
        </w:rPr>
        <w:t>tiks apskatīt</w:t>
      </w:r>
      <w:r w:rsidR="00831DD9">
        <w:rPr>
          <w:sz w:val="18"/>
          <w:szCs w:val="18"/>
        </w:rPr>
        <w:t>a</w:t>
      </w:r>
      <w:r w:rsidR="00831DD9" w:rsidRPr="00A809F7">
        <w:rPr>
          <w:sz w:val="18"/>
          <w:szCs w:val="18"/>
        </w:rPr>
        <w:t xml:space="preserve"> Programmas </w:t>
      </w:r>
      <w:proofErr w:type="spellStart"/>
      <w:r w:rsidR="00831DD9" w:rsidRPr="00A809F7">
        <w:rPr>
          <w:sz w:val="18"/>
          <w:szCs w:val="18"/>
        </w:rPr>
        <w:t>izvērtējumā</w:t>
      </w:r>
      <w:proofErr w:type="spellEnd"/>
      <w:r w:rsidR="00831DD9" w:rsidRPr="00A809F7">
        <w:rPr>
          <w:sz w:val="18"/>
          <w:szCs w:val="18"/>
        </w:rPr>
        <w:t xml:space="preserve"> par 2024.</w:t>
      </w:r>
      <w:r w:rsidR="00F74B3F">
        <w:rPr>
          <w:sz w:val="18"/>
          <w:szCs w:val="18"/>
        </w:rPr>
        <w:t xml:space="preserve"> – </w:t>
      </w:r>
      <w:r w:rsidR="00831DD9" w:rsidRPr="00A809F7">
        <w:rPr>
          <w:sz w:val="18"/>
          <w:szCs w:val="18"/>
        </w:rPr>
        <w:t>2025.</w:t>
      </w:r>
      <w:r w:rsidR="00F74B3F">
        <w:rPr>
          <w:sz w:val="18"/>
          <w:szCs w:val="18"/>
        </w:rPr>
        <w:t xml:space="preserve"> </w:t>
      </w:r>
      <w:r w:rsidR="00831DD9" w:rsidRPr="00A809F7">
        <w:rPr>
          <w:sz w:val="18"/>
          <w:szCs w:val="18"/>
        </w:rPr>
        <w:t xml:space="preserve">gadu, ņemot vērā, ka ievērojama daļa </w:t>
      </w:r>
      <w:proofErr w:type="spellStart"/>
      <w:r w:rsidR="00831DD9" w:rsidRPr="00A809F7">
        <w:rPr>
          <w:sz w:val="18"/>
          <w:szCs w:val="18"/>
        </w:rPr>
        <w:t>makroprojektu</w:t>
      </w:r>
      <w:proofErr w:type="spellEnd"/>
      <w:r w:rsidR="00831DD9" w:rsidRPr="00A809F7">
        <w:rPr>
          <w:sz w:val="18"/>
          <w:szCs w:val="18"/>
        </w:rPr>
        <w:t xml:space="preserve"> (47 no 105 projekti) turpinās 2024.</w:t>
      </w:r>
      <w:r w:rsidR="00F74B3F">
        <w:rPr>
          <w:sz w:val="18"/>
          <w:szCs w:val="18"/>
        </w:rPr>
        <w:t xml:space="preserve"> </w:t>
      </w:r>
      <w:r w:rsidR="00831DD9" w:rsidRPr="00A809F7">
        <w:rPr>
          <w:sz w:val="18"/>
          <w:szCs w:val="18"/>
        </w:rPr>
        <w:t>gadā</w:t>
      </w:r>
      <w:r w:rsidR="00831DD9">
        <w:rPr>
          <w:sz w:val="18"/>
          <w:szCs w:val="18"/>
        </w:rPr>
        <w:t>.</w:t>
      </w:r>
    </w:p>
  </w:footnote>
  <w:footnote w:id="11">
    <w:p w14:paraId="1AA0B748" w14:textId="0AEDC50B" w:rsidR="00A038EF" w:rsidRPr="00A809F7" w:rsidRDefault="00A038EF">
      <w:pPr>
        <w:pStyle w:val="FootnoteText"/>
        <w:rPr>
          <w:sz w:val="18"/>
          <w:szCs w:val="18"/>
        </w:rPr>
      </w:pPr>
      <w:r>
        <w:rPr>
          <w:rStyle w:val="FootnoteReference"/>
        </w:rPr>
        <w:footnoteRef/>
      </w:r>
      <w:r>
        <w:t xml:space="preserve"> </w:t>
      </w:r>
      <w:r w:rsidR="003C5B14" w:rsidRPr="00A809F7">
        <w:rPr>
          <w:sz w:val="18"/>
          <w:szCs w:val="18"/>
        </w:rPr>
        <w:t xml:space="preserve">Detalizētāk aptverto mērķa grupu analīze pa gadiem, projektu skaita dinamika attiecībā uz atsevišķām mērķa grupām </w:t>
      </w:r>
      <w:r w:rsidR="00B32172" w:rsidRPr="00A809F7">
        <w:rPr>
          <w:sz w:val="18"/>
          <w:szCs w:val="18"/>
        </w:rPr>
        <w:t>pētījumā “Valsts budžeta finansētās programmas “NVO fonds” darbības (rezultātu un ieguldījuma) izvērtēšana, 202</w:t>
      </w:r>
      <w:r w:rsidR="00A809F7" w:rsidRPr="00A809F7">
        <w:rPr>
          <w:sz w:val="18"/>
          <w:szCs w:val="18"/>
        </w:rPr>
        <w:t>3</w:t>
      </w:r>
      <w:r w:rsidR="00B32172" w:rsidRPr="00A809F7">
        <w:rPr>
          <w:sz w:val="18"/>
          <w:szCs w:val="18"/>
        </w:rPr>
        <w:t>.</w:t>
      </w:r>
      <w:r w:rsidR="00F74B3F">
        <w:rPr>
          <w:sz w:val="18"/>
          <w:szCs w:val="18"/>
        </w:rPr>
        <w:t xml:space="preserve"> </w:t>
      </w:r>
      <w:r w:rsidR="00B32172" w:rsidRPr="00A809F7">
        <w:rPr>
          <w:sz w:val="18"/>
          <w:szCs w:val="18"/>
        </w:rPr>
        <w:t xml:space="preserve">gads”, ko pēc </w:t>
      </w:r>
      <w:r w:rsidR="00A809F7" w:rsidRPr="00A809F7">
        <w:rPr>
          <w:sz w:val="18"/>
          <w:szCs w:val="18"/>
        </w:rPr>
        <w:t>Fonda</w:t>
      </w:r>
      <w:r w:rsidR="00B32172" w:rsidRPr="00A809F7">
        <w:rPr>
          <w:sz w:val="18"/>
          <w:szCs w:val="18"/>
        </w:rPr>
        <w:t xml:space="preserve"> pasūtījuma </w:t>
      </w:r>
      <w:r w:rsidR="00A809F7" w:rsidRPr="00A809F7">
        <w:rPr>
          <w:sz w:val="18"/>
          <w:szCs w:val="18"/>
        </w:rPr>
        <w:t>veic</w:t>
      </w:r>
      <w:r w:rsidR="00B32172" w:rsidRPr="00A809F7">
        <w:rPr>
          <w:b/>
          <w:sz w:val="18"/>
          <w:szCs w:val="18"/>
        </w:rPr>
        <w:t xml:space="preserve"> </w:t>
      </w:r>
      <w:r w:rsidR="00A809F7" w:rsidRPr="00A809F7">
        <w:rPr>
          <w:sz w:val="18"/>
          <w:szCs w:val="18"/>
        </w:rPr>
        <w:t>SIA “Oxford Research Baltics” 2023. gada decembrī – 2023. gada janvārī/martā</w:t>
      </w:r>
      <w:r w:rsidR="00D20886" w:rsidRPr="00A809F7">
        <w:rPr>
          <w:sz w:val="18"/>
          <w:szCs w:val="18"/>
        </w:rPr>
        <w:t>.</w:t>
      </w:r>
    </w:p>
  </w:footnote>
  <w:footnote w:id="12">
    <w:p w14:paraId="47848E34" w14:textId="0C8C989F" w:rsidR="00236092" w:rsidRPr="00395C2C" w:rsidRDefault="00236092" w:rsidP="00F74B3F">
      <w:pPr>
        <w:pStyle w:val="FootnoteText"/>
        <w:jc w:val="both"/>
        <w:rPr>
          <w:sz w:val="18"/>
          <w:szCs w:val="18"/>
        </w:rPr>
      </w:pPr>
      <w:r>
        <w:rPr>
          <w:rStyle w:val="FootnoteReference"/>
        </w:rPr>
        <w:footnoteRef/>
      </w:r>
      <w:r>
        <w:t xml:space="preserve"> </w:t>
      </w:r>
      <w:r w:rsidR="00395C2C" w:rsidRPr="00395C2C">
        <w:rPr>
          <w:sz w:val="18"/>
          <w:szCs w:val="18"/>
        </w:rPr>
        <w:t>Apskatīti tikai 2023.</w:t>
      </w:r>
      <w:r w:rsidR="00F74B3F">
        <w:rPr>
          <w:sz w:val="18"/>
          <w:szCs w:val="18"/>
        </w:rPr>
        <w:t xml:space="preserve"> </w:t>
      </w:r>
      <w:r w:rsidR="00395C2C" w:rsidRPr="00395C2C">
        <w:rPr>
          <w:sz w:val="18"/>
          <w:szCs w:val="18"/>
        </w:rPr>
        <w:t xml:space="preserve">gadā īstenotie no pabeigtie 44 </w:t>
      </w:r>
      <w:proofErr w:type="spellStart"/>
      <w:r w:rsidR="00395C2C" w:rsidRPr="00395C2C">
        <w:rPr>
          <w:sz w:val="18"/>
          <w:szCs w:val="18"/>
        </w:rPr>
        <w:t>mikroprojekti</w:t>
      </w:r>
      <w:proofErr w:type="spellEnd"/>
      <w:r w:rsidR="00395C2C" w:rsidRPr="00395C2C">
        <w:rPr>
          <w:sz w:val="18"/>
          <w:szCs w:val="18"/>
        </w:rPr>
        <w:t xml:space="preserve">. </w:t>
      </w:r>
      <w:r w:rsidR="00831DD9" w:rsidRPr="00395C2C">
        <w:rPr>
          <w:sz w:val="18"/>
          <w:szCs w:val="18"/>
        </w:rPr>
        <w:t xml:space="preserve">Informācija par </w:t>
      </w:r>
      <w:proofErr w:type="spellStart"/>
      <w:r w:rsidR="00831DD9" w:rsidRPr="00395C2C">
        <w:rPr>
          <w:sz w:val="18"/>
          <w:szCs w:val="18"/>
        </w:rPr>
        <w:t>makroprojektu</w:t>
      </w:r>
      <w:proofErr w:type="spellEnd"/>
      <w:r w:rsidR="00831DD9" w:rsidRPr="00395C2C">
        <w:rPr>
          <w:sz w:val="18"/>
          <w:szCs w:val="18"/>
        </w:rPr>
        <w:t xml:space="preserve"> ietvaros īstenoto aktivitāšu rezultātiem) tiks apskatīta Programmas </w:t>
      </w:r>
      <w:proofErr w:type="spellStart"/>
      <w:r w:rsidR="00831DD9" w:rsidRPr="00395C2C">
        <w:rPr>
          <w:sz w:val="18"/>
          <w:szCs w:val="18"/>
        </w:rPr>
        <w:t>izvērtējumā</w:t>
      </w:r>
      <w:proofErr w:type="spellEnd"/>
      <w:r w:rsidR="00831DD9" w:rsidRPr="00395C2C">
        <w:rPr>
          <w:sz w:val="18"/>
          <w:szCs w:val="18"/>
        </w:rPr>
        <w:t xml:space="preserve"> par 202</w:t>
      </w:r>
      <w:r w:rsidR="00395C2C" w:rsidRPr="00395C2C">
        <w:rPr>
          <w:sz w:val="18"/>
          <w:szCs w:val="18"/>
        </w:rPr>
        <w:t>3</w:t>
      </w:r>
      <w:r w:rsidR="00831DD9" w:rsidRPr="00395C2C">
        <w:rPr>
          <w:sz w:val="18"/>
          <w:szCs w:val="18"/>
        </w:rPr>
        <w:t>.</w:t>
      </w:r>
      <w:r w:rsidR="00F74B3F">
        <w:rPr>
          <w:sz w:val="18"/>
          <w:szCs w:val="18"/>
        </w:rPr>
        <w:t xml:space="preserve"> – </w:t>
      </w:r>
      <w:r w:rsidR="00831DD9" w:rsidRPr="00395C2C">
        <w:rPr>
          <w:sz w:val="18"/>
          <w:szCs w:val="18"/>
        </w:rPr>
        <w:t>202</w:t>
      </w:r>
      <w:r w:rsidR="00395C2C" w:rsidRPr="00395C2C">
        <w:rPr>
          <w:sz w:val="18"/>
          <w:szCs w:val="18"/>
        </w:rPr>
        <w:t>4</w:t>
      </w:r>
      <w:r w:rsidR="00831DD9" w:rsidRPr="00395C2C">
        <w:rPr>
          <w:sz w:val="18"/>
          <w:szCs w:val="18"/>
        </w:rPr>
        <w:t>.</w:t>
      </w:r>
      <w:r w:rsidR="00F74B3F">
        <w:rPr>
          <w:sz w:val="18"/>
          <w:szCs w:val="18"/>
        </w:rPr>
        <w:t xml:space="preserve"> </w:t>
      </w:r>
      <w:r w:rsidR="00831DD9" w:rsidRPr="00395C2C">
        <w:rPr>
          <w:sz w:val="18"/>
          <w:szCs w:val="18"/>
        </w:rPr>
        <w:t xml:space="preserve">gadu, ņemot vērā, ka ievērojama daļa </w:t>
      </w:r>
      <w:proofErr w:type="spellStart"/>
      <w:r w:rsidR="00831DD9" w:rsidRPr="00395C2C">
        <w:rPr>
          <w:sz w:val="18"/>
          <w:szCs w:val="18"/>
        </w:rPr>
        <w:t>makroprojektu</w:t>
      </w:r>
      <w:proofErr w:type="spellEnd"/>
      <w:r w:rsidR="00831DD9" w:rsidRPr="00395C2C">
        <w:rPr>
          <w:sz w:val="18"/>
          <w:szCs w:val="18"/>
        </w:rPr>
        <w:t xml:space="preserve"> (47 no 105 projekti) turpinās 2024.</w:t>
      </w:r>
      <w:r w:rsidR="00F74B3F">
        <w:rPr>
          <w:sz w:val="18"/>
          <w:szCs w:val="18"/>
        </w:rPr>
        <w:t xml:space="preserve"> </w:t>
      </w:r>
      <w:r w:rsidR="00831DD9" w:rsidRPr="00395C2C">
        <w:rPr>
          <w:sz w:val="18"/>
          <w:szCs w:val="18"/>
        </w:rPr>
        <w:t>gadā</w:t>
      </w:r>
      <w:r w:rsidR="00F72F2D" w:rsidRPr="00395C2C">
        <w:rPr>
          <w:sz w:val="18"/>
          <w:szCs w:val="18"/>
        </w:rPr>
        <w:t>.</w:t>
      </w:r>
    </w:p>
  </w:footnote>
  <w:footnote w:id="13">
    <w:p w14:paraId="48F840EB" w14:textId="455D1FF2" w:rsidR="006E0F05" w:rsidRPr="006E0F05" w:rsidRDefault="00611BAD" w:rsidP="006E0F05">
      <w:pPr>
        <w:spacing w:line="276" w:lineRule="auto"/>
        <w:ind w:firstLine="426"/>
        <w:jc w:val="both"/>
        <w:rPr>
          <w:sz w:val="18"/>
          <w:szCs w:val="18"/>
        </w:rPr>
      </w:pPr>
      <w:r w:rsidRPr="00704366">
        <w:rPr>
          <w:rStyle w:val="FootnoteReference"/>
          <w:sz w:val="18"/>
          <w:szCs w:val="18"/>
        </w:rPr>
        <w:footnoteRef/>
      </w:r>
      <w:r w:rsidRPr="00704366">
        <w:rPr>
          <w:sz w:val="18"/>
          <w:szCs w:val="18"/>
        </w:rPr>
        <w:t xml:space="preserve"> </w:t>
      </w:r>
      <w:r w:rsidR="006E0F05" w:rsidRPr="00704366">
        <w:rPr>
          <w:sz w:val="18"/>
          <w:szCs w:val="18"/>
        </w:rPr>
        <w:t>Detalizēta analīze par Programmas ietvaros 202</w:t>
      </w:r>
      <w:r w:rsidR="00831DD9">
        <w:rPr>
          <w:sz w:val="18"/>
          <w:szCs w:val="18"/>
        </w:rPr>
        <w:t>3</w:t>
      </w:r>
      <w:r w:rsidR="006E0F05" w:rsidRPr="00704366">
        <w:rPr>
          <w:sz w:val="18"/>
          <w:szCs w:val="18"/>
        </w:rPr>
        <w:t>.gadā īstenoto projektu ietekmi uz Programmas mērķa sasniegšanu</w:t>
      </w:r>
      <w:r w:rsidR="005B24CB" w:rsidRPr="00704366">
        <w:rPr>
          <w:sz w:val="18"/>
          <w:szCs w:val="18"/>
        </w:rPr>
        <w:t xml:space="preserve">, kā arī </w:t>
      </w:r>
      <w:r w:rsidR="00081AA7">
        <w:rPr>
          <w:sz w:val="18"/>
          <w:szCs w:val="18"/>
        </w:rPr>
        <w:t xml:space="preserve">par </w:t>
      </w:r>
      <w:r w:rsidR="004C4A95" w:rsidRPr="00704366">
        <w:rPr>
          <w:sz w:val="18"/>
          <w:szCs w:val="18"/>
        </w:rPr>
        <w:t>Programmas ieguldījumu plānošanas dokumentos noteikto mērķu sasniegšanā</w:t>
      </w:r>
      <w:r w:rsidR="006E0F05" w:rsidRPr="00704366">
        <w:rPr>
          <w:sz w:val="18"/>
          <w:szCs w:val="18"/>
        </w:rPr>
        <w:t xml:space="preserve"> </w:t>
      </w:r>
      <w:r w:rsidR="00B96025" w:rsidRPr="00704366">
        <w:rPr>
          <w:sz w:val="18"/>
          <w:szCs w:val="18"/>
        </w:rPr>
        <w:t>pētījumā “Valsts budžeta finansētās programmas “NVO fonds” darbības (rezultātu un ieguldījuma) izvērtēšana, 202</w:t>
      </w:r>
      <w:r w:rsidR="00831DD9">
        <w:rPr>
          <w:sz w:val="18"/>
          <w:szCs w:val="18"/>
        </w:rPr>
        <w:t>3.-2024</w:t>
      </w:r>
      <w:r w:rsidR="00B96025" w:rsidRPr="00704366">
        <w:rPr>
          <w:sz w:val="18"/>
          <w:szCs w:val="18"/>
        </w:rPr>
        <w:t>.gads”, k</w:t>
      </w:r>
      <w:r w:rsidR="00831DD9">
        <w:rPr>
          <w:sz w:val="18"/>
          <w:szCs w:val="18"/>
        </w:rPr>
        <w:t>as</w:t>
      </w:r>
      <w:r w:rsidR="00B96025" w:rsidRPr="00704366">
        <w:rPr>
          <w:sz w:val="18"/>
          <w:szCs w:val="18"/>
        </w:rPr>
        <w:t xml:space="preserve"> pēc </w:t>
      </w:r>
      <w:r w:rsidR="00831DD9">
        <w:rPr>
          <w:sz w:val="18"/>
          <w:szCs w:val="18"/>
        </w:rPr>
        <w:t>Fonda</w:t>
      </w:r>
      <w:r w:rsidR="00B96025" w:rsidRPr="00704366">
        <w:rPr>
          <w:sz w:val="18"/>
          <w:szCs w:val="18"/>
        </w:rPr>
        <w:t xml:space="preserve"> pasūtījuma </w:t>
      </w:r>
      <w:r w:rsidR="00831DD9">
        <w:rPr>
          <w:sz w:val="18"/>
          <w:szCs w:val="18"/>
        </w:rPr>
        <w:t>tiks veikta ārējā pētījumā pēc visu 105 2023.gada konkursā īstenoto projektu noslēguma</w:t>
      </w:r>
      <w:r w:rsidR="00B96025" w:rsidRPr="00D20886">
        <w:rPr>
          <w:sz w:val="18"/>
          <w:szCs w:val="18"/>
        </w:rPr>
        <w:t>.</w:t>
      </w:r>
    </w:p>
    <w:p w14:paraId="1C9207CD" w14:textId="76DF5434" w:rsidR="00611BAD" w:rsidRDefault="00611BAD">
      <w:pPr>
        <w:pStyle w:val="FootnoteText"/>
      </w:pPr>
    </w:p>
    <w:p w14:paraId="16D54ECF" w14:textId="77777777" w:rsidR="00611BAD" w:rsidRDefault="00611BAD">
      <w:pPr>
        <w:pStyle w:val="FootnoteText"/>
      </w:pPr>
    </w:p>
  </w:footnote>
  <w:footnote w:id="14">
    <w:p w14:paraId="4583065B" w14:textId="5E00E623" w:rsidR="00F22704" w:rsidRPr="007E65BC" w:rsidRDefault="00F22704" w:rsidP="00F22704">
      <w:pPr>
        <w:pStyle w:val="FootnoteText"/>
        <w:ind w:left="170" w:hanging="170"/>
        <w:rPr>
          <w:sz w:val="18"/>
          <w:szCs w:val="18"/>
        </w:rPr>
      </w:pPr>
      <w:r>
        <w:rPr>
          <w:rStyle w:val="FootnoteReference"/>
        </w:rPr>
        <w:footnoteRef/>
      </w:r>
      <w:r w:rsidRPr="00B07D9B">
        <w:t xml:space="preserve"> </w:t>
      </w:r>
      <w:r w:rsidRPr="007E65BC">
        <w:rPr>
          <w:sz w:val="18"/>
          <w:szCs w:val="18"/>
        </w:rPr>
        <w:t>Metodiskie</w:t>
      </w:r>
      <w:r>
        <w:rPr>
          <w:sz w:val="18"/>
          <w:szCs w:val="18"/>
        </w:rPr>
        <w:t xml:space="preserve"> </w:t>
      </w:r>
      <w:r w:rsidRPr="007E65BC">
        <w:rPr>
          <w:sz w:val="18"/>
          <w:szCs w:val="18"/>
        </w:rPr>
        <w:t xml:space="preserve">norādījumi projekta pieteikuma veidlapas aizpildīšanai un kritēriju skaidrojums publicēts </w:t>
      </w:r>
      <w:r>
        <w:rPr>
          <w:sz w:val="18"/>
          <w:szCs w:val="18"/>
        </w:rPr>
        <w:t>Fonda</w:t>
      </w:r>
      <w:r w:rsidRPr="007E65BC">
        <w:rPr>
          <w:sz w:val="18"/>
          <w:szCs w:val="18"/>
        </w:rPr>
        <w:t xml:space="preserve"> tīmekļvietnē Konkursa izsludināšanas </w:t>
      </w:r>
      <w:r>
        <w:rPr>
          <w:sz w:val="18"/>
          <w:szCs w:val="18"/>
        </w:rPr>
        <w:t>dienā</w:t>
      </w:r>
      <w:r w:rsidRPr="007E65BC">
        <w:rPr>
          <w:sz w:val="18"/>
          <w:szCs w:val="18"/>
        </w:rPr>
        <w:t>.</w:t>
      </w:r>
    </w:p>
  </w:footnote>
  <w:footnote w:id="15">
    <w:p w14:paraId="2CD63E40" w14:textId="5E08FA84" w:rsidR="00F22704" w:rsidRPr="007E65BC" w:rsidRDefault="00F22704" w:rsidP="00F22704">
      <w:pPr>
        <w:pStyle w:val="FootnoteText"/>
        <w:ind w:left="170" w:hanging="170"/>
        <w:rPr>
          <w:sz w:val="18"/>
          <w:szCs w:val="18"/>
        </w:rPr>
      </w:pPr>
      <w:r>
        <w:rPr>
          <w:rStyle w:val="FootnoteReference"/>
        </w:rPr>
        <w:footnoteRef/>
      </w:r>
      <w:r w:rsidRPr="00B07D9B">
        <w:t xml:space="preserve"> </w:t>
      </w:r>
      <w:r w:rsidRPr="007E65BC">
        <w:rPr>
          <w:sz w:val="18"/>
          <w:szCs w:val="18"/>
        </w:rPr>
        <w:t>Metodiskie</w:t>
      </w:r>
      <w:r>
        <w:rPr>
          <w:sz w:val="18"/>
          <w:szCs w:val="18"/>
        </w:rPr>
        <w:t xml:space="preserve"> </w:t>
      </w:r>
      <w:r w:rsidRPr="007E65BC">
        <w:rPr>
          <w:sz w:val="18"/>
          <w:szCs w:val="18"/>
        </w:rPr>
        <w:t xml:space="preserve">norādījumi projekta pieteikuma veidlapas aizpildīšanai un kritēriju skaidrojums publicēts </w:t>
      </w:r>
      <w:r>
        <w:rPr>
          <w:sz w:val="18"/>
          <w:szCs w:val="18"/>
        </w:rPr>
        <w:t>Fonda</w:t>
      </w:r>
      <w:r w:rsidRPr="007E65BC">
        <w:rPr>
          <w:sz w:val="18"/>
          <w:szCs w:val="18"/>
        </w:rPr>
        <w:t xml:space="preserve"> tīmekļvietnē Konkursa izsludināšanas brīdī.</w:t>
      </w:r>
    </w:p>
  </w:footnote>
  <w:footnote w:id="16">
    <w:p w14:paraId="74D8491C" w14:textId="059B5613" w:rsidR="00F22704" w:rsidRDefault="00F22704">
      <w:pPr>
        <w:pStyle w:val="FootnoteText"/>
      </w:pPr>
      <w:r>
        <w:rPr>
          <w:rStyle w:val="FootnoteReference"/>
        </w:rPr>
        <w:footnoteRef/>
      </w:r>
      <w:r>
        <w:t xml:space="preserve">  </w:t>
      </w:r>
      <w:r w:rsidRPr="00F22704">
        <w:rPr>
          <w:i/>
          <w:iCs/>
          <w:sz w:val="18"/>
          <w:szCs w:val="18"/>
        </w:rPr>
        <w:t>Tabulā “2023.</w:t>
      </w:r>
      <w:r w:rsidR="00CC1BB2">
        <w:rPr>
          <w:i/>
          <w:iCs/>
          <w:sz w:val="18"/>
          <w:szCs w:val="18"/>
        </w:rPr>
        <w:t xml:space="preserve"> </w:t>
      </w:r>
      <w:r w:rsidRPr="00F22704">
        <w:rPr>
          <w:i/>
          <w:iCs/>
          <w:sz w:val="18"/>
          <w:szCs w:val="18"/>
        </w:rPr>
        <w:t xml:space="preserve">gadā īstenoto </w:t>
      </w:r>
      <w:proofErr w:type="spellStart"/>
      <w:r w:rsidRPr="00F22704">
        <w:rPr>
          <w:i/>
          <w:iCs/>
          <w:sz w:val="18"/>
          <w:szCs w:val="18"/>
        </w:rPr>
        <w:t>makroprojektu</w:t>
      </w:r>
      <w:proofErr w:type="spellEnd"/>
      <w:r w:rsidRPr="00F22704">
        <w:rPr>
          <w:i/>
          <w:iCs/>
          <w:sz w:val="18"/>
          <w:szCs w:val="18"/>
        </w:rPr>
        <w:t xml:space="preserve"> finanšu rezultāti” izcelti (</w:t>
      </w:r>
      <w:proofErr w:type="spellStart"/>
      <w:r w:rsidRPr="00F22704">
        <w:rPr>
          <w:i/>
          <w:iCs/>
          <w:sz w:val="18"/>
          <w:szCs w:val="18"/>
        </w:rPr>
        <w:t>bold</w:t>
      </w:r>
      <w:proofErr w:type="spellEnd"/>
      <w:r w:rsidRPr="00F22704">
        <w:rPr>
          <w:i/>
          <w:iCs/>
          <w:sz w:val="18"/>
          <w:szCs w:val="18"/>
        </w:rPr>
        <w:t>) 2023.</w:t>
      </w:r>
      <w:r w:rsidR="009D1538">
        <w:rPr>
          <w:i/>
          <w:iCs/>
          <w:sz w:val="18"/>
          <w:szCs w:val="18"/>
        </w:rPr>
        <w:t xml:space="preserve"> </w:t>
      </w:r>
      <w:r w:rsidRPr="00F22704">
        <w:rPr>
          <w:i/>
          <w:iCs/>
          <w:sz w:val="18"/>
          <w:szCs w:val="18"/>
        </w:rPr>
        <w:t xml:space="preserve">gadā pabeigtie </w:t>
      </w:r>
      <w:r w:rsidR="00F62E7A">
        <w:rPr>
          <w:i/>
          <w:iCs/>
          <w:sz w:val="18"/>
          <w:szCs w:val="18"/>
        </w:rPr>
        <w:t xml:space="preserve">14 </w:t>
      </w:r>
      <w:proofErr w:type="spellStart"/>
      <w:r w:rsidRPr="00F22704">
        <w:rPr>
          <w:i/>
          <w:iCs/>
          <w:sz w:val="18"/>
          <w:szCs w:val="18"/>
        </w:rPr>
        <w:t>makroprojekti</w:t>
      </w:r>
      <w:proofErr w:type="spellEnd"/>
      <w:r>
        <w:rPr>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2010"/>
    <w:multiLevelType w:val="hybridMultilevel"/>
    <w:tmpl w:val="7FA669E4"/>
    <w:lvl w:ilvl="0" w:tplc="CB9A6A5C">
      <w:start w:val="1"/>
      <w:numFmt w:val="bullet"/>
      <w:lvlText w:val=""/>
      <w:lvlJc w:val="left"/>
      <w:pPr>
        <w:ind w:left="720" w:hanging="360"/>
      </w:pPr>
      <w:rPr>
        <w:rFonts w:ascii="Symbol" w:hAnsi="Symbol" w:hint="default"/>
      </w:rPr>
    </w:lvl>
    <w:lvl w:ilvl="1" w:tplc="EACE9CF0">
      <w:start w:val="1"/>
      <w:numFmt w:val="bullet"/>
      <w:lvlText w:val="o"/>
      <w:lvlJc w:val="left"/>
      <w:pPr>
        <w:ind w:left="1440" w:hanging="360"/>
      </w:pPr>
      <w:rPr>
        <w:rFonts w:ascii="Courier New" w:hAnsi="Courier New" w:hint="default"/>
      </w:rPr>
    </w:lvl>
    <w:lvl w:ilvl="2" w:tplc="3628F92A">
      <w:start w:val="1"/>
      <w:numFmt w:val="bullet"/>
      <w:lvlText w:val=""/>
      <w:lvlJc w:val="left"/>
      <w:pPr>
        <w:ind w:left="2160" w:hanging="360"/>
      </w:pPr>
      <w:rPr>
        <w:rFonts w:ascii="Wingdings" w:hAnsi="Wingdings" w:hint="default"/>
      </w:rPr>
    </w:lvl>
    <w:lvl w:ilvl="3" w:tplc="705013EC">
      <w:start w:val="1"/>
      <w:numFmt w:val="bullet"/>
      <w:lvlText w:val=""/>
      <w:lvlJc w:val="left"/>
      <w:pPr>
        <w:ind w:left="2880" w:hanging="360"/>
      </w:pPr>
      <w:rPr>
        <w:rFonts w:ascii="Symbol" w:hAnsi="Symbol" w:hint="default"/>
      </w:rPr>
    </w:lvl>
    <w:lvl w:ilvl="4" w:tplc="8C6EF046">
      <w:start w:val="1"/>
      <w:numFmt w:val="bullet"/>
      <w:lvlText w:val="o"/>
      <w:lvlJc w:val="left"/>
      <w:pPr>
        <w:ind w:left="3600" w:hanging="360"/>
      </w:pPr>
      <w:rPr>
        <w:rFonts w:ascii="Courier New" w:hAnsi="Courier New" w:hint="default"/>
      </w:rPr>
    </w:lvl>
    <w:lvl w:ilvl="5" w:tplc="36EC7E88">
      <w:start w:val="1"/>
      <w:numFmt w:val="bullet"/>
      <w:lvlText w:val=""/>
      <w:lvlJc w:val="left"/>
      <w:pPr>
        <w:ind w:left="4320" w:hanging="360"/>
      </w:pPr>
      <w:rPr>
        <w:rFonts w:ascii="Wingdings" w:hAnsi="Wingdings" w:hint="default"/>
      </w:rPr>
    </w:lvl>
    <w:lvl w:ilvl="6" w:tplc="A956E2EA">
      <w:start w:val="1"/>
      <w:numFmt w:val="bullet"/>
      <w:lvlText w:val=""/>
      <w:lvlJc w:val="left"/>
      <w:pPr>
        <w:ind w:left="5040" w:hanging="360"/>
      </w:pPr>
      <w:rPr>
        <w:rFonts w:ascii="Symbol" w:hAnsi="Symbol" w:hint="default"/>
      </w:rPr>
    </w:lvl>
    <w:lvl w:ilvl="7" w:tplc="AB2090BC">
      <w:start w:val="1"/>
      <w:numFmt w:val="bullet"/>
      <w:lvlText w:val="o"/>
      <w:lvlJc w:val="left"/>
      <w:pPr>
        <w:ind w:left="5760" w:hanging="360"/>
      </w:pPr>
      <w:rPr>
        <w:rFonts w:ascii="Courier New" w:hAnsi="Courier New" w:hint="default"/>
      </w:rPr>
    </w:lvl>
    <w:lvl w:ilvl="8" w:tplc="F68E4D96">
      <w:start w:val="1"/>
      <w:numFmt w:val="bullet"/>
      <w:lvlText w:val=""/>
      <w:lvlJc w:val="left"/>
      <w:pPr>
        <w:ind w:left="6480" w:hanging="360"/>
      </w:pPr>
      <w:rPr>
        <w:rFonts w:ascii="Wingdings" w:hAnsi="Wingdings" w:hint="default"/>
      </w:rPr>
    </w:lvl>
  </w:abstractNum>
  <w:abstractNum w:abstractNumId="1"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33417"/>
    <w:multiLevelType w:val="hybridMultilevel"/>
    <w:tmpl w:val="584A95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593934"/>
    <w:multiLevelType w:val="hybridMultilevel"/>
    <w:tmpl w:val="8AC88322"/>
    <w:lvl w:ilvl="0" w:tplc="AEC8AA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A26D81"/>
    <w:multiLevelType w:val="multilevel"/>
    <w:tmpl w:val="081A3ED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2"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16"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654E3"/>
    <w:multiLevelType w:val="hybridMultilevel"/>
    <w:tmpl w:val="BAACDE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E2577A"/>
    <w:multiLevelType w:val="hybridMultilevel"/>
    <w:tmpl w:val="8788E7EC"/>
    <w:lvl w:ilvl="0" w:tplc="D11A5E20">
      <w:start w:val="1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084424"/>
    <w:multiLevelType w:val="hybridMultilevel"/>
    <w:tmpl w:val="B91CD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BD449FC"/>
    <w:multiLevelType w:val="multilevel"/>
    <w:tmpl w:val="ACF24D66"/>
    <w:lvl w:ilvl="0">
      <w:start w:val="1"/>
      <w:numFmt w:val="decimal"/>
      <w:lvlText w:val="%1."/>
      <w:lvlJc w:val="left"/>
      <w:pPr>
        <w:ind w:left="720" w:hanging="360"/>
      </w:pPr>
      <w:rPr>
        <w:rFonts w:ascii="Times New Roman" w:eastAsia="Times New Roman" w:hAnsi="Times New Roman" w:hint="default"/>
        <w:b/>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FE66AA2"/>
    <w:multiLevelType w:val="hybridMultilevel"/>
    <w:tmpl w:val="19681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50876"/>
    <w:multiLevelType w:val="hybridMultilevel"/>
    <w:tmpl w:val="9ADE9E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AA79E2"/>
    <w:multiLevelType w:val="hybridMultilevel"/>
    <w:tmpl w:val="2F2297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0"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854C68"/>
    <w:multiLevelType w:val="hybridMultilevel"/>
    <w:tmpl w:val="F984F9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0A69FA"/>
    <w:multiLevelType w:val="hybridMultilevel"/>
    <w:tmpl w:val="09241C80"/>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C42EE6"/>
    <w:multiLevelType w:val="hybridMultilevel"/>
    <w:tmpl w:val="F580E8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B361CE"/>
    <w:multiLevelType w:val="hybridMultilevel"/>
    <w:tmpl w:val="BE9CF662"/>
    <w:lvl w:ilvl="0" w:tplc="C7EAE64A">
      <w:start w:val="1"/>
      <w:numFmt w:val="bullet"/>
      <w:lvlText w:val=""/>
      <w:lvlJc w:val="left"/>
      <w:pPr>
        <w:ind w:left="720" w:hanging="360"/>
      </w:pPr>
      <w:rPr>
        <w:rFonts w:ascii="Symbol" w:hAnsi="Symbol" w:hint="default"/>
      </w:rPr>
    </w:lvl>
    <w:lvl w:ilvl="1" w:tplc="4A46CFD0">
      <w:start w:val="1"/>
      <w:numFmt w:val="bullet"/>
      <w:lvlText w:val="o"/>
      <w:lvlJc w:val="left"/>
      <w:pPr>
        <w:ind w:left="1440" w:hanging="360"/>
      </w:pPr>
      <w:rPr>
        <w:rFonts w:ascii="Courier New" w:hAnsi="Courier New" w:hint="default"/>
      </w:rPr>
    </w:lvl>
    <w:lvl w:ilvl="2" w:tplc="FE06C75C">
      <w:start w:val="1"/>
      <w:numFmt w:val="bullet"/>
      <w:lvlText w:val=""/>
      <w:lvlJc w:val="left"/>
      <w:pPr>
        <w:ind w:left="2160" w:hanging="360"/>
      </w:pPr>
      <w:rPr>
        <w:rFonts w:ascii="Wingdings" w:hAnsi="Wingdings" w:hint="default"/>
      </w:rPr>
    </w:lvl>
    <w:lvl w:ilvl="3" w:tplc="A5E6088A">
      <w:start w:val="1"/>
      <w:numFmt w:val="bullet"/>
      <w:lvlText w:val=""/>
      <w:lvlJc w:val="left"/>
      <w:pPr>
        <w:ind w:left="2880" w:hanging="360"/>
      </w:pPr>
      <w:rPr>
        <w:rFonts w:ascii="Symbol" w:hAnsi="Symbol" w:hint="default"/>
      </w:rPr>
    </w:lvl>
    <w:lvl w:ilvl="4" w:tplc="DE9E08D4">
      <w:start w:val="1"/>
      <w:numFmt w:val="bullet"/>
      <w:lvlText w:val="o"/>
      <w:lvlJc w:val="left"/>
      <w:pPr>
        <w:ind w:left="3600" w:hanging="360"/>
      </w:pPr>
      <w:rPr>
        <w:rFonts w:ascii="Courier New" w:hAnsi="Courier New" w:hint="default"/>
      </w:rPr>
    </w:lvl>
    <w:lvl w:ilvl="5" w:tplc="08108E52">
      <w:start w:val="1"/>
      <w:numFmt w:val="bullet"/>
      <w:lvlText w:val=""/>
      <w:lvlJc w:val="left"/>
      <w:pPr>
        <w:ind w:left="4320" w:hanging="360"/>
      </w:pPr>
      <w:rPr>
        <w:rFonts w:ascii="Wingdings" w:hAnsi="Wingdings" w:hint="default"/>
      </w:rPr>
    </w:lvl>
    <w:lvl w:ilvl="6" w:tplc="4784F6C0">
      <w:start w:val="1"/>
      <w:numFmt w:val="bullet"/>
      <w:lvlText w:val=""/>
      <w:lvlJc w:val="left"/>
      <w:pPr>
        <w:ind w:left="5040" w:hanging="360"/>
      </w:pPr>
      <w:rPr>
        <w:rFonts w:ascii="Symbol" w:hAnsi="Symbol" w:hint="default"/>
      </w:rPr>
    </w:lvl>
    <w:lvl w:ilvl="7" w:tplc="BE8C7A2A">
      <w:start w:val="1"/>
      <w:numFmt w:val="bullet"/>
      <w:lvlText w:val="o"/>
      <w:lvlJc w:val="left"/>
      <w:pPr>
        <w:ind w:left="5760" w:hanging="360"/>
      </w:pPr>
      <w:rPr>
        <w:rFonts w:ascii="Courier New" w:hAnsi="Courier New" w:hint="default"/>
      </w:rPr>
    </w:lvl>
    <w:lvl w:ilvl="8" w:tplc="0CB86324">
      <w:start w:val="1"/>
      <w:numFmt w:val="bullet"/>
      <w:lvlText w:val=""/>
      <w:lvlJc w:val="left"/>
      <w:pPr>
        <w:ind w:left="6480" w:hanging="360"/>
      </w:pPr>
      <w:rPr>
        <w:rFonts w:ascii="Wingdings" w:hAnsi="Wingdings" w:hint="default"/>
      </w:rPr>
    </w:lvl>
  </w:abstractNum>
  <w:abstractNum w:abstractNumId="45"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439306">
    <w:abstractNumId w:val="0"/>
  </w:num>
  <w:num w:numId="2" w16cid:durableId="1046374407">
    <w:abstractNumId w:val="44"/>
  </w:num>
  <w:num w:numId="3" w16cid:durableId="444807133">
    <w:abstractNumId w:val="34"/>
  </w:num>
  <w:num w:numId="4" w16cid:durableId="1400789245">
    <w:abstractNumId w:val="14"/>
  </w:num>
  <w:num w:numId="5" w16cid:durableId="951133354">
    <w:abstractNumId w:val="35"/>
  </w:num>
  <w:num w:numId="6" w16cid:durableId="1389114874">
    <w:abstractNumId w:val="40"/>
  </w:num>
  <w:num w:numId="7" w16cid:durableId="1672179854">
    <w:abstractNumId w:val="18"/>
  </w:num>
  <w:num w:numId="8" w16cid:durableId="1053577009">
    <w:abstractNumId w:val="30"/>
  </w:num>
  <w:num w:numId="9" w16cid:durableId="1181747099">
    <w:abstractNumId w:val="41"/>
  </w:num>
  <w:num w:numId="10" w16cid:durableId="1977838109">
    <w:abstractNumId w:val="29"/>
  </w:num>
  <w:num w:numId="11" w16cid:durableId="929849116">
    <w:abstractNumId w:val="38"/>
  </w:num>
  <w:num w:numId="12" w16cid:durableId="180366095">
    <w:abstractNumId w:val="13"/>
  </w:num>
  <w:num w:numId="13" w16cid:durableId="511116534">
    <w:abstractNumId w:val="31"/>
  </w:num>
  <w:num w:numId="14" w16cid:durableId="262881703">
    <w:abstractNumId w:val="7"/>
  </w:num>
  <w:num w:numId="15" w16cid:durableId="1441335664">
    <w:abstractNumId w:val="22"/>
  </w:num>
  <w:num w:numId="16" w16cid:durableId="1208296097">
    <w:abstractNumId w:val="5"/>
  </w:num>
  <w:num w:numId="17" w16cid:durableId="1110007024">
    <w:abstractNumId w:val="16"/>
  </w:num>
  <w:num w:numId="18" w16cid:durableId="931857703">
    <w:abstractNumId w:val="39"/>
  </w:num>
  <w:num w:numId="19" w16cid:durableId="1346904804">
    <w:abstractNumId w:val="45"/>
  </w:num>
  <w:num w:numId="20" w16cid:durableId="974985827">
    <w:abstractNumId w:val="12"/>
  </w:num>
  <w:num w:numId="21" w16cid:durableId="2074549166">
    <w:abstractNumId w:val="3"/>
  </w:num>
  <w:num w:numId="22" w16cid:durableId="525405987">
    <w:abstractNumId w:val="15"/>
  </w:num>
  <w:num w:numId="23" w16cid:durableId="1784107241">
    <w:abstractNumId w:val="27"/>
  </w:num>
  <w:num w:numId="24" w16cid:durableId="976110054">
    <w:abstractNumId w:val="19"/>
  </w:num>
  <w:num w:numId="25" w16cid:durableId="1539275710">
    <w:abstractNumId w:val="24"/>
  </w:num>
  <w:num w:numId="26" w16cid:durableId="169955956">
    <w:abstractNumId w:val="1"/>
  </w:num>
  <w:num w:numId="27" w16cid:durableId="1944068752">
    <w:abstractNumId w:val="9"/>
  </w:num>
  <w:num w:numId="28" w16cid:durableId="772745353">
    <w:abstractNumId w:val="43"/>
  </w:num>
  <w:num w:numId="29" w16cid:durableId="1543050855">
    <w:abstractNumId w:val="10"/>
  </w:num>
  <w:num w:numId="30" w16cid:durableId="566064385">
    <w:abstractNumId w:val="37"/>
  </w:num>
  <w:num w:numId="31" w16cid:durableId="1716612616">
    <w:abstractNumId w:val="26"/>
  </w:num>
  <w:num w:numId="32" w16cid:durableId="2092847190">
    <w:abstractNumId w:val="28"/>
  </w:num>
  <w:num w:numId="33" w16cid:durableId="737360793">
    <w:abstractNumId w:val="32"/>
  </w:num>
  <w:num w:numId="34" w16cid:durableId="702288830">
    <w:abstractNumId w:val="36"/>
  </w:num>
  <w:num w:numId="35" w16cid:durableId="410086139">
    <w:abstractNumId w:val="21"/>
  </w:num>
  <w:num w:numId="36" w16cid:durableId="2097245016">
    <w:abstractNumId w:val="11"/>
  </w:num>
  <w:num w:numId="37" w16cid:durableId="1351057025">
    <w:abstractNumId w:val="42"/>
  </w:num>
  <w:num w:numId="38" w16cid:durableId="1807358647">
    <w:abstractNumId w:val="20"/>
  </w:num>
  <w:num w:numId="39" w16cid:durableId="50926330">
    <w:abstractNumId w:val="17"/>
  </w:num>
  <w:num w:numId="40" w16cid:durableId="738987018">
    <w:abstractNumId w:val="8"/>
  </w:num>
  <w:num w:numId="41" w16cid:durableId="344480518">
    <w:abstractNumId w:val="23"/>
  </w:num>
  <w:num w:numId="42" w16cid:durableId="969243448">
    <w:abstractNumId w:val="33"/>
  </w:num>
  <w:num w:numId="43" w16cid:durableId="1484659471">
    <w:abstractNumId w:val="2"/>
  </w:num>
  <w:num w:numId="44" w16cid:durableId="1184052764">
    <w:abstractNumId w:val="25"/>
  </w:num>
  <w:num w:numId="45" w16cid:durableId="2040398915">
    <w:abstractNumId w:val="6"/>
  </w:num>
  <w:num w:numId="46" w16cid:durableId="356934764">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eva Plūme">
    <w15:presenceInfo w15:providerId="AD" w15:userId="S::ieva.plume@sif.gov.lv::7738b998-e9f0-42d0-a9d7-68268d45d4ad"/>
  </w15:person>
  <w15:person w15:author="Inga Liepa">
    <w15:presenceInfo w15:providerId="AD" w15:userId="S::inga.liepa@sif.gov.lv::d84c561f-e789-411f-a370-09e4c19b592b"/>
  </w15:person>
  <w15:person w15:author="Martins Knite">
    <w15:presenceInfo w15:providerId="AD" w15:userId="S::martins.knite@oxfordresearch.lv::69804b6f-6345-4199-bf2d-5eef10d3c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2BB"/>
    <w:rsid w:val="000012F9"/>
    <w:rsid w:val="000019DF"/>
    <w:rsid w:val="00002011"/>
    <w:rsid w:val="00002B20"/>
    <w:rsid w:val="00002F4F"/>
    <w:rsid w:val="0000312D"/>
    <w:rsid w:val="000035EF"/>
    <w:rsid w:val="0000379B"/>
    <w:rsid w:val="00004D29"/>
    <w:rsid w:val="00004FFF"/>
    <w:rsid w:val="00005EA8"/>
    <w:rsid w:val="000060E0"/>
    <w:rsid w:val="00006125"/>
    <w:rsid w:val="000064E9"/>
    <w:rsid w:val="000069A5"/>
    <w:rsid w:val="000069D8"/>
    <w:rsid w:val="00006DD2"/>
    <w:rsid w:val="0000741C"/>
    <w:rsid w:val="00007578"/>
    <w:rsid w:val="0000759A"/>
    <w:rsid w:val="00007D1B"/>
    <w:rsid w:val="00010346"/>
    <w:rsid w:val="000120F5"/>
    <w:rsid w:val="0001261E"/>
    <w:rsid w:val="0001307D"/>
    <w:rsid w:val="000133F6"/>
    <w:rsid w:val="00013435"/>
    <w:rsid w:val="000134F6"/>
    <w:rsid w:val="00013F51"/>
    <w:rsid w:val="0001421A"/>
    <w:rsid w:val="00014A56"/>
    <w:rsid w:val="00015328"/>
    <w:rsid w:val="00015C32"/>
    <w:rsid w:val="00016208"/>
    <w:rsid w:val="00016B85"/>
    <w:rsid w:val="0001710D"/>
    <w:rsid w:val="00017FDD"/>
    <w:rsid w:val="000203DF"/>
    <w:rsid w:val="00020DBF"/>
    <w:rsid w:val="00021181"/>
    <w:rsid w:val="00021877"/>
    <w:rsid w:val="00021E1F"/>
    <w:rsid w:val="00021EC4"/>
    <w:rsid w:val="0002227B"/>
    <w:rsid w:val="000228E9"/>
    <w:rsid w:val="000235D3"/>
    <w:rsid w:val="00023AA0"/>
    <w:rsid w:val="00023DAB"/>
    <w:rsid w:val="00024248"/>
    <w:rsid w:val="000248E5"/>
    <w:rsid w:val="00024B93"/>
    <w:rsid w:val="0002509B"/>
    <w:rsid w:val="000251B4"/>
    <w:rsid w:val="00025299"/>
    <w:rsid w:val="000257B2"/>
    <w:rsid w:val="00025FA9"/>
    <w:rsid w:val="00026B6A"/>
    <w:rsid w:val="00026E37"/>
    <w:rsid w:val="00026F54"/>
    <w:rsid w:val="00030F06"/>
    <w:rsid w:val="000311F1"/>
    <w:rsid w:val="000317AD"/>
    <w:rsid w:val="00031B3E"/>
    <w:rsid w:val="000326A5"/>
    <w:rsid w:val="00032D81"/>
    <w:rsid w:val="00033290"/>
    <w:rsid w:val="000338BF"/>
    <w:rsid w:val="00035211"/>
    <w:rsid w:val="00035923"/>
    <w:rsid w:val="00035E76"/>
    <w:rsid w:val="00035E7E"/>
    <w:rsid w:val="00036207"/>
    <w:rsid w:val="000362C4"/>
    <w:rsid w:val="0003656E"/>
    <w:rsid w:val="0003667A"/>
    <w:rsid w:val="00036D6C"/>
    <w:rsid w:val="000379C1"/>
    <w:rsid w:val="00037D0C"/>
    <w:rsid w:val="00040210"/>
    <w:rsid w:val="000409FC"/>
    <w:rsid w:val="00040DA4"/>
    <w:rsid w:val="00041159"/>
    <w:rsid w:val="00042161"/>
    <w:rsid w:val="00042A5C"/>
    <w:rsid w:val="000430DB"/>
    <w:rsid w:val="00043253"/>
    <w:rsid w:val="0004334A"/>
    <w:rsid w:val="00043566"/>
    <w:rsid w:val="00043C4D"/>
    <w:rsid w:val="00043CB2"/>
    <w:rsid w:val="00044A82"/>
    <w:rsid w:val="00044EB3"/>
    <w:rsid w:val="0004581A"/>
    <w:rsid w:val="0004621A"/>
    <w:rsid w:val="00046864"/>
    <w:rsid w:val="00046E86"/>
    <w:rsid w:val="000473E9"/>
    <w:rsid w:val="00047532"/>
    <w:rsid w:val="000509F1"/>
    <w:rsid w:val="00050E0B"/>
    <w:rsid w:val="00050FBA"/>
    <w:rsid w:val="00051091"/>
    <w:rsid w:val="00051170"/>
    <w:rsid w:val="000514F5"/>
    <w:rsid w:val="0005186E"/>
    <w:rsid w:val="00051B56"/>
    <w:rsid w:val="000520E3"/>
    <w:rsid w:val="000523A8"/>
    <w:rsid w:val="000523AD"/>
    <w:rsid w:val="00052A49"/>
    <w:rsid w:val="0005305F"/>
    <w:rsid w:val="0005336D"/>
    <w:rsid w:val="00053A34"/>
    <w:rsid w:val="00053CC7"/>
    <w:rsid w:val="000545D0"/>
    <w:rsid w:val="00054917"/>
    <w:rsid w:val="00054D1D"/>
    <w:rsid w:val="00054DC6"/>
    <w:rsid w:val="0005585D"/>
    <w:rsid w:val="00055C06"/>
    <w:rsid w:val="000563B1"/>
    <w:rsid w:val="00056BC9"/>
    <w:rsid w:val="0005792E"/>
    <w:rsid w:val="00057934"/>
    <w:rsid w:val="00057BF8"/>
    <w:rsid w:val="00057E9F"/>
    <w:rsid w:val="00057EFC"/>
    <w:rsid w:val="00060C36"/>
    <w:rsid w:val="00060F4F"/>
    <w:rsid w:val="0006202B"/>
    <w:rsid w:val="000622C2"/>
    <w:rsid w:val="00062D29"/>
    <w:rsid w:val="00063C89"/>
    <w:rsid w:val="00063FB7"/>
    <w:rsid w:val="000640DF"/>
    <w:rsid w:val="0006419F"/>
    <w:rsid w:val="000641B1"/>
    <w:rsid w:val="00065515"/>
    <w:rsid w:val="00065B0F"/>
    <w:rsid w:val="00065B7A"/>
    <w:rsid w:val="00065C73"/>
    <w:rsid w:val="000663E5"/>
    <w:rsid w:val="00066651"/>
    <w:rsid w:val="00066BF8"/>
    <w:rsid w:val="00067089"/>
    <w:rsid w:val="00067813"/>
    <w:rsid w:val="00067AEA"/>
    <w:rsid w:val="00067ED2"/>
    <w:rsid w:val="000704DC"/>
    <w:rsid w:val="000714F4"/>
    <w:rsid w:val="0007171A"/>
    <w:rsid w:val="000718B7"/>
    <w:rsid w:val="00071CE5"/>
    <w:rsid w:val="00071D58"/>
    <w:rsid w:val="0007337D"/>
    <w:rsid w:val="00073457"/>
    <w:rsid w:val="00073714"/>
    <w:rsid w:val="00073CAA"/>
    <w:rsid w:val="00073DC2"/>
    <w:rsid w:val="00074580"/>
    <w:rsid w:val="00074CB6"/>
    <w:rsid w:val="0007609C"/>
    <w:rsid w:val="0007662B"/>
    <w:rsid w:val="00076A4E"/>
    <w:rsid w:val="00076EAE"/>
    <w:rsid w:val="0007706E"/>
    <w:rsid w:val="000770C4"/>
    <w:rsid w:val="0007786E"/>
    <w:rsid w:val="000806D3"/>
    <w:rsid w:val="00080EBE"/>
    <w:rsid w:val="0008154B"/>
    <w:rsid w:val="00081AA7"/>
    <w:rsid w:val="00082DFB"/>
    <w:rsid w:val="00082E81"/>
    <w:rsid w:val="00083741"/>
    <w:rsid w:val="000837FD"/>
    <w:rsid w:val="00083CC1"/>
    <w:rsid w:val="00083ED5"/>
    <w:rsid w:val="0008408B"/>
    <w:rsid w:val="00084F78"/>
    <w:rsid w:val="0008519E"/>
    <w:rsid w:val="000852F1"/>
    <w:rsid w:val="0008531C"/>
    <w:rsid w:val="000859A7"/>
    <w:rsid w:val="0008631C"/>
    <w:rsid w:val="000867CA"/>
    <w:rsid w:val="000901FA"/>
    <w:rsid w:val="000905E6"/>
    <w:rsid w:val="000918A0"/>
    <w:rsid w:val="00092630"/>
    <w:rsid w:val="00092789"/>
    <w:rsid w:val="00093816"/>
    <w:rsid w:val="00093C21"/>
    <w:rsid w:val="0009414F"/>
    <w:rsid w:val="000947D7"/>
    <w:rsid w:val="000948EA"/>
    <w:rsid w:val="00094AC7"/>
    <w:rsid w:val="00094C5E"/>
    <w:rsid w:val="00094D6D"/>
    <w:rsid w:val="00095F60"/>
    <w:rsid w:val="000A07EA"/>
    <w:rsid w:val="000A0AC4"/>
    <w:rsid w:val="000A1BA6"/>
    <w:rsid w:val="000A34D7"/>
    <w:rsid w:val="000A4227"/>
    <w:rsid w:val="000A4413"/>
    <w:rsid w:val="000A449D"/>
    <w:rsid w:val="000A4CEF"/>
    <w:rsid w:val="000A5B89"/>
    <w:rsid w:val="000A5E6A"/>
    <w:rsid w:val="000A643D"/>
    <w:rsid w:val="000B0840"/>
    <w:rsid w:val="000B0BB4"/>
    <w:rsid w:val="000B1317"/>
    <w:rsid w:val="000B1937"/>
    <w:rsid w:val="000B1DDD"/>
    <w:rsid w:val="000B1F16"/>
    <w:rsid w:val="000B2480"/>
    <w:rsid w:val="000B2D25"/>
    <w:rsid w:val="000B3398"/>
    <w:rsid w:val="000B3C09"/>
    <w:rsid w:val="000B3D0C"/>
    <w:rsid w:val="000B47BE"/>
    <w:rsid w:val="000B6082"/>
    <w:rsid w:val="000B6330"/>
    <w:rsid w:val="000B67D2"/>
    <w:rsid w:val="000B7588"/>
    <w:rsid w:val="000B7608"/>
    <w:rsid w:val="000B778F"/>
    <w:rsid w:val="000B7A3D"/>
    <w:rsid w:val="000B7F28"/>
    <w:rsid w:val="000C042B"/>
    <w:rsid w:val="000C06D7"/>
    <w:rsid w:val="000C1F2F"/>
    <w:rsid w:val="000C204A"/>
    <w:rsid w:val="000C2644"/>
    <w:rsid w:val="000C2ABC"/>
    <w:rsid w:val="000C2B91"/>
    <w:rsid w:val="000C2F28"/>
    <w:rsid w:val="000C2F80"/>
    <w:rsid w:val="000C31A3"/>
    <w:rsid w:val="000C31C2"/>
    <w:rsid w:val="000C3344"/>
    <w:rsid w:val="000C3A76"/>
    <w:rsid w:val="000C425E"/>
    <w:rsid w:val="000C4A39"/>
    <w:rsid w:val="000C4BB6"/>
    <w:rsid w:val="000C72A6"/>
    <w:rsid w:val="000C7CF2"/>
    <w:rsid w:val="000C7E88"/>
    <w:rsid w:val="000D04BC"/>
    <w:rsid w:val="000D0761"/>
    <w:rsid w:val="000D0939"/>
    <w:rsid w:val="000D1945"/>
    <w:rsid w:val="000D3919"/>
    <w:rsid w:val="000D3EB2"/>
    <w:rsid w:val="000D4303"/>
    <w:rsid w:val="000D44E0"/>
    <w:rsid w:val="000D492F"/>
    <w:rsid w:val="000D4A71"/>
    <w:rsid w:val="000D4ABB"/>
    <w:rsid w:val="000D4C9F"/>
    <w:rsid w:val="000D547A"/>
    <w:rsid w:val="000D5566"/>
    <w:rsid w:val="000D5585"/>
    <w:rsid w:val="000D5A8A"/>
    <w:rsid w:val="000D5E5E"/>
    <w:rsid w:val="000D613E"/>
    <w:rsid w:val="000D61F4"/>
    <w:rsid w:val="000D664F"/>
    <w:rsid w:val="000D6DF0"/>
    <w:rsid w:val="000D79D9"/>
    <w:rsid w:val="000E099E"/>
    <w:rsid w:val="000E104E"/>
    <w:rsid w:val="000E123F"/>
    <w:rsid w:val="000E1BCF"/>
    <w:rsid w:val="000E1FB4"/>
    <w:rsid w:val="000E2B24"/>
    <w:rsid w:val="000E2B71"/>
    <w:rsid w:val="000E320F"/>
    <w:rsid w:val="000E34F7"/>
    <w:rsid w:val="000E3E00"/>
    <w:rsid w:val="000E4058"/>
    <w:rsid w:val="000E40B6"/>
    <w:rsid w:val="000E4BF7"/>
    <w:rsid w:val="000E5243"/>
    <w:rsid w:val="000E6095"/>
    <w:rsid w:val="000E6607"/>
    <w:rsid w:val="000E67CE"/>
    <w:rsid w:val="000E7418"/>
    <w:rsid w:val="000F049D"/>
    <w:rsid w:val="000F06B3"/>
    <w:rsid w:val="000F0C80"/>
    <w:rsid w:val="000F101F"/>
    <w:rsid w:val="000F152B"/>
    <w:rsid w:val="000F2132"/>
    <w:rsid w:val="000F22C4"/>
    <w:rsid w:val="000F25DC"/>
    <w:rsid w:val="000F290A"/>
    <w:rsid w:val="000F2BA8"/>
    <w:rsid w:val="000F429F"/>
    <w:rsid w:val="000F4816"/>
    <w:rsid w:val="000F5833"/>
    <w:rsid w:val="000F5F47"/>
    <w:rsid w:val="000F61FB"/>
    <w:rsid w:val="000F6353"/>
    <w:rsid w:val="000F67B3"/>
    <w:rsid w:val="000F67FC"/>
    <w:rsid w:val="000F6A9D"/>
    <w:rsid w:val="000F700E"/>
    <w:rsid w:val="000F7F84"/>
    <w:rsid w:val="00100485"/>
    <w:rsid w:val="00100561"/>
    <w:rsid w:val="001009D7"/>
    <w:rsid w:val="00100D26"/>
    <w:rsid w:val="00100F01"/>
    <w:rsid w:val="00101659"/>
    <w:rsid w:val="00101B98"/>
    <w:rsid w:val="0010249C"/>
    <w:rsid w:val="00102C60"/>
    <w:rsid w:val="00103055"/>
    <w:rsid w:val="001037EE"/>
    <w:rsid w:val="001039E7"/>
    <w:rsid w:val="00103FFF"/>
    <w:rsid w:val="00104214"/>
    <w:rsid w:val="00104689"/>
    <w:rsid w:val="001048FC"/>
    <w:rsid w:val="00104E67"/>
    <w:rsid w:val="00104F27"/>
    <w:rsid w:val="00105573"/>
    <w:rsid w:val="00105802"/>
    <w:rsid w:val="00106CA8"/>
    <w:rsid w:val="0010760C"/>
    <w:rsid w:val="00107AD2"/>
    <w:rsid w:val="00110457"/>
    <w:rsid w:val="0011085B"/>
    <w:rsid w:val="00110AF1"/>
    <w:rsid w:val="001115B7"/>
    <w:rsid w:val="00112CF8"/>
    <w:rsid w:val="00113A22"/>
    <w:rsid w:val="00114C15"/>
    <w:rsid w:val="00115924"/>
    <w:rsid w:val="00115A9D"/>
    <w:rsid w:val="00115C4F"/>
    <w:rsid w:val="00116807"/>
    <w:rsid w:val="00116F22"/>
    <w:rsid w:val="0011710A"/>
    <w:rsid w:val="00117123"/>
    <w:rsid w:val="00117148"/>
    <w:rsid w:val="0011719B"/>
    <w:rsid w:val="00117CEE"/>
    <w:rsid w:val="00117EF9"/>
    <w:rsid w:val="00120364"/>
    <w:rsid w:val="00120761"/>
    <w:rsid w:val="00120F6F"/>
    <w:rsid w:val="00121BA5"/>
    <w:rsid w:val="001224BC"/>
    <w:rsid w:val="001229AD"/>
    <w:rsid w:val="00123B27"/>
    <w:rsid w:val="00123D3A"/>
    <w:rsid w:val="001247DE"/>
    <w:rsid w:val="00124DB3"/>
    <w:rsid w:val="00125F1F"/>
    <w:rsid w:val="00126422"/>
    <w:rsid w:val="001264D6"/>
    <w:rsid w:val="00126BE6"/>
    <w:rsid w:val="0013020B"/>
    <w:rsid w:val="00130E60"/>
    <w:rsid w:val="00130F34"/>
    <w:rsid w:val="00131ACF"/>
    <w:rsid w:val="00132914"/>
    <w:rsid w:val="00132C7D"/>
    <w:rsid w:val="001332EF"/>
    <w:rsid w:val="00133499"/>
    <w:rsid w:val="00133FCF"/>
    <w:rsid w:val="0013451D"/>
    <w:rsid w:val="001357CF"/>
    <w:rsid w:val="00135E61"/>
    <w:rsid w:val="0013602C"/>
    <w:rsid w:val="001362EA"/>
    <w:rsid w:val="001363C6"/>
    <w:rsid w:val="00136FD7"/>
    <w:rsid w:val="001403F9"/>
    <w:rsid w:val="0014124E"/>
    <w:rsid w:val="00141BEC"/>
    <w:rsid w:val="0014251A"/>
    <w:rsid w:val="00142831"/>
    <w:rsid w:val="001430C4"/>
    <w:rsid w:val="001444CD"/>
    <w:rsid w:val="00144962"/>
    <w:rsid w:val="00145AE4"/>
    <w:rsid w:val="00145BC0"/>
    <w:rsid w:val="00145C2B"/>
    <w:rsid w:val="00145E47"/>
    <w:rsid w:val="001461E0"/>
    <w:rsid w:val="00146A33"/>
    <w:rsid w:val="0014706E"/>
    <w:rsid w:val="00147C16"/>
    <w:rsid w:val="00150E56"/>
    <w:rsid w:val="00151205"/>
    <w:rsid w:val="00151548"/>
    <w:rsid w:val="00151A60"/>
    <w:rsid w:val="00151D4B"/>
    <w:rsid w:val="0015212E"/>
    <w:rsid w:val="001524C8"/>
    <w:rsid w:val="00152C07"/>
    <w:rsid w:val="00153277"/>
    <w:rsid w:val="0015368E"/>
    <w:rsid w:val="00154333"/>
    <w:rsid w:val="00154C09"/>
    <w:rsid w:val="00154DD7"/>
    <w:rsid w:val="0015504F"/>
    <w:rsid w:val="00155425"/>
    <w:rsid w:val="0015598C"/>
    <w:rsid w:val="0015649C"/>
    <w:rsid w:val="0015681D"/>
    <w:rsid w:val="0015742C"/>
    <w:rsid w:val="001575E6"/>
    <w:rsid w:val="00157641"/>
    <w:rsid w:val="00157C5A"/>
    <w:rsid w:val="0016071A"/>
    <w:rsid w:val="00161291"/>
    <w:rsid w:val="00161A42"/>
    <w:rsid w:val="0016230E"/>
    <w:rsid w:val="0016233F"/>
    <w:rsid w:val="001636D2"/>
    <w:rsid w:val="00163929"/>
    <w:rsid w:val="00163E1A"/>
    <w:rsid w:val="00163E4A"/>
    <w:rsid w:val="00163FC8"/>
    <w:rsid w:val="0016408C"/>
    <w:rsid w:val="00165C35"/>
    <w:rsid w:val="001665C6"/>
    <w:rsid w:val="00166B19"/>
    <w:rsid w:val="001671F0"/>
    <w:rsid w:val="00167A5E"/>
    <w:rsid w:val="00167BFC"/>
    <w:rsid w:val="00170A02"/>
    <w:rsid w:val="00170E1A"/>
    <w:rsid w:val="001718D3"/>
    <w:rsid w:val="00171DD5"/>
    <w:rsid w:val="001722D1"/>
    <w:rsid w:val="00172E54"/>
    <w:rsid w:val="001736E0"/>
    <w:rsid w:val="00173ACE"/>
    <w:rsid w:val="00173AD7"/>
    <w:rsid w:val="0017430B"/>
    <w:rsid w:val="0017496E"/>
    <w:rsid w:val="00174BE2"/>
    <w:rsid w:val="00175843"/>
    <w:rsid w:val="00175937"/>
    <w:rsid w:val="00175C10"/>
    <w:rsid w:val="00176DAA"/>
    <w:rsid w:val="0017762C"/>
    <w:rsid w:val="00180094"/>
    <w:rsid w:val="00180ED5"/>
    <w:rsid w:val="00181241"/>
    <w:rsid w:val="00181A91"/>
    <w:rsid w:val="00181BC1"/>
    <w:rsid w:val="00182170"/>
    <w:rsid w:val="00182898"/>
    <w:rsid w:val="00182C64"/>
    <w:rsid w:val="0018336B"/>
    <w:rsid w:val="0018456B"/>
    <w:rsid w:val="00184E66"/>
    <w:rsid w:val="00185144"/>
    <w:rsid w:val="00185A43"/>
    <w:rsid w:val="00185D2B"/>
    <w:rsid w:val="00186D6C"/>
    <w:rsid w:val="0018733A"/>
    <w:rsid w:val="0019003B"/>
    <w:rsid w:val="00190946"/>
    <w:rsid w:val="001919F0"/>
    <w:rsid w:val="00191F69"/>
    <w:rsid w:val="00192A18"/>
    <w:rsid w:val="00192DFB"/>
    <w:rsid w:val="00192F5B"/>
    <w:rsid w:val="00192F82"/>
    <w:rsid w:val="00192FCC"/>
    <w:rsid w:val="0019333C"/>
    <w:rsid w:val="0019393D"/>
    <w:rsid w:val="00193D4A"/>
    <w:rsid w:val="00193D61"/>
    <w:rsid w:val="0019418A"/>
    <w:rsid w:val="00195233"/>
    <w:rsid w:val="00195369"/>
    <w:rsid w:val="00195624"/>
    <w:rsid w:val="00196051"/>
    <w:rsid w:val="00196422"/>
    <w:rsid w:val="0019664D"/>
    <w:rsid w:val="00196734"/>
    <w:rsid w:val="0019685C"/>
    <w:rsid w:val="001968A6"/>
    <w:rsid w:val="00196B1E"/>
    <w:rsid w:val="001971D3"/>
    <w:rsid w:val="0019729A"/>
    <w:rsid w:val="0019768A"/>
    <w:rsid w:val="001A0286"/>
    <w:rsid w:val="001A185D"/>
    <w:rsid w:val="001A1A4E"/>
    <w:rsid w:val="001A22FC"/>
    <w:rsid w:val="001A3C29"/>
    <w:rsid w:val="001A3D43"/>
    <w:rsid w:val="001A4D2E"/>
    <w:rsid w:val="001A54F8"/>
    <w:rsid w:val="001A550A"/>
    <w:rsid w:val="001A588D"/>
    <w:rsid w:val="001A58F0"/>
    <w:rsid w:val="001A5D82"/>
    <w:rsid w:val="001A6316"/>
    <w:rsid w:val="001A6610"/>
    <w:rsid w:val="001A68CA"/>
    <w:rsid w:val="001A6B8C"/>
    <w:rsid w:val="001B029C"/>
    <w:rsid w:val="001B120C"/>
    <w:rsid w:val="001B12E3"/>
    <w:rsid w:val="001B14C3"/>
    <w:rsid w:val="001B15D4"/>
    <w:rsid w:val="001B17AB"/>
    <w:rsid w:val="001B1DBC"/>
    <w:rsid w:val="001B1E86"/>
    <w:rsid w:val="001B364C"/>
    <w:rsid w:val="001B3D0B"/>
    <w:rsid w:val="001B4225"/>
    <w:rsid w:val="001B431A"/>
    <w:rsid w:val="001B4592"/>
    <w:rsid w:val="001B5107"/>
    <w:rsid w:val="001B5390"/>
    <w:rsid w:val="001B5BED"/>
    <w:rsid w:val="001B629E"/>
    <w:rsid w:val="001B7565"/>
    <w:rsid w:val="001B7C04"/>
    <w:rsid w:val="001C0710"/>
    <w:rsid w:val="001C0D73"/>
    <w:rsid w:val="001C14D8"/>
    <w:rsid w:val="001C17AF"/>
    <w:rsid w:val="001C2091"/>
    <w:rsid w:val="001C20E2"/>
    <w:rsid w:val="001C29BD"/>
    <w:rsid w:val="001C322B"/>
    <w:rsid w:val="001C50F6"/>
    <w:rsid w:val="001C6727"/>
    <w:rsid w:val="001C791F"/>
    <w:rsid w:val="001D0147"/>
    <w:rsid w:val="001D0634"/>
    <w:rsid w:val="001D0B6B"/>
    <w:rsid w:val="001D0BE1"/>
    <w:rsid w:val="001D1B5A"/>
    <w:rsid w:val="001D1FBC"/>
    <w:rsid w:val="001D20A2"/>
    <w:rsid w:val="001D2A5E"/>
    <w:rsid w:val="001D3B38"/>
    <w:rsid w:val="001D3FCA"/>
    <w:rsid w:val="001D58A6"/>
    <w:rsid w:val="001D5A65"/>
    <w:rsid w:val="001D5F0D"/>
    <w:rsid w:val="001D666C"/>
    <w:rsid w:val="001D681E"/>
    <w:rsid w:val="001D6C73"/>
    <w:rsid w:val="001D6F09"/>
    <w:rsid w:val="001D7C28"/>
    <w:rsid w:val="001E0AEA"/>
    <w:rsid w:val="001E0E2F"/>
    <w:rsid w:val="001E12B5"/>
    <w:rsid w:val="001E13CE"/>
    <w:rsid w:val="001E33F8"/>
    <w:rsid w:val="001E3B1E"/>
    <w:rsid w:val="001E3BFE"/>
    <w:rsid w:val="001E3BFF"/>
    <w:rsid w:val="001E4349"/>
    <w:rsid w:val="001E47F3"/>
    <w:rsid w:val="001E4AED"/>
    <w:rsid w:val="001E586A"/>
    <w:rsid w:val="001E61E4"/>
    <w:rsid w:val="001E62CE"/>
    <w:rsid w:val="001E63EE"/>
    <w:rsid w:val="001E6D6D"/>
    <w:rsid w:val="001E7283"/>
    <w:rsid w:val="001E7EB6"/>
    <w:rsid w:val="001F004F"/>
    <w:rsid w:val="001F12C3"/>
    <w:rsid w:val="001F1CB7"/>
    <w:rsid w:val="001F1CE4"/>
    <w:rsid w:val="001F1D46"/>
    <w:rsid w:val="001F1FF3"/>
    <w:rsid w:val="001F240D"/>
    <w:rsid w:val="001F2707"/>
    <w:rsid w:val="001F29E5"/>
    <w:rsid w:val="001F2F79"/>
    <w:rsid w:val="001F5105"/>
    <w:rsid w:val="001F5167"/>
    <w:rsid w:val="001F52F6"/>
    <w:rsid w:val="001F54E4"/>
    <w:rsid w:val="001F5642"/>
    <w:rsid w:val="001F7250"/>
    <w:rsid w:val="001F73BD"/>
    <w:rsid w:val="00200647"/>
    <w:rsid w:val="002013C8"/>
    <w:rsid w:val="0020155E"/>
    <w:rsid w:val="00201ABC"/>
    <w:rsid w:val="00201FAB"/>
    <w:rsid w:val="002021AB"/>
    <w:rsid w:val="0020240A"/>
    <w:rsid w:val="002029AF"/>
    <w:rsid w:val="002033CC"/>
    <w:rsid w:val="002035CC"/>
    <w:rsid w:val="00204265"/>
    <w:rsid w:val="00205614"/>
    <w:rsid w:val="00205939"/>
    <w:rsid w:val="00205B72"/>
    <w:rsid w:val="00206BD1"/>
    <w:rsid w:val="00206C6F"/>
    <w:rsid w:val="002074E7"/>
    <w:rsid w:val="00207577"/>
    <w:rsid w:val="00207A3B"/>
    <w:rsid w:val="00207EC1"/>
    <w:rsid w:val="00210336"/>
    <w:rsid w:val="0021035B"/>
    <w:rsid w:val="002104C7"/>
    <w:rsid w:val="00210C49"/>
    <w:rsid w:val="00211F1D"/>
    <w:rsid w:val="00212914"/>
    <w:rsid w:val="00212B30"/>
    <w:rsid w:val="00214B2C"/>
    <w:rsid w:val="002153E4"/>
    <w:rsid w:val="002155ED"/>
    <w:rsid w:val="0021572E"/>
    <w:rsid w:val="00215DED"/>
    <w:rsid w:val="00216467"/>
    <w:rsid w:val="002172F4"/>
    <w:rsid w:val="0021731A"/>
    <w:rsid w:val="00217465"/>
    <w:rsid w:val="00217750"/>
    <w:rsid w:val="00220516"/>
    <w:rsid w:val="00222AB3"/>
    <w:rsid w:val="00223251"/>
    <w:rsid w:val="002237F9"/>
    <w:rsid w:val="00223F1F"/>
    <w:rsid w:val="00224431"/>
    <w:rsid w:val="00224FC4"/>
    <w:rsid w:val="00225B7D"/>
    <w:rsid w:val="0022647E"/>
    <w:rsid w:val="002265C4"/>
    <w:rsid w:val="002269D7"/>
    <w:rsid w:val="002276C1"/>
    <w:rsid w:val="0022772C"/>
    <w:rsid w:val="002277ED"/>
    <w:rsid w:val="00227B74"/>
    <w:rsid w:val="00227BA2"/>
    <w:rsid w:val="0023084B"/>
    <w:rsid w:val="00230B40"/>
    <w:rsid w:val="00230C61"/>
    <w:rsid w:val="00231147"/>
    <w:rsid w:val="002316E5"/>
    <w:rsid w:val="00231AD4"/>
    <w:rsid w:val="00231F7E"/>
    <w:rsid w:val="00232736"/>
    <w:rsid w:val="00233923"/>
    <w:rsid w:val="002347E5"/>
    <w:rsid w:val="002348F5"/>
    <w:rsid w:val="00234EE2"/>
    <w:rsid w:val="0023531C"/>
    <w:rsid w:val="002354F1"/>
    <w:rsid w:val="00235B21"/>
    <w:rsid w:val="00235FDE"/>
    <w:rsid w:val="00236092"/>
    <w:rsid w:val="002363DE"/>
    <w:rsid w:val="00236971"/>
    <w:rsid w:val="00236D1B"/>
    <w:rsid w:val="00236EC2"/>
    <w:rsid w:val="00237957"/>
    <w:rsid w:val="0024001D"/>
    <w:rsid w:val="0024012C"/>
    <w:rsid w:val="00240306"/>
    <w:rsid w:val="002408E5"/>
    <w:rsid w:val="00240D99"/>
    <w:rsid w:val="00241493"/>
    <w:rsid w:val="00241767"/>
    <w:rsid w:val="00241A36"/>
    <w:rsid w:val="0024204C"/>
    <w:rsid w:val="002422F1"/>
    <w:rsid w:val="0024238F"/>
    <w:rsid w:val="00242B73"/>
    <w:rsid w:val="00243DEF"/>
    <w:rsid w:val="00244C12"/>
    <w:rsid w:val="0024578F"/>
    <w:rsid w:val="00245E26"/>
    <w:rsid w:val="00245EE5"/>
    <w:rsid w:val="002461BF"/>
    <w:rsid w:val="002466D2"/>
    <w:rsid w:val="00246DC4"/>
    <w:rsid w:val="00247E81"/>
    <w:rsid w:val="00250187"/>
    <w:rsid w:val="00250994"/>
    <w:rsid w:val="00250A7C"/>
    <w:rsid w:val="0025139B"/>
    <w:rsid w:val="002515A2"/>
    <w:rsid w:val="00251734"/>
    <w:rsid w:val="00251BE1"/>
    <w:rsid w:val="00251E71"/>
    <w:rsid w:val="00252409"/>
    <w:rsid w:val="00253727"/>
    <w:rsid w:val="002540B6"/>
    <w:rsid w:val="00255192"/>
    <w:rsid w:val="002554F1"/>
    <w:rsid w:val="002561A8"/>
    <w:rsid w:val="002568BC"/>
    <w:rsid w:val="002568F6"/>
    <w:rsid w:val="00256900"/>
    <w:rsid w:val="00257B08"/>
    <w:rsid w:val="00260A3C"/>
    <w:rsid w:val="00260B22"/>
    <w:rsid w:val="0026107E"/>
    <w:rsid w:val="002622ED"/>
    <w:rsid w:val="00262EFE"/>
    <w:rsid w:val="00263069"/>
    <w:rsid w:val="00263A3A"/>
    <w:rsid w:val="00263B6D"/>
    <w:rsid w:val="00263BCA"/>
    <w:rsid w:val="00263D14"/>
    <w:rsid w:val="00263E6A"/>
    <w:rsid w:val="002641AF"/>
    <w:rsid w:val="002648F5"/>
    <w:rsid w:val="00265080"/>
    <w:rsid w:val="00265C02"/>
    <w:rsid w:val="00266124"/>
    <w:rsid w:val="00266C9E"/>
    <w:rsid w:val="002675E7"/>
    <w:rsid w:val="00267E04"/>
    <w:rsid w:val="00270436"/>
    <w:rsid w:val="00270815"/>
    <w:rsid w:val="00270AA5"/>
    <w:rsid w:val="002711AC"/>
    <w:rsid w:val="002711B9"/>
    <w:rsid w:val="00271987"/>
    <w:rsid w:val="00272746"/>
    <w:rsid w:val="00272872"/>
    <w:rsid w:val="00272FF1"/>
    <w:rsid w:val="0027361A"/>
    <w:rsid w:val="0027366B"/>
    <w:rsid w:val="00273BB6"/>
    <w:rsid w:val="00273BF5"/>
    <w:rsid w:val="00274172"/>
    <w:rsid w:val="00274C33"/>
    <w:rsid w:val="00274EBB"/>
    <w:rsid w:val="0027515D"/>
    <w:rsid w:val="00275F38"/>
    <w:rsid w:val="00276642"/>
    <w:rsid w:val="00276D65"/>
    <w:rsid w:val="00277311"/>
    <w:rsid w:val="00277465"/>
    <w:rsid w:val="00277474"/>
    <w:rsid w:val="00277A46"/>
    <w:rsid w:val="00280153"/>
    <w:rsid w:val="002807A1"/>
    <w:rsid w:val="0028154A"/>
    <w:rsid w:val="00281E36"/>
    <w:rsid w:val="00282FDA"/>
    <w:rsid w:val="0028429F"/>
    <w:rsid w:val="002846B9"/>
    <w:rsid w:val="00284D23"/>
    <w:rsid w:val="00285562"/>
    <w:rsid w:val="00285DEE"/>
    <w:rsid w:val="002864CD"/>
    <w:rsid w:val="002874B4"/>
    <w:rsid w:val="002877C9"/>
    <w:rsid w:val="00287C9F"/>
    <w:rsid w:val="00290748"/>
    <w:rsid w:val="002907CD"/>
    <w:rsid w:val="002907E9"/>
    <w:rsid w:val="00290956"/>
    <w:rsid w:val="002909C4"/>
    <w:rsid w:val="00290F55"/>
    <w:rsid w:val="00291222"/>
    <w:rsid w:val="002918DB"/>
    <w:rsid w:val="0029319F"/>
    <w:rsid w:val="00293789"/>
    <w:rsid w:val="00293DE7"/>
    <w:rsid w:val="00293F3E"/>
    <w:rsid w:val="002949F6"/>
    <w:rsid w:val="0029515A"/>
    <w:rsid w:val="00295F1B"/>
    <w:rsid w:val="002960F9"/>
    <w:rsid w:val="00296496"/>
    <w:rsid w:val="00296E7B"/>
    <w:rsid w:val="00296EB3"/>
    <w:rsid w:val="0029713D"/>
    <w:rsid w:val="002978BE"/>
    <w:rsid w:val="002A0B0A"/>
    <w:rsid w:val="002A118A"/>
    <w:rsid w:val="002A260F"/>
    <w:rsid w:val="002A2B75"/>
    <w:rsid w:val="002A2F4D"/>
    <w:rsid w:val="002A3A74"/>
    <w:rsid w:val="002A3AB1"/>
    <w:rsid w:val="002A453C"/>
    <w:rsid w:val="002A4669"/>
    <w:rsid w:val="002A48EA"/>
    <w:rsid w:val="002A572D"/>
    <w:rsid w:val="002A5BD6"/>
    <w:rsid w:val="002A5BFA"/>
    <w:rsid w:val="002A5CA2"/>
    <w:rsid w:val="002A65FE"/>
    <w:rsid w:val="002B03EB"/>
    <w:rsid w:val="002B10CA"/>
    <w:rsid w:val="002B2443"/>
    <w:rsid w:val="002B24ED"/>
    <w:rsid w:val="002B29FA"/>
    <w:rsid w:val="002B3B03"/>
    <w:rsid w:val="002B3EEC"/>
    <w:rsid w:val="002B5BCE"/>
    <w:rsid w:val="002B5CF0"/>
    <w:rsid w:val="002B5E4C"/>
    <w:rsid w:val="002B5EC6"/>
    <w:rsid w:val="002B6068"/>
    <w:rsid w:val="002B6395"/>
    <w:rsid w:val="002B669E"/>
    <w:rsid w:val="002B6BBE"/>
    <w:rsid w:val="002B6BE9"/>
    <w:rsid w:val="002B6F87"/>
    <w:rsid w:val="002B7B07"/>
    <w:rsid w:val="002C0168"/>
    <w:rsid w:val="002C086F"/>
    <w:rsid w:val="002C0C76"/>
    <w:rsid w:val="002C1272"/>
    <w:rsid w:val="002C12DC"/>
    <w:rsid w:val="002C19C5"/>
    <w:rsid w:val="002C307E"/>
    <w:rsid w:val="002C3913"/>
    <w:rsid w:val="002C3EC4"/>
    <w:rsid w:val="002C4A60"/>
    <w:rsid w:val="002C5181"/>
    <w:rsid w:val="002C7437"/>
    <w:rsid w:val="002C7996"/>
    <w:rsid w:val="002C7D4A"/>
    <w:rsid w:val="002D02FF"/>
    <w:rsid w:val="002D0788"/>
    <w:rsid w:val="002D1535"/>
    <w:rsid w:val="002D17DA"/>
    <w:rsid w:val="002D1A05"/>
    <w:rsid w:val="002D1B69"/>
    <w:rsid w:val="002D205D"/>
    <w:rsid w:val="002D2C5F"/>
    <w:rsid w:val="002D2EAC"/>
    <w:rsid w:val="002D3595"/>
    <w:rsid w:val="002D395B"/>
    <w:rsid w:val="002D453F"/>
    <w:rsid w:val="002D5BDF"/>
    <w:rsid w:val="002D6123"/>
    <w:rsid w:val="002D71B5"/>
    <w:rsid w:val="002D74AE"/>
    <w:rsid w:val="002D7934"/>
    <w:rsid w:val="002D7F56"/>
    <w:rsid w:val="002E093E"/>
    <w:rsid w:val="002E0CED"/>
    <w:rsid w:val="002E1225"/>
    <w:rsid w:val="002E13BD"/>
    <w:rsid w:val="002E14E8"/>
    <w:rsid w:val="002E1784"/>
    <w:rsid w:val="002E1E04"/>
    <w:rsid w:val="002E1EA2"/>
    <w:rsid w:val="002E28B5"/>
    <w:rsid w:val="002E29DE"/>
    <w:rsid w:val="002E32C5"/>
    <w:rsid w:val="002E350D"/>
    <w:rsid w:val="002E358D"/>
    <w:rsid w:val="002E3B58"/>
    <w:rsid w:val="002E6341"/>
    <w:rsid w:val="002E6DB5"/>
    <w:rsid w:val="002E7162"/>
    <w:rsid w:val="002E764F"/>
    <w:rsid w:val="002E7940"/>
    <w:rsid w:val="002F0D2B"/>
    <w:rsid w:val="002F0D81"/>
    <w:rsid w:val="002F0FBB"/>
    <w:rsid w:val="002F1D58"/>
    <w:rsid w:val="002F3348"/>
    <w:rsid w:val="002F3CB7"/>
    <w:rsid w:val="002F3E43"/>
    <w:rsid w:val="002F4158"/>
    <w:rsid w:val="002F4343"/>
    <w:rsid w:val="002F43B1"/>
    <w:rsid w:val="002F480B"/>
    <w:rsid w:val="002F4947"/>
    <w:rsid w:val="002F51E5"/>
    <w:rsid w:val="002F54E3"/>
    <w:rsid w:val="002F5914"/>
    <w:rsid w:val="002F5C90"/>
    <w:rsid w:val="002F6101"/>
    <w:rsid w:val="002F64CE"/>
    <w:rsid w:val="002F7776"/>
    <w:rsid w:val="002F7B57"/>
    <w:rsid w:val="002F7BB1"/>
    <w:rsid w:val="0030037B"/>
    <w:rsid w:val="00300B0E"/>
    <w:rsid w:val="00301129"/>
    <w:rsid w:val="00301263"/>
    <w:rsid w:val="00301C10"/>
    <w:rsid w:val="00301F94"/>
    <w:rsid w:val="0030206E"/>
    <w:rsid w:val="003023FA"/>
    <w:rsid w:val="003028FA"/>
    <w:rsid w:val="0030397F"/>
    <w:rsid w:val="003039AC"/>
    <w:rsid w:val="0030405E"/>
    <w:rsid w:val="0030528F"/>
    <w:rsid w:val="003052B3"/>
    <w:rsid w:val="003058B1"/>
    <w:rsid w:val="00305DDD"/>
    <w:rsid w:val="00305F0F"/>
    <w:rsid w:val="00305FC4"/>
    <w:rsid w:val="00306465"/>
    <w:rsid w:val="00306834"/>
    <w:rsid w:val="00306909"/>
    <w:rsid w:val="003071C1"/>
    <w:rsid w:val="00307985"/>
    <w:rsid w:val="003079EA"/>
    <w:rsid w:val="00307FEB"/>
    <w:rsid w:val="0031070C"/>
    <w:rsid w:val="003111DB"/>
    <w:rsid w:val="0031310E"/>
    <w:rsid w:val="0031315A"/>
    <w:rsid w:val="003131C8"/>
    <w:rsid w:val="00313460"/>
    <w:rsid w:val="00313860"/>
    <w:rsid w:val="003147FF"/>
    <w:rsid w:val="00314BF4"/>
    <w:rsid w:val="00315CED"/>
    <w:rsid w:val="0031689C"/>
    <w:rsid w:val="003172DE"/>
    <w:rsid w:val="0031742F"/>
    <w:rsid w:val="00317C0F"/>
    <w:rsid w:val="00317D62"/>
    <w:rsid w:val="003203D8"/>
    <w:rsid w:val="00320650"/>
    <w:rsid w:val="00321899"/>
    <w:rsid w:val="00321ABC"/>
    <w:rsid w:val="0032236F"/>
    <w:rsid w:val="00322B3A"/>
    <w:rsid w:val="00322FB9"/>
    <w:rsid w:val="00323B00"/>
    <w:rsid w:val="0032430F"/>
    <w:rsid w:val="00324AE1"/>
    <w:rsid w:val="003251EE"/>
    <w:rsid w:val="0032585B"/>
    <w:rsid w:val="00325A26"/>
    <w:rsid w:val="0032661C"/>
    <w:rsid w:val="0032692B"/>
    <w:rsid w:val="00326AD7"/>
    <w:rsid w:val="00326AE5"/>
    <w:rsid w:val="00326D7E"/>
    <w:rsid w:val="00327D19"/>
    <w:rsid w:val="00331014"/>
    <w:rsid w:val="003313DF"/>
    <w:rsid w:val="0033162D"/>
    <w:rsid w:val="003316C7"/>
    <w:rsid w:val="003317B3"/>
    <w:rsid w:val="00332418"/>
    <w:rsid w:val="00332823"/>
    <w:rsid w:val="00333009"/>
    <w:rsid w:val="003332CF"/>
    <w:rsid w:val="00333774"/>
    <w:rsid w:val="00333CE1"/>
    <w:rsid w:val="00334366"/>
    <w:rsid w:val="003348D8"/>
    <w:rsid w:val="00334902"/>
    <w:rsid w:val="003349D6"/>
    <w:rsid w:val="00334EF3"/>
    <w:rsid w:val="00335150"/>
    <w:rsid w:val="00335232"/>
    <w:rsid w:val="00335B9E"/>
    <w:rsid w:val="0033617F"/>
    <w:rsid w:val="00336463"/>
    <w:rsid w:val="00336CC1"/>
    <w:rsid w:val="00337158"/>
    <w:rsid w:val="003377D6"/>
    <w:rsid w:val="00337993"/>
    <w:rsid w:val="00337BCE"/>
    <w:rsid w:val="0034118B"/>
    <w:rsid w:val="00341746"/>
    <w:rsid w:val="00341CA0"/>
    <w:rsid w:val="00342542"/>
    <w:rsid w:val="00342870"/>
    <w:rsid w:val="00343BE1"/>
    <w:rsid w:val="00343F3D"/>
    <w:rsid w:val="00344540"/>
    <w:rsid w:val="003445F7"/>
    <w:rsid w:val="00344669"/>
    <w:rsid w:val="003448E0"/>
    <w:rsid w:val="00344B5E"/>
    <w:rsid w:val="00345585"/>
    <w:rsid w:val="00345709"/>
    <w:rsid w:val="00345BAE"/>
    <w:rsid w:val="00345E40"/>
    <w:rsid w:val="00345F66"/>
    <w:rsid w:val="003460C8"/>
    <w:rsid w:val="003461D7"/>
    <w:rsid w:val="00346EDA"/>
    <w:rsid w:val="003476A8"/>
    <w:rsid w:val="003478ED"/>
    <w:rsid w:val="00347A59"/>
    <w:rsid w:val="003501A6"/>
    <w:rsid w:val="0035111E"/>
    <w:rsid w:val="00352AF5"/>
    <w:rsid w:val="00352F9C"/>
    <w:rsid w:val="00352FB9"/>
    <w:rsid w:val="00354619"/>
    <w:rsid w:val="003546CA"/>
    <w:rsid w:val="00354ADE"/>
    <w:rsid w:val="00354B14"/>
    <w:rsid w:val="0035677C"/>
    <w:rsid w:val="00356867"/>
    <w:rsid w:val="00356B47"/>
    <w:rsid w:val="00356DF1"/>
    <w:rsid w:val="00357C30"/>
    <w:rsid w:val="00360427"/>
    <w:rsid w:val="00361A9E"/>
    <w:rsid w:val="00361E99"/>
    <w:rsid w:val="0036262A"/>
    <w:rsid w:val="00362E4E"/>
    <w:rsid w:val="00363119"/>
    <w:rsid w:val="00363374"/>
    <w:rsid w:val="00363827"/>
    <w:rsid w:val="00363DB8"/>
    <w:rsid w:val="00363E80"/>
    <w:rsid w:val="00364FE7"/>
    <w:rsid w:val="00365017"/>
    <w:rsid w:val="00365443"/>
    <w:rsid w:val="00365486"/>
    <w:rsid w:val="0036565D"/>
    <w:rsid w:val="00366021"/>
    <w:rsid w:val="00366488"/>
    <w:rsid w:val="00366DE0"/>
    <w:rsid w:val="003671E4"/>
    <w:rsid w:val="003675AB"/>
    <w:rsid w:val="003679B1"/>
    <w:rsid w:val="00367CCA"/>
    <w:rsid w:val="00370173"/>
    <w:rsid w:val="003701B8"/>
    <w:rsid w:val="003702ED"/>
    <w:rsid w:val="00370C4A"/>
    <w:rsid w:val="00370DE2"/>
    <w:rsid w:val="00370EE1"/>
    <w:rsid w:val="00370F6F"/>
    <w:rsid w:val="00371A9A"/>
    <w:rsid w:val="00371AD0"/>
    <w:rsid w:val="00371D91"/>
    <w:rsid w:val="00371D96"/>
    <w:rsid w:val="00372231"/>
    <w:rsid w:val="003724D4"/>
    <w:rsid w:val="00372E40"/>
    <w:rsid w:val="003734DA"/>
    <w:rsid w:val="00373662"/>
    <w:rsid w:val="00373D1D"/>
    <w:rsid w:val="0037404E"/>
    <w:rsid w:val="0037410E"/>
    <w:rsid w:val="0037453F"/>
    <w:rsid w:val="003745CA"/>
    <w:rsid w:val="003749AB"/>
    <w:rsid w:val="003764E0"/>
    <w:rsid w:val="00377851"/>
    <w:rsid w:val="00377940"/>
    <w:rsid w:val="00377EF1"/>
    <w:rsid w:val="0038011E"/>
    <w:rsid w:val="00380715"/>
    <w:rsid w:val="003816DC"/>
    <w:rsid w:val="00381958"/>
    <w:rsid w:val="00381FFD"/>
    <w:rsid w:val="003832E1"/>
    <w:rsid w:val="00383433"/>
    <w:rsid w:val="00384373"/>
    <w:rsid w:val="003845AD"/>
    <w:rsid w:val="00384708"/>
    <w:rsid w:val="00384962"/>
    <w:rsid w:val="00384B96"/>
    <w:rsid w:val="00384C43"/>
    <w:rsid w:val="0038561E"/>
    <w:rsid w:val="00385E10"/>
    <w:rsid w:val="0039081A"/>
    <w:rsid w:val="00390DB7"/>
    <w:rsid w:val="00391242"/>
    <w:rsid w:val="003915C0"/>
    <w:rsid w:val="00391B9B"/>
    <w:rsid w:val="00391E73"/>
    <w:rsid w:val="003927AD"/>
    <w:rsid w:val="00392A02"/>
    <w:rsid w:val="00392C85"/>
    <w:rsid w:val="00393EA0"/>
    <w:rsid w:val="00395146"/>
    <w:rsid w:val="00395810"/>
    <w:rsid w:val="00395C2C"/>
    <w:rsid w:val="00396283"/>
    <w:rsid w:val="003963E8"/>
    <w:rsid w:val="003965B7"/>
    <w:rsid w:val="0039666E"/>
    <w:rsid w:val="00397292"/>
    <w:rsid w:val="003977F2"/>
    <w:rsid w:val="00397A0F"/>
    <w:rsid w:val="00397B52"/>
    <w:rsid w:val="00397F17"/>
    <w:rsid w:val="003A0103"/>
    <w:rsid w:val="003A108A"/>
    <w:rsid w:val="003A184E"/>
    <w:rsid w:val="003A189B"/>
    <w:rsid w:val="003A18C1"/>
    <w:rsid w:val="003A1D8E"/>
    <w:rsid w:val="003A2C99"/>
    <w:rsid w:val="003A2E37"/>
    <w:rsid w:val="003A403D"/>
    <w:rsid w:val="003A4761"/>
    <w:rsid w:val="003A4D87"/>
    <w:rsid w:val="003A4E16"/>
    <w:rsid w:val="003A522A"/>
    <w:rsid w:val="003A5446"/>
    <w:rsid w:val="003A57A0"/>
    <w:rsid w:val="003A5AC0"/>
    <w:rsid w:val="003A6E3D"/>
    <w:rsid w:val="003A729A"/>
    <w:rsid w:val="003A75C9"/>
    <w:rsid w:val="003A79B3"/>
    <w:rsid w:val="003A7BB3"/>
    <w:rsid w:val="003A7CBA"/>
    <w:rsid w:val="003B06E5"/>
    <w:rsid w:val="003B079D"/>
    <w:rsid w:val="003B0AE9"/>
    <w:rsid w:val="003B0D25"/>
    <w:rsid w:val="003B12B6"/>
    <w:rsid w:val="003B1EF7"/>
    <w:rsid w:val="003B2FAE"/>
    <w:rsid w:val="003B3DFF"/>
    <w:rsid w:val="003B4030"/>
    <w:rsid w:val="003B473A"/>
    <w:rsid w:val="003B48A5"/>
    <w:rsid w:val="003B48B0"/>
    <w:rsid w:val="003B4E61"/>
    <w:rsid w:val="003B5377"/>
    <w:rsid w:val="003B6092"/>
    <w:rsid w:val="003B6532"/>
    <w:rsid w:val="003B70E2"/>
    <w:rsid w:val="003B752C"/>
    <w:rsid w:val="003B7C31"/>
    <w:rsid w:val="003B7CB2"/>
    <w:rsid w:val="003C17A4"/>
    <w:rsid w:val="003C1ABF"/>
    <w:rsid w:val="003C1B8F"/>
    <w:rsid w:val="003C2154"/>
    <w:rsid w:val="003C2453"/>
    <w:rsid w:val="003C2882"/>
    <w:rsid w:val="003C2F68"/>
    <w:rsid w:val="003C36E1"/>
    <w:rsid w:val="003C3C9F"/>
    <w:rsid w:val="003C4B2E"/>
    <w:rsid w:val="003C4D4E"/>
    <w:rsid w:val="003C535D"/>
    <w:rsid w:val="003C53D1"/>
    <w:rsid w:val="003C5B14"/>
    <w:rsid w:val="003C643E"/>
    <w:rsid w:val="003C76AA"/>
    <w:rsid w:val="003C7973"/>
    <w:rsid w:val="003D03B0"/>
    <w:rsid w:val="003D1692"/>
    <w:rsid w:val="003D1D50"/>
    <w:rsid w:val="003D1E2B"/>
    <w:rsid w:val="003D1E38"/>
    <w:rsid w:val="003D21C8"/>
    <w:rsid w:val="003D2579"/>
    <w:rsid w:val="003D2D76"/>
    <w:rsid w:val="003D2DA2"/>
    <w:rsid w:val="003D2E55"/>
    <w:rsid w:val="003D3B0D"/>
    <w:rsid w:val="003D581F"/>
    <w:rsid w:val="003D5FAC"/>
    <w:rsid w:val="003D7018"/>
    <w:rsid w:val="003D7053"/>
    <w:rsid w:val="003D73EA"/>
    <w:rsid w:val="003D79FE"/>
    <w:rsid w:val="003E0035"/>
    <w:rsid w:val="003E09BE"/>
    <w:rsid w:val="003E0ABB"/>
    <w:rsid w:val="003E0E44"/>
    <w:rsid w:val="003E0ECF"/>
    <w:rsid w:val="003E12AC"/>
    <w:rsid w:val="003E1652"/>
    <w:rsid w:val="003E1942"/>
    <w:rsid w:val="003E26C3"/>
    <w:rsid w:val="003E3C2D"/>
    <w:rsid w:val="003E44F1"/>
    <w:rsid w:val="003E461B"/>
    <w:rsid w:val="003E49A7"/>
    <w:rsid w:val="003E5627"/>
    <w:rsid w:val="003E584C"/>
    <w:rsid w:val="003E64D6"/>
    <w:rsid w:val="003E657C"/>
    <w:rsid w:val="003E6B4C"/>
    <w:rsid w:val="003E6E7C"/>
    <w:rsid w:val="003E785C"/>
    <w:rsid w:val="003E7DC3"/>
    <w:rsid w:val="003F1456"/>
    <w:rsid w:val="003F19EC"/>
    <w:rsid w:val="003F20C8"/>
    <w:rsid w:val="003F2308"/>
    <w:rsid w:val="003F2312"/>
    <w:rsid w:val="003F2824"/>
    <w:rsid w:val="003F30DC"/>
    <w:rsid w:val="003F360A"/>
    <w:rsid w:val="003F3E46"/>
    <w:rsid w:val="003F47BB"/>
    <w:rsid w:val="003F4839"/>
    <w:rsid w:val="003F4A51"/>
    <w:rsid w:val="003F4FEB"/>
    <w:rsid w:val="003F57AC"/>
    <w:rsid w:val="003F5A34"/>
    <w:rsid w:val="003F617C"/>
    <w:rsid w:val="003F720A"/>
    <w:rsid w:val="003F7B5A"/>
    <w:rsid w:val="003F7C4B"/>
    <w:rsid w:val="00400028"/>
    <w:rsid w:val="00400507"/>
    <w:rsid w:val="004009C4"/>
    <w:rsid w:val="00400A15"/>
    <w:rsid w:val="00400B8A"/>
    <w:rsid w:val="00400FB3"/>
    <w:rsid w:val="004010D3"/>
    <w:rsid w:val="00401195"/>
    <w:rsid w:val="00401A54"/>
    <w:rsid w:val="00402438"/>
    <w:rsid w:val="00402D48"/>
    <w:rsid w:val="0040323E"/>
    <w:rsid w:val="00403AFB"/>
    <w:rsid w:val="00404172"/>
    <w:rsid w:val="004043F1"/>
    <w:rsid w:val="00404896"/>
    <w:rsid w:val="00405FCE"/>
    <w:rsid w:val="00406201"/>
    <w:rsid w:val="0040639C"/>
    <w:rsid w:val="00406A9E"/>
    <w:rsid w:val="00407648"/>
    <w:rsid w:val="00407AA0"/>
    <w:rsid w:val="00407E58"/>
    <w:rsid w:val="00407F16"/>
    <w:rsid w:val="00410271"/>
    <w:rsid w:val="00410616"/>
    <w:rsid w:val="00410EAE"/>
    <w:rsid w:val="0041152E"/>
    <w:rsid w:val="00411E33"/>
    <w:rsid w:val="00412517"/>
    <w:rsid w:val="004126F1"/>
    <w:rsid w:val="00412ACC"/>
    <w:rsid w:val="00413BDE"/>
    <w:rsid w:val="004142F7"/>
    <w:rsid w:val="00414750"/>
    <w:rsid w:val="00414D55"/>
    <w:rsid w:val="004150EC"/>
    <w:rsid w:val="004155F3"/>
    <w:rsid w:val="00415F73"/>
    <w:rsid w:val="004162CD"/>
    <w:rsid w:val="0041631A"/>
    <w:rsid w:val="00416BEA"/>
    <w:rsid w:val="00416C8F"/>
    <w:rsid w:val="00417168"/>
    <w:rsid w:val="004172C3"/>
    <w:rsid w:val="004201C1"/>
    <w:rsid w:val="004207A9"/>
    <w:rsid w:val="004210AA"/>
    <w:rsid w:val="00421792"/>
    <w:rsid w:val="00421F60"/>
    <w:rsid w:val="00422038"/>
    <w:rsid w:val="0042208C"/>
    <w:rsid w:val="004230C8"/>
    <w:rsid w:val="00423933"/>
    <w:rsid w:val="00423B3B"/>
    <w:rsid w:val="0042414F"/>
    <w:rsid w:val="004241B5"/>
    <w:rsid w:val="0042445D"/>
    <w:rsid w:val="00425938"/>
    <w:rsid w:val="00425A51"/>
    <w:rsid w:val="00425F86"/>
    <w:rsid w:val="00426028"/>
    <w:rsid w:val="0042609A"/>
    <w:rsid w:val="004262C2"/>
    <w:rsid w:val="0042681A"/>
    <w:rsid w:val="00426900"/>
    <w:rsid w:val="00426EAA"/>
    <w:rsid w:val="004277D9"/>
    <w:rsid w:val="00430DF0"/>
    <w:rsid w:val="00431151"/>
    <w:rsid w:val="00432264"/>
    <w:rsid w:val="00432547"/>
    <w:rsid w:val="004328CC"/>
    <w:rsid w:val="0043389D"/>
    <w:rsid w:val="00433DF5"/>
    <w:rsid w:val="00433EB9"/>
    <w:rsid w:val="004345B7"/>
    <w:rsid w:val="00434D0D"/>
    <w:rsid w:val="00435B0C"/>
    <w:rsid w:val="00436156"/>
    <w:rsid w:val="004363B9"/>
    <w:rsid w:val="00436547"/>
    <w:rsid w:val="004369C3"/>
    <w:rsid w:val="00436AD7"/>
    <w:rsid w:val="00437C37"/>
    <w:rsid w:val="00440AEB"/>
    <w:rsid w:val="00440DD8"/>
    <w:rsid w:val="004410D9"/>
    <w:rsid w:val="004419E0"/>
    <w:rsid w:val="00442321"/>
    <w:rsid w:val="00442722"/>
    <w:rsid w:val="00442B19"/>
    <w:rsid w:val="00442E04"/>
    <w:rsid w:val="00443225"/>
    <w:rsid w:val="004432EA"/>
    <w:rsid w:val="00443523"/>
    <w:rsid w:val="00443E6C"/>
    <w:rsid w:val="00444E04"/>
    <w:rsid w:val="00446442"/>
    <w:rsid w:val="004464DD"/>
    <w:rsid w:val="0044694D"/>
    <w:rsid w:val="00446CB6"/>
    <w:rsid w:val="004473AD"/>
    <w:rsid w:val="004475F6"/>
    <w:rsid w:val="004479A5"/>
    <w:rsid w:val="00447E1B"/>
    <w:rsid w:val="00447F95"/>
    <w:rsid w:val="0045001F"/>
    <w:rsid w:val="004504B3"/>
    <w:rsid w:val="00450BC2"/>
    <w:rsid w:val="0045125F"/>
    <w:rsid w:val="00451705"/>
    <w:rsid w:val="00451D1F"/>
    <w:rsid w:val="004520E0"/>
    <w:rsid w:val="004522BF"/>
    <w:rsid w:val="004525ED"/>
    <w:rsid w:val="0045438B"/>
    <w:rsid w:val="004544C1"/>
    <w:rsid w:val="0045559C"/>
    <w:rsid w:val="0045564E"/>
    <w:rsid w:val="00455B5A"/>
    <w:rsid w:val="00455E1C"/>
    <w:rsid w:val="0045705C"/>
    <w:rsid w:val="004572E9"/>
    <w:rsid w:val="00457360"/>
    <w:rsid w:val="00457A7C"/>
    <w:rsid w:val="00460875"/>
    <w:rsid w:val="00460B64"/>
    <w:rsid w:val="004613A5"/>
    <w:rsid w:val="00461618"/>
    <w:rsid w:val="00462025"/>
    <w:rsid w:val="00462164"/>
    <w:rsid w:val="0046296C"/>
    <w:rsid w:val="0046385C"/>
    <w:rsid w:val="0046391E"/>
    <w:rsid w:val="00463928"/>
    <w:rsid w:val="00465708"/>
    <w:rsid w:val="00465BBB"/>
    <w:rsid w:val="00465F46"/>
    <w:rsid w:val="004661B9"/>
    <w:rsid w:val="004664BD"/>
    <w:rsid w:val="00466503"/>
    <w:rsid w:val="00466917"/>
    <w:rsid w:val="004700F9"/>
    <w:rsid w:val="00471424"/>
    <w:rsid w:val="00471463"/>
    <w:rsid w:val="00471E5D"/>
    <w:rsid w:val="0047235E"/>
    <w:rsid w:val="004727C9"/>
    <w:rsid w:val="0047399D"/>
    <w:rsid w:val="004742E1"/>
    <w:rsid w:val="0047466B"/>
    <w:rsid w:val="00474B06"/>
    <w:rsid w:val="00474BD0"/>
    <w:rsid w:val="00475B51"/>
    <w:rsid w:val="00475E9F"/>
    <w:rsid w:val="004769D2"/>
    <w:rsid w:val="0047777B"/>
    <w:rsid w:val="00477E22"/>
    <w:rsid w:val="00477E66"/>
    <w:rsid w:val="00480BCF"/>
    <w:rsid w:val="004812B9"/>
    <w:rsid w:val="00481D6B"/>
    <w:rsid w:val="004820F2"/>
    <w:rsid w:val="00482515"/>
    <w:rsid w:val="00482B7F"/>
    <w:rsid w:val="00482C0F"/>
    <w:rsid w:val="0048304C"/>
    <w:rsid w:val="00483075"/>
    <w:rsid w:val="00483223"/>
    <w:rsid w:val="0048335B"/>
    <w:rsid w:val="00483B21"/>
    <w:rsid w:val="00484476"/>
    <w:rsid w:val="004848FE"/>
    <w:rsid w:val="00484CD0"/>
    <w:rsid w:val="0048511E"/>
    <w:rsid w:val="00485F06"/>
    <w:rsid w:val="00486104"/>
    <w:rsid w:val="004861AF"/>
    <w:rsid w:val="004875D6"/>
    <w:rsid w:val="00487EAE"/>
    <w:rsid w:val="004919A6"/>
    <w:rsid w:val="004924A6"/>
    <w:rsid w:val="004930F4"/>
    <w:rsid w:val="00493C45"/>
    <w:rsid w:val="00493DF9"/>
    <w:rsid w:val="00493FE0"/>
    <w:rsid w:val="004946EE"/>
    <w:rsid w:val="00495221"/>
    <w:rsid w:val="004958E5"/>
    <w:rsid w:val="00495EB3"/>
    <w:rsid w:val="004964D8"/>
    <w:rsid w:val="004972B1"/>
    <w:rsid w:val="004972F3"/>
    <w:rsid w:val="00497EF2"/>
    <w:rsid w:val="004A040C"/>
    <w:rsid w:val="004A0C7E"/>
    <w:rsid w:val="004A101A"/>
    <w:rsid w:val="004A1458"/>
    <w:rsid w:val="004A157D"/>
    <w:rsid w:val="004A1C78"/>
    <w:rsid w:val="004A2466"/>
    <w:rsid w:val="004A2C8F"/>
    <w:rsid w:val="004A364B"/>
    <w:rsid w:val="004A3AC4"/>
    <w:rsid w:val="004A4101"/>
    <w:rsid w:val="004A492B"/>
    <w:rsid w:val="004A4B61"/>
    <w:rsid w:val="004A53FF"/>
    <w:rsid w:val="004A64EE"/>
    <w:rsid w:val="004A651F"/>
    <w:rsid w:val="004A6C7D"/>
    <w:rsid w:val="004B020F"/>
    <w:rsid w:val="004B042A"/>
    <w:rsid w:val="004B073B"/>
    <w:rsid w:val="004B18D2"/>
    <w:rsid w:val="004B2208"/>
    <w:rsid w:val="004B2454"/>
    <w:rsid w:val="004B327D"/>
    <w:rsid w:val="004B3302"/>
    <w:rsid w:val="004B4AF4"/>
    <w:rsid w:val="004B4C94"/>
    <w:rsid w:val="004B5161"/>
    <w:rsid w:val="004B57DD"/>
    <w:rsid w:val="004B5BA3"/>
    <w:rsid w:val="004B5C29"/>
    <w:rsid w:val="004B66C7"/>
    <w:rsid w:val="004B6754"/>
    <w:rsid w:val="004B6890"/>
    <w:rsid w:val="004B6958"/>
    <w:rsid w:val="004B77EC"/>
    <w:rsid w:val="004C0093"/>
    <w:rsid w:val="004C110C"/>
    <w:rsid w:val="004C11F3"/>
    <w:rsid w:val="004C1A78"/>
    <w:rsid w:val="004C1B51"/>
    <w:rsid w:val="004C1BEB"/>
    <w:rsid w:val="004C1F8A"/>
    <w:rsid w:val="004C252B"/>
    <w:rsid w:val="004C255A"/>
    <w:rsid w:val="004C2B4D"/>
    <w:rsid w:val="004C2EB5"/>
    <w:rsid w:val="004C39F2"/>
    <w:rsid w:val="004C3CE2"/>
    <w:rsid w:val="004C43AF"/>
    <w:rsid w:val="004C4609"/>
    <w:rsid w:val="004C4A95"/>
    <w:rsid w:val="004C5E50"/>
    <w:rsid w:val="004C65BF"/>
    <w:rsid w:val="004C679C"/>
    <w:rsid w:val="004C6B6E"/>
    <w:rsid w:val="004C715E"/>
    <w:rsid w:val="004C75B1"/>
    <w:rsid w:val="004D04FA"/>
    <w:rsid w:val="004D0D6B"/>
    <w:rsid w:val="004D131C"/>
    <w:rsid w:val="004D19DE"/>
    <w:rsid w:val="004D1B42"/>
    <w:rsid w:val="004D2017"/>
    <w:rsid w:val="004D240C"/>
    <w:rsid w:val="004D3412"/>
    <w:rsid w:val="004D3A73"/>
    <w:rsid w:val="004D3B94"/>
    <w:rsid w:val="004D413E"/>
    <w:rsid w:val="004D53AE"/>
    <w:rsid w:val="004D560A"/>
    <w:rsid w:val="004D56DD"/>
    <w:rsid w:val="004D5860"/>
    <w:rsid w:val="004D5F16"/>
    <w:rsid w:val="004D6120"/>
    <w:rsid w:val="004D64CC"/>
    <w:rsid w:val="004D6595"/>
    <w:rsid w:val="004D674C"/>
    <w:rsid w:val="004D770E"/>
    <w:rsid w:val="004D7CF9"/>
    <w:rsid w:val="004E0D42"/>
    <w:rsid w:val="004E1083"/>
    <w:rsid w:val="004E14BD"/>
    <w:rsid w:val="004E1EFE"/>
    <w:rsid w:val="004E2D82"/>
    <w:rsid w:val="004E2FC7"/>
    <w:rsid w:val="004E33FB"/>
    <w:rsid w:val="004E4874"/>
    <w:rsid w:val="004E49F3"/>
    <w:rsid w:val="004E51D5"/>
    <w:rsid w:val="004E5227"/>
    <w:rsid w:val="004E5BF9"/>
    <w:rsid w:val="004E6265"/>
    <w:rsid w:val="004E6354"/>
    <w:rsid w:val="004E63C0"/>
    <w:rsid w:val="004E686F"/>
    <w:rsid w:val="004E691E"/>
    <w:rsid w:val="004E6A4E"/>
    <w:rsid w:val="004E6C9A"/>
    <w:rsid w:val="004E705F"/>
    <w:rsid w:val="004E71A9"/>
    <w:rsid w:val="004E7842"/>
    <w:rsid w:val="004E7C42"/>
    <w:rsid w:val="004F00C7"/>
    <w:rsid w:val="004F0187"/>
    <w:rsid w:val="004F09C2"/>
    <w:rsid w:val="004F15CD"/>
    <w:rsid w:val="004F18D2"/>
    <w:rsid w:val="004F2180"/>
    <w:rsid w:val="004F2676"/>
    <w:rsid w:val="004F320C"/>
    <w:rsid w:val="004F342C"/>
    <w:rsid w:val="004F3636"/>
    <w:rsid w:val="004F3F98"/>
    <w:rsid w:val="004F4641"/>
    <w:rsid w:val="004F4B9C"/>
    <w:rsid w:val="004F4DD6"/>
    <w:rsid w:val="004F4FB2"/>
    <w:rsid w:val="004F504C"/>
    <w:rsid w:val="004F6046"/>
    <w:rsid w:val="004F6EC1"/>
    <w:rsid w:val="004F6F22"/>
    <w:rsid w:val="004F73EF"/>
    <w:rsid w:val="004F7749"/>
    <w:rsid w:val="004F7B9B"/>
    <w:rsid w:val="0050035C"/>
    <w:rsid w:val="005004E1"/>
    <w:rsid w:val="00500907"/>
    <w:rsid w:val="00500D6B"/>
    <w:rsid w:val="005015F2"/>
    <w:rsid w:val="00501D7D"/>
    <w:rsid w:val="00501EC6"/>
    <w:rsid w:val="00502D0B"/>
    <w:rsid w:val="00503D53"/>
    <w:rsid w:val="00504116"/>
    <w:rsid w:val="00504A10"/>
    <w:rsid w:val="00505120"/>
    <w:rsid w:val="00505F74"/>
    <w:rsid w:val="0050608C"/>
    <w:rsid w:val="005068E3"/>
    <w:rsid w:val="00506D0A"/>
    <w:rsid w:val="00507089"/>
    <w:rsid w:val="005079C2"/>
    <w:rsid w:val="00507EE9"/>
    <w:rsid w:val="00510257"/>
    <w:rsid w:val="00510BAF"/>
    <w:rsid w:val="00511E36"/>
    <w:rsid w:val="00511F35"/>
    <w:rsid w:val="00512717"/>
    <w:rsid w:val="005130A9"/>
    <w:rsid w:val="005131C1"/>
    <w:rsid w:val="00513DBE"/>
    <w:rsid w:val="00513FFC"/>
    <w:rsid w:val="00514DF0"/>
    <w:rsid w:val="00515515"/>
    <w:rsid w:val="00515B4E"/>
    <w:rsid w:val="00516FC8"/>
    <w:rsid w:val="00517034"/>
    <w:rsid w:val="00517378"/>
    <w:rsid w:val="005174D4"/>
    <w:rsid w:val="005174E5"/>
    <w:rsid w:val="00517D8A"/>
    <w:rsid w:val="005207D6"/>
    <w:rsid w:val="00521065"/>
    <w:rsid w:val="00521AFA"/>
    <w:rsid w:val="00521C0B"/>
    <w:rsid w:val="00521C46"/>
    <w:rsid w:val="00522256"/>
    <w:rsid w:val="0052320E"/>
    <w:rsid w:val="00523743"/>
    <w:rsid w:val="00523E30"/>
    <w:rsid w:val="00523EB2"/>
    <w:rsid w:val="00524FA0"/>
    <w:rsid w:val="005254BE"/>
    <w:rsid w:val="00525DEA"/>
    <w:rsid w:val="005264E1"/>
    <w:rsid w:val="00526889"/>
    <w:rsid w:val="005269AA"/>
    <w:rsid w:val="00526D3B"/>
    <w:rsid w:val="00526EE8"/>
    <w:rsid w:val="0052709D"/>
    <w:rsid w:val="005273A3"/>
    <w:rsid w:val="005277CE"/>
    <w:rsid w:val="0053090B"/>
    <w:rsid w:val="00531BCF"/>
    <w:rsid w:val="00532359"/>
    <w:rsid w:val="0053253F"/>
    <w:rsid w:val="00532870"/>
    <w:rsid w:val="00533022"/>
    <w:rsid w:val="00533312"/>
    <w:rsid w:val="00533E0B"/>
    <w:rsid w:val="00534309"/>
    <w:rsid w:val="00535567"/>
    <w:rsid w:val="0053577A"/>
    <w:rsid w:val="00535EA0"/>
    <w:rsid w:val="00536CDD"/>
    <w:rsid w:val="00536FD1"/>
    <w:rsid w:val="005377ED"/>
    <w:rsid w:val="00537CC6"/>
    <w:rsid w:val="005400EC"/>
    <w:rsid w:val="00540714"/>
    <w:rsid w:val="00542D68"/>
    <w:rsid w:val="00543086"/>
    <w:rsid w:val="00543706"/>
    <w:rsid w:val="00543A99"/>
    <w:rsid w:val="005446E6"/>
    <w:rsid w:val="00545F13"/>
    <w:rsid w:val="0054774B"/>
    <w:rsid w:val="00547C6A"/>
    <w:rsid w:val="00550069"/>
    <w:rsid w:val="00550418"/>
    <w:rsid w:val="00550598"/>
    <w:rsid w:val="00551417"/>
    <w:rsid w:val="0055146F"/>
    <w:rsid w:val="0055151E"/>
    <w:rsid w:val="00552016"/>
    <w:rsid w:val="0055201F"/>
    <w:rsid w:val="0055203D"/>
    <w:rsid w:val="005521B2"/>
    <w:rsid w:val="00552F48"/>
    <w:rsid w:val="00553E4A"/>
    <w:rsid w:val="00554428"/>
    <w:rsid w:val="0055491C"/>
    <w:rsid w:val="00555349"/>
    <w:rsid w:val="005559E1"/>
    <w:rsid w:val="00555B53"/>
    <w:rsid w:val="005562A8"/>
    <w:rsid w:val="005568EA"/>
    <w:rsid w:val="005570EA"/>
    <w:rsid w:val="00557F8A"/>
    <w:rsid w:val="005600F7"/>
    <w:rsid w:val="005601C8"/>
    <w:rsid w:val="00561591"/>
    <w:rsid w:val="00561F20"/>
    <w:rsid w:val="00562313"/>
    <w:rsid w:val="005624CD"/>
    <w:rsid w:val="00562746"/>
    <w:rsid w:val="00562A60"/>
    <w:rsid w:val="00563089"/>
    <w:rsid w:val="005634D7"/>
    <w:rsid w:val="005635BA"/>
    <w:rsid w:val="00564733"/>
    <w:rsid w:val="0056493E"/>
    <w:rsid w:val="005663FE"/>
    <w:rsid w:val="00566418"/>
    <w:rsid w:val="0056715B"/>
    <w:rsid w:val="00567E32"/>
    <w:rsid w:val="00567E5B"/>
    <w:rsid w:val="0057043B"/>
    <w:rsid w:val="00571CE1"/>
    <w:rsid w:val="0057260C"/>
    <w:rsid w:val="00572ACE"/>
    <w:rsid w:val="00572DCA"/>
    <w:rsid w:val="00572F8F"/>
    <w:rsid w:val="00573237"/>
    <w:rsid w:val="0057336C"/>
    <w:rsid w:val="005735E0"/>
    <w:rsid w:val="005744C0"/>
    <w:rsid w:val="00574594"/>
    <w:rsid w:val="00574A94"/>
    <w:rsid w:val="00575182"/>
    <w:rsid w:val="005754F5"/>
    <w:rsid w:val="00575950"/>
    <w:rsid w:val="00575E19"/>
    <w:rsid w:val="00576F65"/>
    <w:rsid w:val="005777A2"/>
    <w:rsid w:val="005803D1"/>
    <w:rsid w:val="005809DB"/>
    <w:rsid w:val="00580A23"/>
    <w:rsid w:val="00580D8A"/>
    <w:rsid w:val="00580E46"/>
    <w:rsid w:val="00580FBA"/>
    <w:rsid w:val="00581388"/>
    <w:rsid w:val="005815D9"/>
    <w:rsid w:val="00581D52"/>
    <w:rsid w:val="00582334"/>
    <w:rsid w:val="005825C6"/>
    <w:rsid w:val="00582740"/>
    <w:rsid w:val="005830D7"/>
    <w:rsid w:val="00583CEA"/>
    <w:rsid w:val="00585472"/>
    <w:rsid w:val="005858D7"/>
    <w:rsid w:val="00586706"/>
    <w:rsid w:val="00586831"/>
    <w:rsid w:val="00586B44"/>
    <w:rsid w:val="00586C64"/>
    <w:rsid w:val="00586E09"/>
    <w:rsid w:val="0058794D"/>
    <w:rsid w:val="00590207"/>
    <w:rsid w:val="00590672"/>
    <w:rsid w:val="00591831"/>
    <w:rsid w:val="005931B7"/>
    <w:rsid w:val="005931D5"/>
    <w:rsid w:val="0059373B"/>
    <w:rsid w:val="0059376D"/>
    <w:rsid w:val="00593B11"/>
    <w:rsid w:val="00594101"/>
    <w:rsid w:val="00594C99"/>
    <w:rsid w:val="00595537"/>
    <w:rsid w:val="00597072"/>
    <w:rsid w:val="005977B9"/>
    <w:rsid w:val="005A0837"/>
    <w:rsid w:val="005A0A99"/>
    <w:rsid w:val="005A10F4"/>
    <w:rsid w:val="005A115E"/>
    <w:rsid w:val="005A157E"/>
    <w:rsid w:val="005A15C9"/>
    <w:rsid w:val="005A209D"/>
    <w:rsid w:val="005A2379"/>
    <w:rsid w:val="005A25D7"/>
    <w:rsid w:val="005A2861"/>
    <w:rsid w:val="005A2898"/>
    <w:rsid w:val="005A2B9F"/>
    <w:rsid w:val="005A2EAC"/>
    <w:rsid w:val="005A309C"/>
    <w:rsid w:val="005A3245"/>
    <w:rsid w:val="005A3690"/>
    <w:rsid w:val="005A3DB8"/>
    <w:rsid w:val="005A45B0"/>
    <w:rsid w:val="005A4891"/>
    <w:rsid w:val="005A527E"/>
    <w:rsid w:val="005A598D"/>
    <w:rsid w:val="005A5D3E"/>
    <w:rsid w:val="005A6E53"/>
    <w:rsid w:val="005A73D5"/>
    <w:rsid w:val="005A78DD"/>
    <w:rsid w:val="005A7AA0"/>
    <w:rsid w:val="005A7FF9"/>
    <w:rsid w:val="005B0374"/>
    <w:rsid w:val="005B0451"/>
    <w:rsid w:val="005B0970"/>
    <w:rsid w:val="005B11FF"/>
    <w:rsid w:val="005B202F"/>
    <w:rsid w:val="005B24CB"/>
    <w:rsid w:val="005B25D8"/>
    <w:rsid w:val="005B2C9E"/>
    <w:rsid w:val="005B2D4D"/>
    <w:rsid w:val="005B3324"/>
    <w:rsid w:val="005B3D7B"/>
    <w:rsid w:val="005B3FD4"/>
    <w:rsid w:val="005B4000"/>
    <w:rsid w:val="005B4314"/>
    <w:rsid w:val="005B48FB"/>
    <w:rsid w:val="005B4BB3"/>
    <w:rsid w:val="005B60E3"/>
    <w:rsid w:val="005B685C"/>
    <w:rsid w:val="005B6C5D"/>
    <w:rsid w:val="005C00FD"/>
    <w:rsid w:val="005C0334"/>
    <w:rsid w:val="005C045E"/>
    <w:rsid w:val="005C0E15"/>
    <w:rsid w:val="005C10EB"/>
    <w:rsid w:val="005C20AC"/>
    <w:rsid w:val="005C2A7B"/>
    <w:rsid w:val="005C2D46"/>
    <w:rsid w:val="005C2E28"/>
    <w:rsid w:val="005C3E26"/>
    <w:rsid w:val="005C4713"/>
    <w:rsid w:val="005C499D"/>
    <w:rsid w:val="005C5381"/>
    <w:rsid w:val="005C561F"/>
    <w:rsid w:val="005C5885"/>
    <w:rsid w:val="005C5A6E"/>
    <w:rsid w:val="005C67C0"/>
    <w:rsid w:val="005C6A14"/>
    <w:rsid w:val="005C6D1A"/>
    <w:rsid w:val="005C78EC"/>
    <w:rsid w:val="005D0274"/>
    <w:rsid w:val="005D0423"/>
    <w:rsid w:val="005D0BC3"/>
    <w:rsid w:val="005D0D3A"/>
    <w:rsid w:val="005D1216"/>
    <w:rsid w:val="005D1A5D"/>
    <w:rsid w:val="005D1B9B"/>
    <w:rsid w:val="005D2380"/>
    <w:rsid w:val="005D2631"/>
    <w:rsid w:val="005D27F2"/>
    <w:rsid w:val="005D28D5"/>
    <w:rsid w:val="005D3329"/>
    <w:rsid w:val="005D36C5"/>
    <w:rsid w:val="005D3714"/>
    <w:rsid w:val="005D422C"/>
    <w:rsid w:val="005D4B6B"/>
    <w:rsid w:val="005D4D3C"/>
    <w:rsid w:val="005D56CC"/>
    <w:rsid w:val="005D5EBD"/>
    <w:rsid w:val="005D60DB"/>
    <w:rsid w:val="005D62E9"/>
    <w:rsid w:val="005D6448"/>
    <w:rsid w:val="005D679E"/>
    <w:rsid w:val="005D683C"/>
    <w:rsid w:val="005D777F"/>
    <w:rsid w:val="005D7C1C"/>
    <w:rsid w:val="005E08A3"/>
    <w:rsid w:val="005E17A6"/>
    <w:rsid w:val="005E1812"/>
    <w:rsid w:val="005E1EF5"/>
    <w:rsid w:val="005E2C37"/>
    <w:rsid w:val="005E3200"/>
    <w:rsid w:val="005E4311"/>
    <w:rsid w:val="005E4D45"/>
    <w:rsid w:val="005E4ECE"/>
    <w:rsid w:val="005E4F6B"/>
    <w:rsid w:val="005E5DE1"/>
    <w:rsid w:val="005E5EB2"/>
    <w:rsid w:val="005E68AB"/>
    <w:rsid w:val="005E68BD"/>
    <w:rsid w:val="005E6974"/>
    <w:rsid w:val="005E699D"/>
    <w:rsid w:val="005E71BD"/>
    <w:rsid w:val="005F15CC"/>
    <w:rsid w:val="005F182C"/>
    <w:rsid w:val="005F205C"/>
    <w:rsid w:val="005F2B16"/>
    <w:rsid w:val="005F2E13"/>
    <w:rsid w:val="005F34F5"/>
    <w:rsid w:val="005F3AC4"/>
    <w:rsid w:val="005F4160"/>
    <w:rsid w:val="005F482E"/>
    <w:rsid w:val="005F55F9"/>
    <w:rsid w:val="005F5BD2"/>
    <w:rsid w:val="005F621D"/>
    <w:rsid w:val="005F7845"/>
    <w:rsid w:val="005F7C0D"/>
    <w:rsid w:val="00600637"/>
    <w:rsid w:val="006009BA"/>
    <w:rsid w:val="00601454"/>
    <w:rsid w:val="006018B1"/>
    <w:rsid w:val="0060193F"/>
    <w:rsid w:val="00601AD2"/>
    <w:rsid w:val="00602A3D"/>
    <w:rsid w:val="00602B63"/>
    <w:rsid w:val="00602E86"/>
    <w:rsid w:val="00602F02"/>
    <w:rsid w:val="0060319C"/>
    <w:rsid w:val="006033CC"/>
    <w:rsid w:val="0060390E"/>
    <w:rsid w:val="00603BA8"/>
    <w:rsid w:val="00604614"/>
    <w:rsid w:val="0060469F"/>
    <w:rsid w:val="00605313"/>
    <w:rsid w:val="00605869"/>
    <w:rsid w:val="006062B2"/>
    <w:rsid w:val="0060690F"/>
    <w:rsid w:val="00606AD0"/>
    <w:rsid w:val="00607B3A"/>
    <w:rsid w:val="0061180C"/>
    <w:rsid w:val="00611BAD"/>
    <w:rsid w:val="00612C15"/>
    <w:rsid w:val="00612D8C"/>
    <w:rsid w:val="0061307D"/>
    <w:rsid w:val="00613C24"/>
    <w:rsid w:val="006145C7"/>
    <w:rsid w:val="00614B2E"/>
    <w:rsid w:val="00614DA8"/>
    <w:rsid w:val="00614F5F"/>
    <w:rsid w:val="00615584"/>
    <w:rsid w:val="00615F4F"/>
    <w:rsid w:val="0061616E"/>
    <w:rsid w:val="00616AF5"/>
    <w:rsid w:val="006176E6"/>
    <w:rsid w:val="00617814"/>
    <w:rsid w:val="00617AD4"/>
    <w:rsid w:val="00617CA6"/>
    <w:rsid w:val="006203C7"/>
    <w:rsid w:val="00620ABD"/>
    <w:rsid w:val="0062133F"/>
    <w:rsid w:val="006214A4"/>
    <w:rsid w:val="00622211"/>
    <w:rsid w:val="00622AF2"/>
    <w:rsid w:val="00622B3A"/>
    <w:rsid w:val="0062342C"/>
    <w:rsid w:val="00623515"/>
    <w:rsid w:val="006238FF"/>
    <w:rsid w:val="00623A48"/>
    <w:rsid w:val="00623C14"/>
    <w:rsid w:val="006248C7"/>
    <w:rsid w:val="006252C4"/>
    <w:rsid w:val="00626942"/>
    <w:rsid w:val="00626A33"/>
    <w:rsid w:val="006279DE"/>
    <w:rsid w:val="00627F53"/>
    <w:rsid w:val="00630280"/>
    <w:rsid w:val="0063031C"/>
    <w:rsid w:val="00630383"/>
    <w:rsid w:val="0063089E"/>
    <w:rsid w:val="00630C56"/>
    <w:rsid w:val="00631335"/>
    <w:rsid w:val="00631488"/>
    <w:rsid w:val="0063174A"/>
    <w:rsid w:val="006319A9"/>
    <w:rsid w:val="00631DBD"/>
    <w:rsid w:val="00632356"/>
    <w:rsid w:val="00632E8C"/>
    <w:rsid w:val="00632ED2"/>
    <w:rsid w:val="00632F63"/>
    <w:rsid w:val="00633788"/>
    <w:rsid w:val="00633BB5"/>
    <w:rsid w:val="00634918"/>
    <w:rsid w:val="00634F06"/>
    <w:rsid w:val="00636EF9"/>
    <w:rsid w:val="00637EBC"/>
    <w:rsid w:val="006405C8"/>
    <w:rsid w:val="006410F7"/>
    <w:rsid w:val="006411A7"/>
    <w:rsid w:val="006416DD"/>
    <w:rsid w:val="00641891"/>
    <w:rsid w:val="00642049"/>
    <w:rsid w:val="00642421"/>
    <w:rsid w:val="00642441"/>
    <w:rsid w:val="0064261F"/>
    <w:rsid w:val="00642A40"/>
    <w:rsid w:val="00642AFF"/>
    <w:rsid w:val="00642BC8"/>
    <w:rsid w:val="00642EAC"/>
    <w:rsid w:val="00643485"/>
    <w:rsid w:val="00643E14"/>
    <w:rsid w:val="00643F72"/>
    <w:rsid w:val="006447A2"/>
    <w:rsid w:val="00644D6A"/>
    <w:rsid w:val="00644FFF"/>
    <w:rsid w:val="00646211"/>
    <w:rsid w:val="00646FFD"/>
    <w:rsid w:val="00647D50"/>
    <w:rsid w:val="00647F70"/>
    <w:rsid w:val="0065167E"/>
    <w:rsid w:val="00652414"/>
    <w:rsid w:val="00653DB3"/>
    <w:rsid w:val="00654393"/>
    <w:rsid w:val="00654AC4"/>
    <w:rsid w:val="00654DDD"/>
    <w:rsid w:val="00655864"/>
    <w:rsid w:val="00655917"/>
    <w:rsid w:val="0065662F"/>
    <w:rsid w:val="006573FE"/>
    <w:rsid w:val="006575F7"/>
    <w:rsid w:val="00657C03"/>
    <w:rsid w:val="006604DC"/>
    <w:rsid w:val="00660530"/>
    <w:rsid w:val="0066065D"/>
    <w:rsid w:val="00660701"/>
    <w:rsid w:val="0066086E"/>
    <w:rsid w:val="00660E60"/>
    <w:rsid w:val="006614EE"/>
    <w:rsid w:val="0066185D"/>
    <w:rsid w:val="00661C34"/>
    <w:rsid w:val="006620AE"/>
    <w:rsid w:val="00662B07"/>
    <w:rsid w:val="00663231"/>
    <w:rsid w:val="00663631"/>
    <w:rsid w:val="00663F1D"/>
    <w:rsid w:val="006640B3"/>
    <w:rsid w:val="006642FB"/>
    <w:rsid w:val="00664516"/>
    <w:rsid w:val="00664CF9"/>
    <w:rsid w:val="00664F22"/>
    <w:rsid w:val="00665425"/>
    <w:rsid w:val="00665946"/>
    <w:rsid w:val="00665A18"/>
    <w:rsid w:val="00667130"/>
    <w:rsid w:val="0066741A"/>
    <w:rsid w:val="00670511"/>
    <w:rsid w:val="00671222"/>
    <w:rsid w:val="0067178D"/>
    <w:rsid w:val="006721C2"/>
    <w:rsid w:val="00672E9E"/>
    <w:rsid w:val="006733D3"/>
    <w:rsid w:val="0067377E"/>
    <w:rsid w:val="00673A5B"/>
    <w:rsid w:val="00673B71"/>
    <w:rsid w:val="00674AA3"/>
    <w:rsid w:val="00674FB3"/>
    <w:rsid w:val="00675377"/>
    <w:rsid w:val="00675EDF"/>
    <w:rsid w:val="00676124"/>
    <w:rsid w:val="006769C3"/>
    <w:rsid w:val="00677889"/>
    <w:rsid w:val="00677A07"/>
    <w:rsid w:val="00677D45"/>
    <w:rsid w:val="00680A6C"/>
    <w:rsid w:val="006818E6"/>
    <w:rsid w:val="00681DD3"/>
    <w:rsid w:val="00682C3B"/>
    <w:rsid w:val="0068303F"/>
    <w:rsid w:val="006835DA"/>
    <w:rsid w:val="00683BD5"/>
    <w:rsid w:val="006856FE"/>
    <w:rsid w:val="006858EE"/>
    <w:rsid w:val="0068593F"/>
    <w:rsid w:val="00685E1E"/>
    <w:rsid w:val="0068611A"/>
    <w:rsid w:val="0068630E"/>
    <w:rsid w:val="00687654"/>
    <w:rsid w:val="006877EA"/>
    <w:rsid w:val="00687953"/>
    <w:rsid w:val="0069093D"/>
    <w:rsid w:val="00690A3E"/>
    <w:rsid w:val="00691B43"/>
    <w:rsid w:val="00691C4C"/>
    <w:rsid w:val="00691EDA"/>
    <w:rsid w:val="00692783"/>
    <w:rsid w:val="00692828"/>
    <w:rsid w:val="00692FA7"/>
    <w:rsid w:val="00693487"/>
    <w:rsid w:val="00694564"/>
    <w:rsid w:val="00694FD5"/>
    <w:rsid w:val="006951F5"/>
    <w:rsid w:val="006952CF"/>
    <w:rsid w:val="006952F9"/>
    <w:rsid w:val="006954DA"/>
    <w:rsid w:val="0069583A"/>
    <w:rsid w:val="00696883"/>
    <w:rsid w:val="00696A0D"/>
    <w:rsid w:val="00697419"/>
    <w:rsid w:val="006A0363"/>
    <w:rsid w:val="006A0CCF"/>
    <w:rsid w:val="006A0FD7"/>
    <w:rsid w:val="006A10AD"/>
    <w:rsid w:val="006A1402"/>
    <w:rsid w:val="006A20D4"/>
    <w:rsid w:val="006A2274"/>
    <w:rsid w:val="006A2661"/>
    <w:rsid w:val="006A2ED8"/>
    <w:rsid w:val="006A3922"/>
    <w:rsid w:val="006A3C7E"/>
    <w:rsid w:val="006A44E5"/>
    <w:rsid w:val="006A46A5"/>
    <w:rsid w:val="006A48FA"/>
    <w:rsid w:val="006A5393"/>
    <w:rsid w:val="006A53DE"/>
    <w:rsid w:val="006A5531"/>
    <w:rsid w:val="006A593E"/>
    <w:rsid w:val="006A5C83"/>
    <w:rsid w:val="006A66A0"/>
    <w:rsid w:val="006A68DD"/>
    <w:rsid w:val="006A6B87"/>
    <w:rsid w:val="006A7689"/>
    <w:rsid w:val="006B0229"/>
    <w:rsid w:val="006B0312"/>
    <w:rsid w:val="006B04FE"/>
    <w:rsid w:val="006B0723"/>
    <w:rsid w:val="006B10A9"/>
    <w:rsid w:val="006B1593"/>
    <w:rsid w:val="006B3562"/>
    <w:rsid w:val="006B3A26"/>
    <w:rsid w:val="006B3D27"/>
    <w:rsid w:val="006B4393"/>
    <w:rsid w:val="006B482F"/>
    <w:rsid w:val="006B48A8"/>
    <w:rsid w:val="006B4B70"/>
    <w:rsid w:val="006B4D33"/>
    <w:rsid w:val="006B7322"/>
    <w:rsid w:val="006B7861"/>
    <w:rsid w:val="006B7B81"/>
    <w:rsid w:val="006C0041"/>
    <w:rsid w:val="006C04AA"/>
    <w:rsid w:val="006C0A83"/>
    <w:rsid w:val="006C2204"/>
    <w:rsid w:val="006C24BE"/>
    <w:rsid w:val="006C3587"/>
    <w:rsid w:val="006C38CC"/>
    <w:rsid w:val="006C3B2B"/>
    <w:rsid w:val="006C3C16"/>
    <w:rsid w:val="006C3EF2"/>
    <w:rsid w:val="006C40D6"/>
    <w:rsid w:val="006C448D"/>
    <w:rsid w:val="006C4687"/>
    <w:rsid w:val="006C4699"/>
    <w:rsid w:val="006C4991"/>
    <w:rsid w:val="006C4CAA"/>
    <w:rsid w:val="006C4EFF"/>
    <w:rsid w:val="006C534E"/>
    <w:rsid w:val="006C53B2"/>
    <w:rsid w:val="006C54C8"/>
    <w:rsid w:val="006C5612"/>
    <w:rsid w:val="006C78BC"/>
    <w:rsid w:val="006C7C55"/>
    <w:rsid w:val="006D06AC"/>
    <w:rsid w:val="006D1113"/>
    <w:rsid w:val="006D15A8"/>
    <w:rsid w:val="006D1F65"/>
    <w:rsid w:val="006D1F7E"/>
    <w:rsid w:val="006D2102"/>
    <w:rsid w:val="006D2308"/>
    <w:rsid w:val="006D2EB3"/>
    <w:rsid w:val="006D3A01"/>
    <w:rsid w:val="006D3F96"/>
    <w:rsid w:val="006D45F6"/>
    <w:rsid w:val="006D598B"/>
    <w:rsid w:val="006D59E5"/>
    <w:rsid w:val="006D5E03"/>
    <w:rsid w:val="006D5F56"/>
    <w:rsid w:val="006D6978"/>
    <w:rsid w:val="006D7272"/>
    <w:rsid w:val="006D727B"/>
    <w:rsid w:val="006D7979"/>
    <w:rsid w:val="006D7A71"/>
    <w:rsid w:val="006D7AA5"/>
    <w:rsid w:val="006D7BF6"/>
    <w:rsid w:val="006E05A2"/>
    <w:rsid w:val="006E0CB5"/>
    <w:rsid w:val="006E0F05"/>
    <w:rsid w:val="006E112E"/>
    <w:rsid w:val="006E11A3"/>
    <w:rsid w:val="006E1D3F"/>
    <w:rsid w:val="006E2331"/>
    <w:rsid w:val="006E2739"/>
    <w:rsid w:val="006E2980"/>
    <w:rsid w:val="006E3116"/>
    <w:rsid w:val="006E35CD"/>
    <w:rsid w:val="006E4F17"/>
    <w:rsid w:val="006E5080"/>
    <w:rsid w:val="006E546A"/>
    <w:rsid w:val="006E5C4E"/>
    <w:rsid w:val="006E5E6C"/>
    <w:rsid w:val="006E62BA"/>
    <w:rsid w:val="006E673B"/>
    <w:rsid w:val="006E6D11"/>
    <w:rsid w:val="006F011E"/>
    <w:rsid w:val="006F0366"/>
    <w:rsid w:val="006F04E1"/>
    <w:rsid w:val="006F068C"/>
    <w:rsid w:val="006F09B7"/>
    <w:rsid w:val="006F0E6F"/>
    <w:rsid w:val="006F1264"/>
    <w:rsid w:val="006F135F"/>
    <w:rsid w:val="006F1A70"/>
    <w:rsid w:val="006F229D"/>
    <w:rsid w:val="006F2402"/>
    <w:rsid w:val="006F2972"/>
    <w:rsid w:val="006F3C3E"/>
    <w:rsid w:val="006F4928"/>
    <w:rsid w:val="006F4F5A"/>
    <w:rsid w:val="006F6435"/>
    <w:rsid w:val="006F65C1"/>
    <w:rsid w:val="006F6BC9"/>
    <w:rsid w:val="006F7132"/>
    <w:rsid w:val="006F7135"/>
    <w:rsid w:val="006F744A"/>
    <w:rsid w:val="007000AA"/>
    <w:rsid w:val="0070026C"/>
    <w:rsid w:val="00700553"/>
    <w:rsid w:val="0070158D"/>
    <w:rsid w:val="007016D3"/>
    <w:rsid w:val="0070173F"/>
    <w:rsid w:val="00701EAD"/>
    <w:rsid w:val="0070202F"/>
    <w:rsid w:val="00702C41"/>
    <w:rsid w:val="00703B10"/>
    <w:rsid w:val="007041A5"/>
    <w:rsid w:val="00704288"/>
    <w:rsid w:val="00704366"/>
    <w:rsid w:val="00704948"/>
    <w:rsid w:val="00704B0E"/>
    <w:rsid w:val="007056C2"/>
    <w:rsid w:val="007059DB"/>
    <w:rsid w:val="00705B44"/>
    <w:rsid w:val="00706675"/>
    <w:rsid w:val="0070685E"/>
    <w:rsid w:val="00706886"/>
    <w:rsid w:val="00706994"/>
    <w:rsid w:val="00706BC2"/>
    <w:rsid w:val="0070727E"/>
    <w:rsid w:val="007075F5"/>
    <w:rsid w:val="00707866"/>
    <w:rsid w:val="00707FC5"/>
    <w:rsid w:val="00710889"/>
    <w:rsid w:val="00711766"/>
    <w:rsid w:val="007117A9"/>
    <w:rsid w:val="00711CBD"/>
    <w:rsid w:val="007120E9"/>
    <w:rsid w:val="00712490"/>
    <w:rsid w:val="00712538"/>
    <w:rsid w:val="0071290A"/>
    <w:rsid w:val="00712E2F"/>
    <w:rsid w:val="007133BD"/>
    <w:rsid w:val="00713A33"/>
    <w:rsid w:val="00714685"/>
    <w:rsid w:val="00714ABD"/>
    <w:rsid w:val="00714B0B"/>
    <w:rsid w:val="00714E12"/>
    <w:rsid w:val="007150EB"/>
    <w:rsid w:val="00715226"/>
    <w:rsid w:val="0071615F"/>
    <w:rsid w:val="00717576"/>
    <w:rsid w:val="007177DF"/>
    <w:rsid w:val="00717878"/>
    <w:rsid w:val="0072087D"/>
    <w:rsid w:val="00721376"/>
    <w:rsid w:val="00721E41"/>
    <w:rsid w:val="00721FB6"/>
    <w:rsid w:val="00722049"/>
    <w:rsid w:val="0072328F"/>
    <w:rsid w:val="007241BA"/>
    <w:rsid w:val="0072460F"/>
    <w:rsid w:val="00724E5D"/>
    <w:rsid w:val="00724EDE"/>
    <w:rsid w:val="0072610D"/>
    <w:rsid w:val="007265FE"/>
    <w:rsid w:val="0072727A"/>
    <w:rsid w:val="0073018C"/>
    <w:rsid w:val="007301F1"/>
    <w:rsid w:val="007315A2"/>
    <w:rsid w:val="00731ACE"/>
    <w:rsid w:val="00731CC1"/>
    <w:rsid w:val="007327CD"/>
    <w:rsid w:val="00732985"/>
    <w:rsid w:val="00733007"/>
    <w:rsid w:val="007334FF"/>
    <w:rsid w:val="00734C34"/>
    <w:rsid w:val="007356FD"/>
    <w:rsid w:val="00735A77"/>
    <w:rsid w:val="00736040"/>
    <w:rsid w:val="00736FF2"/>
    <w:rsid w:val="007370E2"/>
    <w:rsid w:val="007374A8"/>
    <w:rsid w:val="007375F9"/>
    <w:rsid w:val="007400F0"/>
    <w:rsid w:val="00741035"/>
    <w:rsid w:val="007410EB"/>
    <w:rsid w:val="0074147E"/>
    <w:rsid w:val="00741645"/>
    <w:rsid w:val="0074168E"/>
    <w:rsid w:val="007416CD"/>
    <w:rsid w:val="00741A2B"/>
    <w:rsid w:val="00741A66"/>
    <w:rsid w:val="00741BCF"/>
    <w:rsid w:val="00741C0D"/>
    <w:rsid w:val="0074203B"/>
    <w:rsid w:val="00743FB3"/>
    <w:rsid w:val="007443D6"/>
    <w:rsid w:val="00744551"/>
    <w:rsid w:val="007446B5"/>
    <w:rsid w:val="00744B91"/>
    <w:rsid w:val="007452F8"/>
    <w:rsid w:val="007456A0"/>
    <w:rsid w:val="00746196"/>
    <w:rsid w:val="00746204"/>
    <w:rsid w:val="00746E09"/>
    <w:rsid w:val="0074778D"/>
    <w:rsid w:val="007477CD"/>
    <w:rsid w:val="007505EE"/>
    <w:rsid w:val="0075066F"/>
    <w:rsid w:val="00750CDE"/>
    <w:rsid w:val="00750DA2"/>
    <w:rsid w:val="0075108D"/>
    <w:rsid w:val="0075115B"/>
    <w:rsid w:val="007517D2"/>
    <w:rsid w:val="00751C09"/>
    <w:rsid w:val="0075214F"/>
    <w:rsid w:val="00752E08"/>
    <w:rsid w:val="007542DE"/>
    <w:rsid w:val="007549D5"/>
    <w:rsid w:val="00756643"/>
    <w:rsid w:val="00761919"/>
    <w:rsid w:val="00761FCE"/>
    <w:rsid w:val="007620BD"/>
    <w:rsid w:val="0076302D"/>
    <w:rsid w:val="0076352A"/>
    <w:rsid w:val="00763719"/>
    <w:rsid w:val="00763CFA"/>
    <w:rsid w:val="00763F50"/>
    <w:rsid w:val="00765260"/>
    <w:rsid w:val="00765E5F"/>
    <w:rsid w:val="00766084"/>
    <w:rsid w:val="00766242"/>
    <w:rsid w:val="00766405"/>
    <w:rsid w:val="0076642B"/>
    <w:rsid w:val="0076679F"/>
    <w:rsid w:val="00766AFE"/>
    <w:rsid w:val="0077059E"/>
    <w:rsid w:val="00771AFB"/>
    <w:rsid w:val="0077291F"/>
    <w:rsid w:val="00772B82"/>
    <w:rsid w:val="00773902"/>
    <w:rsid w:val="007741C8"/>
    <w:rsid w:val="007744D1"/>
    <w:rsid w:val="0077454B"/>
    <w:rsid w:val="00775496"/>
    <w:rsid w:val="00775526"/>
    <w:rsid w:val="007762D7"/>
    <w:rsid w:val="007764CF"/>
    <w:rsid w:val="00776534"/>
    <w:rsid w:val="00780E35"/>
    <w:rsid w:val="0078121C"/>
    <w:rsid w:val="0078226F"/>
    <w:rsid w:val="007834FC"/>
    <w:rsid w:val="00783B48"/>
    <w:rsid w:val="00783BB6"/>
    <w:rsid w:val="00783E30"/>
    <w:rsid w:val="00783F03"/>
    <w:rsid w:val="0078429F"/>
    <w:rsid w:val="007842CB"/>
    <w:rsid w:val="00784595"/>
    <w:rsid w:val="007847E9"/>
    <w:rsid w:val="00784A02"/>
    <w:rsid w:val="007855DF"/>
    <w:rsid w:val="00785E7A"/>
    <w:rsid w:val="007868DA"/>
    <w:rsid w:val="00786C70"/>
    <w:rsid w:val="00786D60"/>
    <w:rsid w:val="00786E69"/>
    <w:rsid w:val="00787BCF"/>
    <w:rsid w:val="007902C5"/>
    <w:rsid w:val="00790581"/>
    <w:rsid w:val="00790C59"/>
    <w:rsid w:val="0079163B"/>
    <w:rsid w:val="007917AB"/>
    <w:rsid w:val="00791EFB"/>
    <w:rsid w:val="0079248B"/>
    <w:rsid w:val="007924A7"/>
    <w:rsid w:val="00792E80"/>
    <w:rsid w:val="00793062"/>
    <w:rsid w:val="0079351B"/>
    <w:rsid w:val="007935EA"/>
    <w:rsid w:val="007941C3"/>
    <w:rsid w:val="007950AE"/>
    <w:rsid w:val="0079554B"/>
    <w:rsid w:val="007958DC"/>
    <w:rsid w:val="00795E69"/>
    <w:rsid w:val="007967A2"/>
    <w:rsid w:val="00797216"/>
    <w:rsid w:val="007979FE"/>
    <w:rsid w:val="00797D31"/>
    <w:rsid w:val="007A0057"/>
    <w:rsid w:val="007A089F"/>
    <w:rsid w:val="007A1D1B"/>
    <w:rsid w:val="007A427E"/>
    <w:rsid w:val="007A4514"/>
    <w:rsid w:val="007A4849"/>
    <w:rsid w:val="007A5FC9"/>
    <w:rsid w:val="007A6B74"/>
    <w:rsid w:val="007A6EF8"/>
    <w:rsid w:val="007B043A"/>
    <w:rsid w:val="007B0A7D"/>
    <w:rsid w:val="007B0B30"/>
    <w:rsid w:val="007B0C89"/>
    <w:rsid w:val="007B10CA"/>
    <w:rsid w:val="007B128B"/>
    <w:rsid w:val="007B1A63"/>
    <w:rsid w:val="007B1BE4"/>
    <w:rsid w:val="007B1EA1"/>
    <w:rsid w:val="007B238D"/>
    <w:rsid w:val="007B24EB"/>
    <w:rsid w:val="007B33BB"/>
    <w:rsid w:val="007B38EA"/>
    <w:rsid w:val="007B3A63"/>
    <w:rsid w:val="007B3CB6"/>
    <w:rsid w:val="007B56BC"/>
    <w:rsid w:val="007B5703"/>
    <w:rsid w:val="007B5BE4"/>
    <w:rsid w:val="007B64EC"/>
    <w:rsid w:val="007B68A9"/>
    <w:rsid w:val="007B6CC4"/>
    <w:rsid w:val="007B7271"/>
    <w:rsid w:val="007B7299"/>
    <w:rsid w:val="007B75D0"/>
    <w:rsid w:val="007B7952"/>
    <w:rsid w:val="007B7C34"/>
    <w:rsid w:val="007B7EE3"/>
    <w:rsid w:val="007C25F9"/>
    <w:rsid w:val="007C2DD1"/>
    <w:rsid w:val="007C3378"/>
    <w:rsid w:val="007C3490"/>
    <w:rsid w:val="007C3C35"/>
    <w:rsid w:val="007C3D92"/>
    <w:rsid w:val="007C5CB2"/>
    <w:rsid w:val="007C5D5B"/>
    <w:rsid w:val="007C62A5"/>
    <w:rsid w:val="007C68F4"/>
    <w:rsid w:val="007C6CB2"/>
    <w:rsid w:val="007C7298"/>
    <w:rsid w:val="007C72AD"/>
    <w:rsid w:val="007C7A7B"/>
    <w:rsid w:val="007D08B3"/>
    <w:rsid w:val="007D173B"/>
    <w:rsid w:val="007D1F4F"/>
    <w:rsid w:val="007D216D"/>
    <w:rsid w:val="007D23F3"/>
    <w:rsid w:val="007D2D03"/>
    <w:rsid w:val="007D3520"/>
    <w:rsid w:val="007D49A4"/>
    <w:rsid w:val="007D5816"/>
    <w:rsid w:val="007D5B47"/>
    <w:rsid w:val="007D5F8A"/>
    <w:rsid w:val="007D625D"/>
    <w:rsid w:val="007D6503"/>
    <w:rsid w:val="007D68C8"/>
    <w:rsid w:val="007D73AE"/>
    <w:rsid w:val="007D7B2E"/>
    <w:rsid w:val="007E090D"/>
    <w:rsid w:val="007E0A42"/>
    <w:rsid w:val="007E1078"/>
    <w:rsid w:val="007E10AD"/>
    <w:rsid w:val="007E13BB"/>
    <w:rsid w:val="007E2B73"/>
    <w:rsid w:val="007E2EBB"/>
    <w:rsid w:val="007E327C"/>
    <w:rsid w:val="007E3532"/>
    <w:rsid w:val="007E35C3"/>
    <w:rsid w:val="007E3AE8"/>
    <w:rsid w:val="007E3B91"/>
    <w:rsid w:val="007E3C3B"/>
    <w:rsid w:val="007E4478"/>
    <w:rsid w:val="007E4831"/>
    <w:rsid w:val="007E4B2C"/>
    <w:rsid w:val="007E4B56"/>
    <w:rsid w:val="007E4C88"/>
    <w:rsid w:val="007E5E66"/>
    <w:rsid w:val="007E60C6"/>
    <w:rsid w:val="007E71A2"/>
    <w:rsid w:val="007E758C"/>
    <w:rsid w:val="007F043D"/>
    <w:rsid w:val="007F0B9B"/>
    <w:rsid w:val="007F129E"/>
    <w:rsid w:val="007F1A55"/>
    <w:rsid w:val="007F1ABF"/>
    <w:rsid w:val="007F1C0F"/>
    <w:rsid w:val="007F29F2"/>
    <w:rsid w:val="007F2F1B"/>
    <w:rsid w:val="007F2FCA"/>
    <w:rsid w:val="007F395D"/>
    <w:rsid w:val="007F4076"/>
    <w:rsid w:val="007F408E"/>
    <w:rsid w:val="007F48D8"/>
    <w:rsid w:val="007F4BCB"/>
    <w:rsid w:val="007F4EC7"/>
    <w:rsid w:val="007F524D"/>
    <w:rsid w:val="007F5401"/>
    <w:rsid w:val="007F5720"/>
    <w:rsid w:val="007F576A"/>
    <w:rsid w:val="007F699D"/>
    <w:rsid w:val="007F6AE6"/>
    <w:rsid w:val="007F788E"/>
    <w:rsid w:val="007F7A0A"/>
    <w:rsid w:val="007F7E8D"/>
    <w:rsid w:val="0080188E"/>
    <w:rsid w:val="00801D4A"/>
    <w:rsid w:val="00802254"/>
    <w:rsid w:val="008026E0"/>
    <w:rsid w:val="00802C99"/>
    <w:rsid w:val="00803E50"/>
    <w:rsid w:val="00804354"/>
    <w:rsid w:val="00804E19"/>
    <w:rsid w:val="00805236"/>
    <w:rsid w:val="00805434"/>
    <w:rsid w:val="00805437"/>
    <w:rsid w:val="00805831"/>
    <w:rsid w:val="0080592A"/>
    <w:rsid w:val="00807453"/>
    <w:rsid w:val="008107A2"/>
    <w:rsid w:val="008112E6"/>
    <w:rsid w:val="0081136B"/>
    <w:rsid w:val="008117D7"/>
    <w:rsid w:val="0081186A"/>
    <w:rsid w:val="00811A61"/>
    <w:rsid w:val="00812742"/>
    <w:rsid w:val="00813352"/>
    <w:rsid w:val="00813958"/>
    <w:rsid w:val="00813F0A"/>
    <w:rsid w:val="00814167"/>
    <w:rsid w:val="00814321"/>
    <w:rsid w:val="0081644F"/>
    <w:rsid w:val="0081653B"/>
    <w:rsid w:val="00816742"/>
    <w:rsid w:val="00816A8C"/>
    <w:rsid w:val="00816BEC"/>
    <w:rsid w:val="00816EA5"/>
    <w:rsid w:val="00817085"/>
    <w:rsid w:val="0081711D"/>
    <w:rsid w:val="0081749C"/>
    <w:rsid w:val="008201CD"/>
    <w:rsid w:val="00820954"/>
    <w:rsid w:val="00820ACA"/>
    <w:rsid w:val="00820ED3"/>
    <w:rsid w:val="0082164D"/>
    <w:rsid w:val="00821B0E"/>
    <w:rsid w:val="00821CA7"/>
    <w:rsid w:val="00821CE1"/>
    <w:rsid w:val="00821E47"/>
    <w:rsid w:val="00822172"/>
    <w:rsid w:val="008221AF"/>
    <w:rsid w:val="008225C6"/>
    <w:rsid w:val="00822723"/>
    <w:rsid w:val="00822BCD"/>
    <w:rsid w:val="00822E70"/>
    <w:rsid w:val="0082319D"/>
    <w:rsid w:val="008231A5"/>
    <w:rsid w:val="00823386"/>
    <w:rsid w:val="00823B3E"/>
    <w:rsid w:val="008244DF"/>
    <w:rsid w:val="008245AC"/>
    <w:rsid w:val="00825105"/>
    <w:rsid w:val="008258CD"/>
    <w:rsid w:val="00825B2E"/>
    <w:rsid w:val="00825C03"/>
    <w:rsid w:val="00826E86"/>
    <w:rsid w:val="00830A0F"/>
    <w:rsid w:val="00830A67"/>
    <w:rsid w:val="00830E5D"/>
    <w:rsid w:val="008312D2"/>
    <w:rsid w:val="00831DD9"/>
    <w:rsid w:val="008337B0"/>
    <w:rsid w:val="00833901"/>
    <w:rsid w:val="00834957"/>
    <w:rsid w:val="00834CB5"/>
    <w:rsid w:val="00835207"/>
    <w:rsid w:val="0083544A"/>
    <w:rsid w:val="0083551E"/>
    <w:rsid w:val="0083696B"/>
    <w:rsid w:val="00836B84"/>
    <w:rsid w:val="00836F85"/>
    <w:rsid w:val="008373DE"/>
    <w:rsid w:val="00837433"/>
    <w:rsid w:val="00840153"/>
    <w:rsid w:val="008405F4"/>
    <w:rsid w:val="00840924"/>
    <w:rsid w:val="00841688"/>
    <w:rsid w:val="00841DE3"/>
    <w:rsid w:val="008425AF"/>
    <w:rsid w:val="008430EE"/>
    <w:rsid w:val="00843C04"/>
    <w:rsid w:val="00844379"/>
    <w:rsid w:val="0084486A"/>
    <w:rsid w:val="00844898"/>
    <w:rsid w:val="00845358"/>
    <w:rsid w:val="0084571F"/>
    <w:rsid w:val="008468F5"/>
    <w:rsid w:val="00847CD4"/>
    <w:rsid w:val="0085013B"/>
    <w:rsid w:val="00850402"/>
    <w:rsid w:val="0085048D"/>
    <w:rsid w:val="00850720"/>
    <w:rsid w:val="008509B2"/>
    <w:rsid w:val="00850DB2"/>
    <w:rsid w:val="00851B4F"/>
    <w:rsid w:val="00852182"/>
    <w:rsid w:val="008524DD"/>
    <w:rsid w:val="0085268D"/>
    <w:rsid w:val="008526B4"/>
    <w:rsid w:val="00852870"/>
    <w:rsid w:val="008528EF"/>
    <w:rsid w:val="00852996"/>
    <w:rsid w:val="00852B51"/>
    <w:rsid w:val="00853114"/>
    <w:rsid w:val="008535BF"/>
    <w:rsid w:val="00853A3F"/>
    <w:rsid w:val="008544D6"/>
    <w:rsid w:val="008545C8"/>
    <w:rsid w:val="00854650"/>
    <w:rsid w:val="008546E3"/>
    <w:rsid w:val="00854AA9"/>
    <w:rsid w:val="00854E2D"/>
    <w:rsid w:val="00855087"/>
    <w:rsid w:val="008553D8"/>
    <w:rsid w:val="00855DD6"/>
    <w:rsid w:val="00856236"/>
    <w:rsid w:val="00856271"/>
    <w:rsid w:val="0085699E"/>
    <w:rsid w:val="0085706F"/>
    <w:rsid w:val="00857A59"/>
    <w:rsid w:val="00857BE1"/>
    <w:rsid w:val="0086088D"/>
    <w:rsid w:val="00860A52"/>
    <w:rsid w:val="00861CAA"/>
    <w:rsid w:val="008629C5"/>
    <w:rsid w:val="00862AD7"/>
    <w:rsid w:val="00862C65"/>
    <w:rsid w:val="00862C69"/>
    <w:rsid w:val="00863D1B"/>
    <w:rsid w:val="00864134"/>
    <w:rsid w:val="00864353"/>
    <w:rsid w:val="00864F57"/>
    <w:rsid w:val="00865634"/>
    <w:rsid w:val="00865803"/>
    <w:rsid w:val="00865B71"/>
    <w:rsid w:val="00865F33"/>
    <w:rsid w:val="00866258"/>
    <w:rsid w:val="00866598"/>
    <w:rsid w:val="0086678E"/>
    <w:rsid w:val="00866D94"/>
    <w:rsid w:val="00866EB7"/>
    <w:rsid w:val="00866F58"/>
    <w:rsid w:val="00867FE4"/>
    <w:rsid w:val="008703E9"/>
    <w:rsid w:val="008709A2"/>
    <w:rsid w:val="00871640"/>
    <w:rsid w:val="00871699"/>
    <w:rsid w:val="00871F0B"/>
    <w:rsid w:val="00872477"/>
    <w:rsid w:val="00872610"/>
    <w:rsid w:val="008729CE"/>
    <w:rsid w:val="00872A2C"/>
    <w:rsid w:val="00873982"/>
    <w:rsid w:val="00873CE1"/>
    <w:rsid w:val="00873E70"/>
    <w:rsid w:val="00873F9E"/>
    <w:rsid w:val="00874118"/>
    <w:rsid w:val="00874189"/>
    <w:rsid w:val="00874241"/>
    <w:rsid w:val="0087477E"/>
    <w:rsid w:val="00875CBF"/>
    <w:rsid w:val="00875E92"/>
    <w:rsid w:val="0087621C"/>
    <w:rsid w:val="0087626C"/>
    <w:rsid w:val="008771CC"/>
    <w:rsid w:val="0087753E"/>
    <w:rsid w:val="008775C4"/>
    <w:rsid w:val="008779F5"/>
    <w:rsid w:val="0088043F"/>
    <w:rsid w:val="00880501"/>
    <w:rsid w:val="0088082C"/>
    <w:rsid w:val="008808E6"/>
    <w:rsid w:val="00881184"/>
    <w:rsid w:val="00882583"/>
    <w:rsid w:val="0088282E"/>
    <w:rsid w:val="008828D1"/>
    <w:rsid w:val="00883A36"/>
    <w:rsid w:val="0088444D"/>
    <w:rsid w:val="00884C2F"/>
    <w:rsid w:val="00884E4A"/>
    <w:rsid w:val="00884FA8"/>
    <w:rsid w:val="00884FC4"/>
    <w:rsid w:val="00885154"/>
    <w:rsid w:val="008856E4"/>
    <w:rsid w:val="0088590F"/>
    <w:rsid w:val="00885FA5"/>
    <w:rsid w:val="00886096"/>
    <w:rsid w:val="00886245"/>
    <w:rsid w:val="0088633D"/>
    <w:rsid w:val="00887454"/>
    <w:rsid w:val="00887E4B"/>
    <w:rsid w:val="00890517"/>
    <w:rsid w:val="00890798"/>
    <w:rsid w:val="00890B48"/>
    <w:rsid w:val="008912E3"/>
    <w:rsid w:val="0089148F"/>
    <w:rsid w:val="00891E43"/>
    <w:rsid w:val="00892648"/>
    <w:rsid w:val="0089297E"/>
    <w:rsid w:val="00892BC6"/>
    <w:rsid w:val="00892D54"/>
    <w:rsid w:val="0089358D"/>
    <w:rsid w:val="00893687"/>
    <w:rsid w:val="00893B36"/>
    <w:rsid w:val="00895A25"/>
    <w:rsid w:val="00895D73"/>
    <w:rsid w:val="00895DC2"/>
    <w:rsid w:val="008963B9"/>
    <w:rsid w:val="00896458"/>
    <w:rsid w:val="00896DFC"/>
    <w:rsid w:val="008A06BA"/>
    <w:rsid w:val="008A1145"/>
    <w:rsid w:val="008A1810"/>
    <w:rsid w:val="008A1AE6"/>
    <w:rsid w:val="008A2E46"/>
    <w:rsid w:val="008A2FFB"/>
    <w:rsid w:val="008A3199"/>
    <w:rsid w:val="008A34DD"/>
    <w:rsid w:val="008A4309"/>
    <w:rsid w:val="008A50F1"/>
    <w:rsid w:val="008A58B2"/>
    <w:rsid w:val="008A68F0"/>
    <w:rsid w:val="008A6F68"/>
    <w:rsid w:val="008A7452"/>
    <w:rsid w:val="008B0BF6"/>
    <w:rsid w:val="008B0BFB"/>
    <w:rsid w:val="008B0EF9"/>
    <w:rsid w:val="008B1410"/>
    <w:rsid w:val="008B1427"/>
    <w:rsid w:val="008B1543"/>
    <w:rsid w:val="008B1B84"/>
    <w:rsid w:val="008B1EA0"/>
    <w:rsid w:val="008B2444"/>
    <w:rsid w:val="008B3258"/>
    <w:rsid w:val="008B3F27"/>
    <w:rsid w:val="008B42CB"/>
    <w:rsid w:val="008B4881"/>
    <w:rsid w:val="008B4BA8"/>
    <w:rsid w:val="008B4FF4"/>
    <w:rsid w:val="008B5DB2"/>
    <w:rsid w:val="008B6DDB"/>
    <w:rsid w:val="008B73B7"/>
    <w:rsid w:val="008B761E"/>
    <w:rsid w:val="008B7D22"/>
    <w:rsid w:val="008C0392"/>
    <w:rsid w:val="008C0A81"/>
    <w:rsid w:val="008C0E74"/>
    <w:rsid w:val="008C1177"/>
    <w:rsid w:val="008C13C8"/>
    <w:rsid w:val="008C1905"/>
    <w:rsid w:val="008C193F"/>
    <w:rsid w:val="008C2015"/>
    <w:rsid w:val="008C204A"/>
    <w:rsid w:val="008C2BB9"/>
    <w:rsid w:val="008C2BF1"/>
    <w:rsid w:val="008C30B5"/>
    <w:rsid w:val="008C3273"/>
    <w:rsid w:val="008C33C8"/>
    <w:rsid w:val="008C37F9"/>
    <w:rsid w:val="008C39A9"/>
    <w:rsid w:val="008C3C0F"/>
    <w:rsid w:val="008C3C82"/>
    <w:rsid w:val="008C4107"/>
    <w:rsid w:val="008C52C1"/>
    <w:rsid w:val="008C624C"/>
    <w:rsid w:val="008C7255"/>
    <w:rsid w:val="008C76D0"/>
    <w:rsid w:val="008D00DA"/>
    <w:rsid w:val="008D03EF"/>
    <w:rsid w:val="008D133F"/>
    <w:rsid w:val="008D19B7"/>
    <w:rsid w:val="008D1BF0"/>
    <w:rsid w:val="008D21F2"/>
    <w:rsid w:val="008D239C"/>
    <w:rsid w:val="008D2439"/>
    <w:rsid w:val="008D250A"/>
    <w:rsid w:val="008D25FD"/>
    <w:rsid w:val="008D39FB"/>
    <w:rsid w:val="008D3AB3"/>
    <w:rsid w:val="008D4588"/>
    <w:rsid w:val="008D49F7"/>
    <w:rsid w:val="008D5520"/>
    <w:rsid w:val="008D6BD8"/>
    <w:rsid w:val="008D6D05"/>
    <w:rsid w:val="008D70F2"/>
    <w:rsid w:val="008D71D9"/>
    <w:rsid w:val="008D7CFA"/>
    <w:rsid w:val="008D7D0B"/>
    <w:rsid w:val="008E09DA"/>
    <w:rsid w:val="008E1029"/>
    <w:rsid w:val="008E12D8"/>
    <w:rsid w:val="008E1398"/>
    <w:rsid w:val="008E148A"/>
    <w:rsid w:val="008E14A8"/>
    <w:rsid w:val="008E33C3"/>
    <w:rsid w:val="008E3946"/>
    <w:rsid w:val="008E43A9"/>
    <w:rsid w:val="008E451C"/>
    <w:rsid w:val="008E56AF"/>
    <w:rsid w:val="008E5CBD"/>
    <w:rsid w:val="008E6359"/>
    <w:rsid w:val="008E643D"/>
    <w:rsid w:val="008E64C6"/>
    <w:rsid w:val="008E69BE"/>
    <w:rsid w:val="008E7A28"/>
    <w:rsid w:val="008F006B"/>
    <w:rsid w:val="008F0651"/>
    <w:rsid w:val="008F0D4D"/>
    <w:rsid w:val="008F1ACB"/>
    <w:rsid w:val="008F1D4E"/>
    <w:rsid w:val="008F2143"/>
    <w:rsid w:val="008F249D"/>
    <w:rsid w:val="008F305B"/>
    <w:rsid w:val="008F326F"/>
    <w:rsid w:val="008F35F1"/>
    <w:rsid w:val="008F3CA7"/>
    <w:rsid w:val="008F44FA"/>
    <w:rsid w:val="008F459E"/>
    <w:rsid w:val="008F47E8"/>
    <w:rsid w:val="008F5829"/>
    <w:rsid w:val="008F5AA7"/>
    <w:rsid w:val="008F6148"/>
    <w:rsid w:val="008F65EF"/>
    <w:rsid w:val="008F69EA"/>
    <w:rsid w:val="008F6BF0"/>
    <w:rsid w:val="00900034"/>
    <w:rsid w:val="00900616"/>
    <w:rsid w:val="00900A42"/>
    <w:rsid w:val="00900D06"/>
    <w:rsid w:val="00900F72"/>
    <w:rsid w:val="00901D76"/>
    <w:rsid w:val="009020AA"/>
    <w:rsid w:val="00902161"/>
    <w:rsid w:val="00903D48"/>
    <w:rsid w:val="009057C8"/>
    <w:rsid w:val="00907814"/>
    <w:rsid w:val="00907D12"/>
    <w:rsid w:val="00907F04"/>
    <w:rsid w:val="00910131"/>
    <w:rsid w:val="0091015D"/>
    <w:rsid w:val="00910725"/>
    <w:rsid w:val="00910DA6"/>
    <w:rsid w:val="00910F10"/>
    <w:rsid w:val="0091204E"/>
    <w:rsid w:val="0091381C"/>
    <w:rsid w:val="00913A1C"/>
    <w:rsid w:val="00913CF8"/>
    <w:rsid w:val="0091458F"/>
    <w:rsid w:val="00914897"/>
    <w:rsid w:val="00915187"/>
    <w:rsid w:val="00915252"/>
    <w:rsid w:val="00915AD9"/>
    <w:rsid w:val="0091620A"/>
    <w:rsid w:val="00917058"/>
    <w:rsid w:val="00917827"/>
    <w:rsid w:val="00917F8D"/>
    <w:rsid w:val="00920442"/>
    <w:rsid w:val="00920537"/>
    <w:rsid w:val="009207AD"/>
    <w:rsid w:val="00920B66"/>
    <w:rsid w:val="00920C40"/>
    <w:rsid w:val="00921EEB"/>
    <w:rsid w:val="00921FCA"/>
    <w:rsid w:val="009233DC"/>
    <w:rsid w:val="0092371D"/>
    <w:rsid w:val="00923F39"/>
    <w:rsid w:val="00924030"/>
    <w:rsid w:val="009242CE"/>
    <w:rsid w:val="00924998"/>
    <w:rsid w:val="00926342"/>
    <w:rsid w:val="00926DD7"/>
    <w:rsid w:val="009270CC"/>
    <w:rsid w:val="00927145"/>
    <w:rsid w:val="009276A4"/>
    <w:rsid w:val="00930018"/>
    <w:rsid w:val="009311CA"/>
    <w:rsid w:val="009313A3"/>
    <w:rsid w:val="00931410"/>
    <w:rsid w:val="00931637"/>
    <w:rsid w:val="00931A51"/>
    <w:rsid w:val="00931AD5"/>
    <w:rsid w:val="009324F3"/>
    <w:rsid w:val="00933368"/>
    <w:rsid w:val="00933650"/>
    <w:rsid w:val="009336B2"/>
    <w:rsid w:val="0093373E"/>
    <w:rsid w:val="00933F47"/>
    <w:rsid w:val="009342AA"/>
    <w:rsid w:val="00934345"/>
    <w:rsid w:val="00934623"/>
    <w:rsid w:val="00934933"/>
    <w:rsid w:val="00936886"/>
    <w:rsid w:val="00937865"/>
    <w:rsid w:val="00937E39"/>
    <w:rsid w:val="0094047A"/>
    <w:rsid w:val="00941DFA"/>
    <w:rsid w:val="009421A5"/>
    <w:rsid w:val="00942BC3"/>
    <w:rsid w:val="00943084"/>
    <w:rsid w:val="009430FB"/>
    <w:rsid w:val="0094360C"/>
    <w:rsid w:val="00944D78"/>
    <w:rsid w:val="00945AE2"/>
    <w:rsid w:val="00945DB8"/>
    <w:rsid w:val="00947554"/>
    <w:rsid w:val="00947989"/>
    <w:rsid w:val="009502B9"/>
    <w:rsid w:val="009507F7"/>
    <w:rsid w:val="0095084F"/>
    <w:rsid w:val="00950C5C"/>
    <w:rsid w:val="00950D75"/>
    <w:rsid w:val="00951DFB"/>
    <w:rsid w:val="00951EFB"/>
    <w:rsid w:val="009524B8"/>
    <w:rsid w:val="0095294D"/>
    <w:rsid w:val="00952AB6"/>
    <w:rsid w:val="0095337D"/>
    <w:rsid w:val="00953429"/>
    <w:rsid w:val="00953A79"/>
    <w:rsid w:val="00953BF2"/>
    <w:rsid w:val="009542FA"/>
    <w:rsid w:val="0095446B"/>
    <w:rsid w:val="009549DB"/>
    <w:rsid w:val="00954F0B"/>
    <w:rsid w:val="009550CC"/>
    <w:rsid w:val="00955684"/>
    <w:rsid w:val="00956504"/>
    <w:rsid w:val="0095693B"/>
    <w:rsid w:val="00956F44"/>
    <w:rsid w:val="009572EA"/>
    <w:rsid w:val="00957CDB"/>
    <w:rsid w:val="0096030B"/>
    <w:rsid w:val="0096194B"/>
    <w:rsid w:val="00961B59"/>
    <w:rsid w:val="009621AD"/>
    <w:rsid w:val="00963B30"/>
    <w:rsid w:val="009644BB"/>
    <w:rsid w:val="00964960"/>
    <w:rsid w:val="00964AEA"/>
    <w:rsid w:val="00964EE2"/>
    <w:rsid w:val="009659FB"/>
    <w:rsid w:val="00965B80"/>
    <w:rsid w:val="00965B8C"/>
    <w:rsid w:val="009668F0"/>
    <w:rsid w:val="00966B4E"/>
    <w:rsid w:val="00966C7C"/>
    <w:rsid w:val="00966E46"/>
    <w:rsid w:val="00966EDC"/>
    <w:rsid w:val="00966F3F"/>
    <w:rsid w:val="00967642"/>
    <w:rsid w:val="0097142A"/>
    <w:rsid w:val="00971EA6"/>
    <w:rsid w:val="00972FAC"/>
    <w:rsid w:val="009734C5"/>
    <w:rsid w:val="00973BF2"/>
    <w:rsid w:val="0097458B"/>
    <w:rsid w:val="009749F6"/>
    <w:rsid w:val="00974D35"/>
    <w:rsid w:val="00974EB1"/>
    <w:rsid w:val="0097506D"/>
    <w:rsid w:val="0097531A"/>
    <w:rsid w:val="009758F8"/>
    <w:rsid w:val="00976A4F"/>
    <w:rsid w:val="0097700F"/>
    <w:rsid w:val="009770BD"/>
    <w:rsid w:val="009801EE"/>
    <w:rsid w:val="0098106F"/>
    <w:rsid w:val="0098117C"/>
    <w:rsid w:val="0098122B"/>
    <w:rsid w:val="009815C7"/>
    <w:rsid w:val="009815E3"/>
    <w:rsid w:val="00981ECA"/>
    <w:rsid w:val="00981EFE"/>
    <w:rsid w:val="009828C3"/>
    <w:rsid w:val="0098330E"/>
    <w:rsid w:val="00983725"/>
    <w:rsid w:val="00983769"/>
    <w:rsid w:val="009838A5"/>
    <w:rsid w:val="00983908"/>
    <w:rsid w:val="00984C12"/>
    <w:rsid w:val="009855F0"/>
    <w:rsid w:val="009860B8"/>
    <w:rsid w:val="009866A1"/>
    <w:rsid w:val="009867E8"/>
    <w:rsid w:val="009869AF"/>
    <w:rsid w:val="00990697"/>
    <w:rsid w:val="00990D20"/>
    <w:rsid w:val="00991C8A"/>
    <w:rsid w:val="00991F8B"/>
    <w:rsid w:val="00992147"/>
    <w:rsid w:val="00992A6D"/>
    <w:rsid w:val="00992F94"/>
    <w:rsid w:val="009939F8"/>
    <w:rsid w:val="009950C2"/>
    <w:rsid w:val="00995114"/>
    <w:rsid w:val="00995960"/>
    <w:rsid w:val="00995D35"/>
    <w:rsid w:val="0099712B"/>
    <w:rsid w:val="0099724A"/>
    <w:rsid w:val="009A06DB"/>
    <w:rsid w:val="009A0794"/>
    <w:rsid w:val="009A07DF"/>
    <w:rsid w:val="009A0A23"/>
    <w:rsid w:val="009A1070"/>
    <w:rsid w:val="009A1B4A"/>
    <w:rsid w:val="009A1E16"/>
    <w:rsid w:val="009A20FF"/>
    <w:rsid w:val="009A26AF"/>
    <w:rsid w:val="009A328B"/>
    <w:rsid w:val="009A33FA"/>
    <w:rsid w:val="009A48B9"/>
    <w:rsid w:val="009A4A2A"/>
    <w:rsid w:val="009A5369"/>
    <w:rsid w:val="009A6203"/>
    <w:rsid w:val="009A6D96"/>
    <w:rsid w:val="009A7FBB"/>
    <w:rsid w:val="009B1818"/>
    <w:rsid w:val="009B198F"/>
    <w:rsid w:val="009B1CCC"/>
    <w:rsid w:val="009B1F57"/>
    <w:rsid w:val="009B259C"/>
    <w:rsid w:val="009B2BA0"/>
    <w:rsid w:val="009B3706"/>
    <w:rsid w:val="009B3F7F"/>
    <w:rsid w:val="009B49E1"/>
    <w:rsid w:val="009B4A55"/>
    <w:rsid w:val="009B510A"/>
    <w:rsid w:val="009B51B6"/>
    <w:rsid w:val="009B6323"/>
    <w:rsid w:val="009B63D5"/>
    <w:rsid w:val="009B679E"/>
    <w:rsid w:val="009B6A13"/>
    <w:rsid w:val="009B7221"/>
    <w:rsid w:val="009B7438"/>
    <w:rsid w:val="009C09DC"/>
    <w:rsid w:val="009C18CA"/>
    <w:rsid w:val="009C1A8D"/>
    <w:rsid w:val="009C204D"/>
    <w:rsid w:val="009C20BE"/>
    <w:rsid w:val="009C235F"/>
    <w:rsid w:val="009C39E7"/>
    <w:rsid w:val="009C3C80"/>
    <w:rsid w:val="009C3F63"/>
    <w:rsid w:val="009C44C7"/>
    <w:rsid w:val="009C463D"/>
    <w:rsid w:val="009C5130"/>
    <w:rsid w:val="009C5B6F"/>
    <w:rsid w:val="009C5C38"/>
    <w:rsid w:val="009C60D0"/>
    <w:rsid w:val="009C60F3"/>
    <w:rsid w:val="009C667E"/>
    <w:rsid w:val="009C6DF2"/>
    <w:rsid w:val="009C7021"/>
    <w:rsid w:val="009C78F0"/>
    <w:rsid w:val="009D1538"/>
    <w:rsid w:val="009D162F"/>
    <w:rsid w:val="009D1654"/>
    <w:rsid w:val="009D19E5"/>
    <w:rsid w:val="009D20BE"/>
    <w:rsid w:val="009D2515"/>
    <w:rsid w:val="009D322C"/>
    <w:rsid w:val="009D3520"/>
    <w:rsid w:val="009D3905"/>
    <w:rsid w:val="009D411D"/>
    <w:rsid w:val="009D413F"/>
    <w:rsid w:val="009D453E"/>
    <w:rsid w:val="009D4545"/>
    <w:rsid w:val="009D53F6"/>
    <w:rsid w:val="009D651A"/>
    <w:rsid w:val="009D7AF1"/>
    <w:rsid w:val="009D7C43"/>
    <w:rsid w:val="009E0935"/>
    <w:rsid w:val="009E0C02"/>
    <w:rsid w:val="009E0D92"/>
    <w:rsid w:val="009E1585"/>
    <w:rsid w:val="009E1880"/>
    <w:rsid w:val="009E1E72"/>
    <w:rsid w:val="009E22E5"/>
    <w:rsid w:val="009E2556"/>
    <w:rsid w:val="009E2906"/>
    <w:rsid w:val="009E2DB5"/>
    <w:rsid w:val="009E302E"/>
    <w:rsid w:val="009E45E9"/>
    <w:rsid w:val="009E4870"/>
    <w:rsid w:val="009E4B10"/>
    <w:rsid w:val="009E514A"/>
    <w:rsid w:val="009E56FA"/>
    <w:rsid w:val="009E5ADF"/>
    <w:rsid w:val="009E60AF"/>
    <w:rsid w:val="009E6627"/>
    <w:rsid w:val="009E69C5"/>
    <w:rsid w:val="009E7796"/>
    <w:rsid w:val="009E7DE3"/>
    <w:rsid w:val="009E7DE8"/>
    <w:rsid w:val="009F102D"/>
    <w:rsid w:val="009F10CC"/>
    <w:rsid w:val="009F1C75"/>
    <w:rsid w:val="009F26C0"/>
    <w:rsid w:val="009F29E3"/>
    <w:rsid w:val="009F2CB8"/>
    <w:rsid w:val="009F3124"/>
    <w:rsid w:val="009F356C"/>
    <w:rsid w:val="009F3697"/>
    <w:rsid w:val="009F3B00"/>
    <w:rsid w:val="009F3C1A"/>
    <w:rsid w:val="009F417E"/>
    <w:rsid w:val="009F424C"/>
    <w:rsid w:val="009F4EFE"/>
    <w:rsid w:val="009F60D7"/>
    <w:rsid w:val="009F68D8"/>
    <w:rsid w:val="009F6AB2"/>
    <w:rsid w:val="009F6F93"/>
    <w:rsid w:val="009F7E46"/>
    <w:rsid w:val="00A00F10"/>
    <w:rsid w:val="00A0108A"/>
    <w:rsid w:val="00A01535"/>
    <w:rsid w:val="00A02B67"/>
    <w:rsid w:val="00A02BFE"/>
    <w:rsid w:val="00A0366A"/>
    <w:rsid w:val="00A038EF"/>
    <w:rsid w:val="00A03B86"/>
    <w:rsid w:val="00A04F6B"/>
    <w:rsid w:val="00A059B0"/>
    <w:rsid w:val="00A05D5B"/>
    <w:rsid w:val="00A067E7"/>
    <w:rsid w:val="00A07038"/>
    <w:rsid w:val="00A0703C"/>
    <w:rsid w:val="00A0722B"/>
    <w:rsid w:val="00A10556"/>
    <w:rsid w:val="00A10C3C"/>
    <w:rsid w:val="00A115AE"/>
    <w:rsid w:val="00A120BF"/>
    <w:rsid w:val="00A121A4"/>
    <w:rsid w:val="00A12AB5"/>
    <w:rsid w:val="00A12EB8"/>
    <w:rsid w:val="00A13AD8"/>
    <w:rsid w:val="00A13CE8"/>
    <w:rsid w:val="00A13F30"/>
    <w:rsid w:val="00A154B4"/>
    <w:rsid w:val="00A157E8"/>
    <w:rsid w:val="00A15876"/>
    <w:rsid w:val="00A158A8"/>
    <w:rsid w:val="00A16470"/>
    <w:rsid w:val="00A166DA"/>
    <w:rsid w:val="00A171F7"/>
    <w:rsid w:val="00A174F5"/>
    <w:rsid w:val="00A175E7"/>
    <w:rsid w:val="00A1790D"/>
    <w:rsid w:val="00A20376"/>
    <w:rsid w:val="00A21799"/>
    <w:rsid w:val="00A22010"/>
    <w:rsid w:val="00A22585"/>
    <w:rsid w:val="00A23760"/>
    <w:rsid w:val="00A23980"/>
    <w:rsid w:val="00A24092"/>
    <w:rsid w:val="00A2446A"/>
    <w:rsid w:val="00A252D9"/>
    <w:rsid w:val="00A2533C"/>
    <w:rsid w:val="00A25FE3"/>
    <w:rsid w:val="00A263C0"/>
    <w:rsid w:val="00A26573"/>
    <w:rsid w:val="00A268A0"/>
    <w:rsid w:val="00A26F5B"/>
    <w:rsid w:val="00A270DD"/>
    <w:rsid w:val="00A3057C"/>
    <w:rsid w:val="00A30D90"/>
    <w:rsid w:val="00A30E02"/>
    <w:rsid w:val="00A31493"/>
    <w:rsid w:val="00A32762"/>
    <w:rsid w:val="00A32B8C"/>
    <w:rsid w:val="00A3301D"/>
    <w:rsid w:val="00A330F4"/>
    <w:rsid w:val="00A34049"/>
    <w:rsid w:val="00A346FD"/>
    <w:rsid w:val="00A34893"/>
    <w:rsid w:val="00A34BEF"/>
    <w:rsid w:val="00A3511F"/>
    <w:rsid w:val="00A3517F"/>
    <w:rsid w:val="00A352CD"/>
    <w:rsid w:val="00A35811"/>
    <w:rsid w:val="00A35819"/>
    <w:rsid w:val="00A35BE1"/>
    <w:rsid w:val="00A36803"/>
    <w:rsid w:val="00A37A3D"/>
    <w:rsid w:val="00A4005C"/>
    <w:rsid w:val="00A40A87"/>
    <w:rsid w:val="00A40B1B"/>
    <w:rsid w:val="00A415BF"/>
    <w:rsid w:val="00A419FD"/>
    <w:rsid w:val="00A41B2E"/>
    <w:rsid w:val="00A425A0"/>
    <w:rsid w:val="00A4555E"/>
    <w:rsid w:val="00A45B31"/>
    <w:rsid w:val="00A45B41"/>
    <w:rsid w:val="00A45ED6"/>
    <w:rsid w:val="00A4620F"/>
    <w:rsid w:val="00A466D7"/>
    <w:rsid w:val="00A46CA0"/>
    <w:rsid w:val="00A46E13"/>
    <w:rsid w:val="00A47888"/>
    <w:rsid w:val="00A47BE4"/>
    <w:rsid w:val="00A50E68"/>
    <w:rsid w:val="00A51275"/>
    <w:rsid w:val="00A515B0"/>
    <w:rsid w:val="00A533BA"/>
    <w:rsid w:val="00A53D44"/>
    <w:rsid w:val="00A542FE"/>
    <w:rsid w:val="00A55437"/>
    <w:rsid w:val="00A5552F"/>
    <w:rsid w:val="00A557BF"/>
    <w:rsid w:val="00A5625A"/>
    <w:rsid w:val="00A564DB"/>
    <w:rsid w:val="00A56689"/>
    <w:rsid w:val="00A569F4"/>
    <w:rsid w:val="00A56AC4"/>
    <w:rsid w:val="00A56DD1"/>
    <w:rsid w:val="00A57327"/>
    <w:rsid w:val="00A5760D"/>
    <w:rsid w:val="00A60108"/>
    <w:rsid w:val="00A60456"/>
    <w:rsid w:val="00A6107C"/>
    <w:rsid w:val="00A610CE"/>
    <w:rsid w:val="00A61337"/>
    <w:rsid w:val="00A613E4"/>
    <w:rsid w:val="00A62016"/>
    <w:rsid w:val="00A6219B"/>
    <w:rsid w:val="00A622FE"/>
    <w:rsid w:val="00A626D0"/>
    <w:rsid w:val="00A62751"/>
    <w:rsid w:val="00A62771"/>
    <w:rsid w:val="00A62942"/>
    <w:rsid w:val="00A62F2A"/>
    <w:rsid w:val="00A630B7"/>
    <w:rsid w:val="00A63F5F"/>
    <w:rsid w:val="00A64413"/>
    <w:rsid w:val="00A646E4"/>
    <w:rsid w:val="00A6587B"/>
    <w:rsid w:val="00A65D01"/>
    <w:rsid w:val="00A660AD"/>
    <w:rsid w:val="00A66B83"/>
    <w:rsid w:val="00A66E07"/>
    <w:rsid w:val="00A66FEE"/>
    <w:rsid w:val="00A700C9"/>
    <w:rsid w:val="00A70DA3"/>
    <w:rsid w:val="00A70F05"/>
    <w:rsid w:val="00A7167B"/>
    <w:rsid w:val="00A72E74"/>
    <w:rsid w:val="00A7335F"/>
    <w:rsid w:val="00A73B48"/>
    <w:rsid w:val="00A73D8A"/>
    <w:rsid w:val="00A75A0B"/>
    <w:rsid w:val="00A75A30"/>
    <w:rsid w:val="00A760BC"/>
    <w:rsid w:val="00A764D2"/>
    <w:rsid w:val="00A76813"/>
    <w:rsid w:val="00A77F65"/>
    <w:rsid w:val="00A8043A"/>
    <w:rsid w:val="00A806B5"/>
    <w:rsid w:val="00A809BC"/>
    <w:rsid w:val="00A809F7"/>
    <w:rsid w:val="00A80BBA"/>
    <w:rsid w:val="00A818E3"/>
    <w:rsid w:val="00A81D99"/>
    <w:rsid w:val="00A82649"/>
    <w:rsid w:val="00A82FC0"/>
    <w:rsid w:val="00A83107"/>
    <w:rsid w:val="00A83E21"/>
    <w:rsid w:val="00A84BE8"/>
    <w:rsid w:val="00A84E32"/>
    <w:rsid w:val="00A84E5A"/>
    <w:rsid w:val="00A85511"/>
    <w:rsid w:val="00A8557C"/>
    <w:rsid w:val="00A85871"/>
    <w:rsid w:val="00A8626E"/>
    <w:rsid w:val="00A86F0B"/>
    <w:rsid w:val="00A87739"/>
    <w:rsid w:val="00A8790D"/>
    <w:rsid w:val="00A91281"/>
    <w:rsid w:val="00A91597"/>
    <w:rsid w:val="00A921C1"/>
    <w:rsid w:val="00A929DE"/>
    <w:rsid w:val="00A92C67"/>
    <w:rsid w:val="00A93263"/>
    <w:rsid w:val="00A9377C"/>
    <w:rsid w:val="00A94825"/>
    <w:rsid w:val="00A94BA0"/>
    <w:rsid w:val="00A94D0B"/>
    <w:rsid w:val="00A967D0"/>
    <w:rsid w:val="00A96976"/>
    <w:rsid w:val="00AA0001"/>
    <w:rsid w:val="00AA0753"/>
    <w:rsid w:val="00AA0B18"/>
    <w:rsid w:val="00AA1B9D"/>
    <w:rsid w:val="00AA3033"/>
    <w:rsid w:val="00AA34BD"/>
    <w:rsid w:val="00AA3705"/>
    <w:rsid w:val="00AA43F4"/>
    <w:rsid w:val="00AA4C83"/>
    <w:rsid w:val="00AA4F0E"/>
    <w:rsid w:val="00AA54BE"/>
    <w:rsid w:val="00AA55D9"/>
    <w:rsid w:val="00AA562E"/>
    <w:rsid w:val="00AA5824"/>
    <w:rsid w:val="00AA71BC"/>
    <w:rsid w:val="00AA758B"/>
    <w:rsid w:val="00AA77CB"/>
    <w:rsid w:val="00AB055B"/>
    <w:rsid w:val="00AB1957"/>
    <w:rsid w:val="00AB1DCD"/>
    <w:rsid w:val="00AB38E6"/>
    <w:rsid w:val="00AB4776"/>
    <w:rsid w:val="00AB4A58"/>
    <w:rsid w:val="00AB4B4C"/>
    <w:rsid w:val="00AB588D"/>
    <w:rsid w:val="00AB5F78"/>
    <w:rsid w:val="00AB6058"/>
    <w:rsid w:val="00AC0333"/>
    <w:rsid w:val="00AC124A"/>
    <w:rsid w:val="00AC2467"/>
    <w:rsid w:val="00AC32F0"/>
    <w:rsid w:val="00AC365C"/>
    <w:rsid w:val="00AC3E10"/>
    <w:rsid w:val="00AC4795"/>
    <w:rsid w:val="00AC482E"/>
    <w:rsid w:val="00AC4C98"/>
    <w:rsid w:val="00AC55C1"/>
    <w:rsid w:val="00AC55ED"/>
    <w:rsid w:val="00AC59A0"/>
    <w:rsid w:val="00AC5C88"/>
    <w:rsid w:val="00AC7997"/>
    <w:rsid w:val="00AC7C68"/>
    <w:rsid w:val="00AD0746"/>
    <w:rsid w:val="00AD331B"/>
    <w:rsid w:val="00AD381C"/>
    <w:rsid w:val="00AD3D97"/>
    <w:rsid w:val="00AD4562"/>
    <w:rsid w:val="00AD5753"/>
    <w:rsid w:val="00AD57BF"/>
    <w:rsid w:val="00AD59D9"/>
    <w:rsid w:val="00AD672B"/>
    <w:rsid w:val="00AD6802"/>
    <w:rsid w:val="00AD685D"/>
    <w:rsid w:val="00AD694C"/>
    <w:rsid w:val="00AD6D02"/>
    <w:rsid w:val="00AD74CD"/>
    <w:rsid w:val="00AD7AC3"/>
    <w:rsid w:val="00AD7BCC"/>
    <w:rsid w:val="00AE0216"/>
    <w:rsid w:val="00AE04D4"/>
    <w:rsid w:val="00AE06AE"/>
    <w:rsid w:val="00AE08F9"/>
    <w:rsid w:val="00AE0AF2"/>
    <w:rsid w:val="00AE0F49"/>
    <w:rsid w:val="00AE1BDE"/>
    <w:rsid w:val="00AE1F3D"/>
    <w:rsid w:val="00AE3048"/>
    <w:rsid w:val="00AE3088"/>
    <w:rsid w:val="00AE32DB"/>
    <w:rsid w:val="00AE38E8"/>
    <w:rsid w:val="00AE39A7"/>
    <w:rsid w:val="00AE3B07"/>
    <w:rsid w:val="00AE4C38"/>
    <w:rsid w:val="00AE5129"/>
    <w:rsid w:val="00AE52D2"/>
    <w:rsid w:val="00AE52FB"/>
    <w:rsid w:val="00AE5915"/>
    <w:rsid w:val="00AE6507"/>
    <w:rsid w:val="00AE6E60"/>
    <w:rsid w:val="00AE7276"/>
    <w:rsid w:val="00AE76FD"/>
    <w:rsid w:val="00AE7882"/>
    <w:rsid w:val="00AE79F0"/>
    <w:rsid w:val="00AE7EA5"/>
    <w:rsid w:val="00AE7F30"/>
    <w:rsid w:val="00AF0102"/>
    <w:rsid w:val="00AF01E7"/>
    <w:rsid w:val="00AF19C3"/>
    <w:rsid w:val="00AF2534"/>
    <w:rsid w:val="00AF2AD1"/>
    <w:rsid w:val="00AF36FA"/>
    <w:rsid w:val="00AF3AF0"/>
    <w:rsid w:val="00AF3C6B"/>
    <w:rsid w:val="00AF4106"/>
    <w:rsid w:val="00AF5F2A"/>
    <w:rsid w:val="00AF624E"/>
    <w:rsid w:val="00AF663C"/>
    <w:rsid w:val="00B0095A"/>
    <w:rsid w:val="00B00AAC"/>
    <w:rsid w:val="00B0101E"/>
    <w:rsid w:val="00B01D05"/>
    <w:rsid w:val="00B03666"/>
    <w:rsid w:val="00B03D69"/>
    <w:rsid w:val="00B042CD"/>
    <w:rsid w:val="00B042CE"/>
    <w:rsid w:val="00B046CD"/>
    <w:rsid w:val="00B04795"/>
    <w:rsid w:val="00B04B8E"/>
    <w:rsid w:val="00B05919"/>
    <w:rsid w:val="00B0700F"/>
    <w:rsid w:val="00B0742A"/>
    <w:rsid w:val="00B10083"/>
    <w:rsid w:val="00B105EA"/>
    <w:rsid w:val="00B10C49"/>
    <w:rsid w:val="00B11020"/>
    <w:rsid w:val="00B110AD"/>
    <w:rsid w:val="00B111D1"/>
    <w:rsid w:val="00B11375"/>
    <w:rsid w:val="00B123FD"/>
    <w:rsid w:val="00B12915"/>
    <w:rsid w:val="00B12B69"/>
    <w:rsid w:val="00B12CDD"/>
    <w:rsid w:val="00B13374"/>
    <w:rsid w:val="00B14916"/>
    <w:rsid w:val="00B14BA6"/>
    <w:rsid w:val="00B14EDC"/>
    <w:rsid w:val="00B14FE3"/>
    <w:rsid w:val="00B15FE1"/>
    <w:rsid w:val="00B1710D"/>
    <w:rsid w:val="00B1722C"/>
    <w:rsid w:val="00B17C43"/>
    <w:rsid w:val="00B204CC"/>
    <w:rsid w:val="00B209B1"/>
    <w:rsid w:val="00B20E26"/>
    <w:rsid w:val="00B21282"/>
    <w:rsid w:val="00B2155C"/>
    <w:rsid w:val="00B21A91"/>
    <w:rsid w:val="00B21B24"/>
    <w:rsid w:val="00B21B67"/>
    <w:rsid w:val="00B234E3"/>
    <w:rsid w:val="00B23648"/>
    <w:rsid w:val="00B248CE"/>
    <w:rsid w:val="00B249EF"/>
    <w:rsid w:val="00B24A57"/>
    <w:rsid w:val="00B25122"/>
    <w:rsid w:val="00B25904"/>
    <w:rsid w:val="00B25B48"/>
    <w:rsid w:val="00B2664A"/>
    <w:rsid w:val="00B26765"/>
    <w:rsid w:val="00B268F1"/>
    <w:rsid w:val="00B26E3D"/>
    <w:rsid w:val="00B27264"/>
    <w:rsid w:val="00B31443"/>
    <w:rsid w:val="00B318F1"/>
    <w:rsid w:val="00B31A76"/>
    <w:rsid w:val="00B32172"/>
    <w:rsid w:val="00B3237E"/>
    <w:rsid w:val="00B32394"/>
    <w:rsid w:val="00B32893"/>
    <w:rsid w:val="00B32EB7"/>
    <w:rsid w:val="00B3303B"/>
    <w:rsid w:val="00B331F1"/>
    <w:rsid w:val="00B3334C"/>
    <w:rsid w:val="00B34E5A"/>
    <w:rsid w:val="00B3591A"/>
    <w:rsid w:val="00B35C64"/>
    <w:rsid w:val="00B35E3B"/>
    <w:rsid w:val="00B3619C"/>
    <w:rsid w:val="00B362E6"/>
    <w:rsid w:val="00B36921"/>
    <w:rsid w:val="00B36948"/>
    <w:rsid w:val="00B37999"/>
    <w:rsid w:val="00B40A49"/>
    <w:rsid w:val="00B4179C"/>
    <w:rsid w:val="00B41A2D"/>
    <w:rsid w:val="00B41AE6"/>
    <w:rsid w:val="00B42550"/>
    <w:rsid w:val="00B43F2B"/>
    <w:rsid w:val="00B43F69"/>
    <w:rsid w:val="00B44523"/>
    <w:rsid w:val="00B44845"/>
    <w:rsid w:val="00B44E2C"/>
    <w:rsid w:val="00B44F72"/>
    <w:rsid w:val="00B45A05"/>
    <w:rsid w:val="00B4635C"/>
    <w:rsid w:val="00B46582"/>
    <w:rsid w:val="00B467DE"/>
    <w:rsid w:val="00B470BA"/>
    <w:rsid w:val="00B47759"/>
    <w:rsid w:val="00B477D7"/>
    <w:rsid w:val="00B47967"/>
    <w:rsid w:val="00B47A4D"/>
    <w:rsid w:val="00B47FCE"/>
    <w:rsid w:val="00B5014A"/>
    <w:rsid w:val="00B50A6B"/>
    <w:rsid w:val="00B50ACE"/>
    <w:rsid w:val="00B50B7A"/>
    <w:rsid w:val="00B50E07"/>
    <w:rsid w:val="00B50EE6"/>
    <w:rsid w:val="00B51529"/>
    <w:rsid w:val="00B524D6"/>
    <w:rsid w:val="00B52B2D"/>
    <w:rsid w:val="00B530A9"/>
    <w:rsid w:val="00B53160"/>
    <w:rsid w:val="00B53289"/>
    <w:rsid w:val="00B53C6B"/>
    <w:rsid w:val="00B54A2E"/>
    <w:rsid w:val="00B5593D"/>
    <w:rsid w:val="00B55B7E"/>
    <w:rsid w:val="00B56714"/>
    <w:rsid w:val="00B57E7E"/>
    <w:rsid w:val="00B57F79"/>
    <w:rsid w:val="00B6007F"/>
    <w:rsid w:val="00B61137"/>
    <w:rsid w:val="00B6174A"/>
    <w:rsid w:val="00B61FDD"/>
    <w:rsid w:val="00B62023"/>
    <w:rsid w:val="00B62312"/>
    <w:rsid w:val="00B62935"/>
    <w:rsid w:val="00B62DEF"/>
    <w:rsid w:val="00B63D9B"/>
    <w:rsid w:val="00B6432C"/>
    <w:rsid w:val="00B645C9"/>
    <w:rsid w:val="00B64F9C"/>
    <w:rsid w:val="00B6543B"/>
    <w:rsid w:val="00B65707"/>
    <w:rsid w:val="00B65C33"/>
    <w:rsid w:val="00B65F41"/>
    <w:rsid w:val="00B66279"/>
    <w:rsid w:val="00B6660A"/>
    <w:rsid w:val="00B671AE"/>
    <w:rsid w:val="00B676D6"/>
    <w:rsid w:val="00B678DB"/>
    <w:rsid w:val="00B7022C"/>
    <w:rsid w:val="00B714D8"/>
    <w:rsid w:val="00B721E2"/>
    <w:rsid w:val="00B72482"/>
    <w:rsid w:val="00B7257E"/>
    <w:rsid w:val="00B73CCB"/>
    <w:rsid w:val="00B743B3"/>
    <w:rsid w:val="00B74770"/>
    <w:rsid w:val="00B74C6E"/>
    <w:rsid w:val="00B74EF4"/>
    <w:rsid w:val="00B757C2"/>
    <w:rsid w:val="00B76727"/>
    <w:rsid w:val="00B768A9"/>
    <w:rsid w:val="00B76B09"/>
    <w:rsid w:val="00B76D08"/>
    <w:rsid w:val="00B770DA"/>
    <w:rsid w:val="00B776EF"/>
    <w:rsid w:val="00B779CE"/>
    <w:rsid w:val="00B80658"/>
    <w:rsid w:val="00B809F9"/>
    <w:rsid w:val="00B80FBA"/>
    <w:rsid w:val="00B826DD"/>
    <w:rsid w:val="00B8284E"/>
    <w:rsid w:val="00B829CE"/>
    <w:rsid w:val="00B82CE8"/>
    <w:rsid w:val="00B8458A"/>
    <w:rsid w:val="00B846DB"/>
    <w:rsid w:val="00B84945"/>
    <w:rsid w:val="00B84A15"/>
    <w:rsid w:val="00B8533A"/>
    <w:rsid w:val="00B858D8"/>
    <w:rsid w:val="00B87902"/>
    <w:rsid w:val="00B90F36"/>
    <w:rsid w:val="00B91BD2"/>
    <w:rsid w:val="00B922AB"/>
    <w:rsid w:val="00B92449"/>
    <w:rsid w:val="00B92710"/>
    <w:rsid w:val="00B92BA9"/>
    <w:rsid w:val="00B92C15"/>
    <w:rsid w:val="00B92CFB"/>
    <w:rsid w:val="00B93835"/>
    <w:rsid w:val="00B93CCE"/>
    <w:rsid w:val="00B93D20"/>
    <w:rsid w:val="00B93D8E"/>
    <w:rsid w:val="00B93FF1"/>
    <w:rsid w:val="00B94CAF"/>
    <w:rsid w:val="00B94ECB"/>
    <w:rsid w:val="00B9511C"/>
    <w:rsid w:val="00B95132"/>
    <w:rsid w:val="00B9540C"/>
    <w:rsid w:val="00B958D9"/>
    <w:rsid w:val="00B95DA8"/>
    <w:rsid w:val="00B95FF1"/>
    <w:rsid w:val="00B96025"/>
    <w:rsid w:val="00B967D5"/>
    <w:rsid w:val="00B969E7"/>
    <w:rsid w:val="00B96C0C"/>
    <w:rsid w:val="00B9734B"/>
    <w:rsid w:val="00B97823"/>
    <w:rsid w:val="00BA0033"/>
    <w:rsid w:val="00BA0735"/>
    <w:rsid w:val="00BA0F07"/>
    <w:rsid w:val="00BA14E6"/>
    <w:rsid w:val="00BA1680"/>
    <w:rsid w:val="00BA1D52"/>
    <w:rsid w:val="00BA34CD"/>
    <w:rsid w:val="00BA4F56"/>
    <w:rsid w:val="00BA4F9F"/>
    <w:rsid w:val="00BA5005"/>
    <w:rsid w:val="00BA51D9"/>
    <w:rsid w:val="00BA52CF"/>
    <w:rsid w:val="00BA5F9E"/>
    <w:rsid w:val="00BA61EC"/>
    <w:rsid w:val="00BA63E7"/>
    <w:rsid w:val="00BA658D"/>
    <w:rsid w:val="00BA7595"/>
    <w:rsid w:val="00BA76D8"/>
    <w:rsid w:val="00BA7D2E"/>
    <w:rsid w:val="00BB0349"/>
    <w:rsid w:val="00BB03D4"/>
    <w:rsid w:val="00BB0CA3"/>
    <w:rsid w:val="00BB16CF"/>
    <w:rsid w:val="00BB16DB"/>
    <w:rsid w:val="00BB236A"/>
    <w:rsid w:val="00BB2691"/>
    <w:rsid w:val="00BB32A7"/>
    <w:rsid w:val="00BB34CB"/>
    <w:rsid w:val="00BB358D"/>
    <w:rsid w:val="00BB3639"/>
    <w:rsid w:val="00BB39E4"/>
    <w:rsid w:val="00BB3A40"/>
    <w:rsid w:val="00BB3B6B"/>
    <w:rsid w:val="00BB43B0"/>
    <w:rsid w:val="00BB457E"/>
    <w:rsid w:val="00BB47E2"/>
    <w:rsid w:val="00BB4956"/>
    <w:rsid w:val="00BB51B6"/>
    <w:rsid w:val="00BB5F4E"/>
    <w:rsid w:val="00BB6502"/>
    <w:rsid w:val="00BB6695"/>
    <w:rsid w:val="00BB6D8F"/>
    <w:rsid w:val="00BB748D"/>
    <w:rsid w:val="00BC0177"/>
    <w:rsid w:val="00BC090E"/>
    <w:rsid w:val="00BC1BBA"/>
    <w:rsid w:val="00BC1EF8"/>
    <w:rsid w:val="00BC2381"/>
    <w:rsid w:val="00BC3804"/>
    <w:rsid w:val="00BC4544"/>
    <w:rsid w:val="00BC46B8"/>
    <w:rsid w:val="00BC4BBE"/>
    <w:rsid w:val="00BC4F01"/>
    <w:rsid w:val="00BC5CC7"/>
    <w:rsid w:val="00BC6D07"/>
    <w:rsid w:val="00BD07D3"/>
    <w:rsid w:val="00BD100A"/>
    <w:rsid w:val="00BD14BD"/>
    <w:rsid w:val="00BD169F"/>
    <w:rsid w:val="00BD1C52"/>
    <w:rsid w:val="00BD2291"/>
    <w:rsid w:val="00BD2540"/>
    <w:rsid w:val="00BD25B4"/>
    <w:rsid w:val="00BD30BE"/>
    <w:rsid w:val="00BD38A7"/>
    <w:rsid w:val="00BD3A15"/>
    <w:rsid w:val="00BD3BE8"/>
    <w:rsid w:val="00BD5973"/>
    <w:rsid w:val="00BD59E6"/>
    <w:rsid w:val="00BD5FD3"/>
    <w:rsid w:val="00BD603B"/>
    <w:rsid w:val="00BD6206"/>
    <w:rsid w:val="00BD6709"/>
    <w:rsid w:val="00BD71B4"/>
    <w:rsid w:val="00BE0D34"/>
    <w:rsid w:val="00BE0D3C"/>
    <w:rsid w:val="00BE1057"/>
    <w:rsid w:val="00BE146A"/>
    <w:rsid w:val="00BE1472"/>
    <w:rsid w:val="00BE1858"/>
    <w:rsid w:val="00BE360E"/>
    <w:rsid w:val="00BE3D16"/>
    <w:rsid w:val="00BE4042"/>
    <w:rsid w:val="00BE4770"/>
    <w:rsid w:val="00BE47A6"/>
    <w:rsid w:val="00BE4B11"/>
    <w:rsid w:val="00BE4C41"/>
    <w:rsid w:val="00BE52B8"/>
    <w:rsid w:val="00BE69F1"/>
    <w:rsid w:val="00BE6CE5"/>
    <w:rsid w:val="00BE6EA6"/>
    <w:rsid w:val="00BE7252"/>
    <w:rsid w:val="00BE7384"/>
    <w:rsid w:val="00BF0AB5"/>
    <w:rsid w:val="00BF1C5E"/>
    <w:rsid w:val="00BF1ECB"/>
    <w:rsid w:val="00BF2225"/>
    <w:rsid w:val="00BF3690"/>
    <w:rsid w:val="00BF3A58"/>
    <w:rsid w:val="00BF3DCB"/>
    <w:rsid w:val="00BF3E21"/>
    <w:rsid w:val="00BF41D0"/>
    <w:rsid w:val="00BF42A1"/>
    <w:rsid w:val="00BF4C02"/>
    <w:rsid w:val="00BF522E"/>
    <w:rsid w:val="00BF577A"/>
    <w:rsid w:val="00BF5DCA"/>
    <w:rsid w:val="00BF7AE5"/>
    <w:rsid w:val="00C00020"/>
    <w:rsid w:val="00C00272"/>
    <w:rsid w:val="00C009A6"/>
    <w:rsid w:val="00C01A21"/>
    <w:rsid w:val="00C01ABC"/>
    <w:rsid w:val="00C01B0E"/>
    <w:rsid w:val="00C023C3"/>
    <w:rsid w:val="00C0274E"/>
    <w:rsid w:val="00C03F3D"/>
    <w:rsid w:val="00C043C3"/>
    <w:rsid w:val="00C04CD1"/>
    <w:rsid w:val="00C05147"/>
    <w:rsid w:val="00C0545B"/>
    <w:rsid w:val="00C0569E"/>
    <w:rsid w:val="00C070C2"/>
    <w:rsid w:val="00C070D2"/>
    <w:rsid w:val="00C07B27"/>
    <w:rsid w:val="00C07FAC"/>
    <w:rsid w:val="00C10904"/>
    <w:rsid w:val="00C10E53"/>
    <w:rsid w:val="00C11815"/>
    <w:rsid w:val="00C1188B"/>
    <w:rsid w:val="00C11B61"/>
    <w:rsid w:val="00C12C56"/>
    <w:rsid w:val="00C12CB6"/>
    <w:rsid w:val="00C1494B"/>
    <w:rsid w:val="00C15A3D"/>
    <w:rsid w:val="00C15C1D"/>
    <w:rsid w:val="00C16875"/>
    <w:rsid w:val="00C16ADE"/>
    <w:rsid w:val="00C16E3D"/>
    <w:rsid w:val="00C17147"/>
    <w:rsid w:val="00C1767E"/>
    <w:rsid w:val="00C20917"/>
    <w:rsid w:val="00C20BB9"/>
    <w:rsid w:val="00C21567"/>
    <w:rsid w:val="00C22455"/>
    <w:rsid w:val="00C225F3"/>
    <w:rsid w:val="00C23435"/>
    <w:rsid w:val="00C2370B"/>
    <w:rsid w:val="00C23B89"/>
    <w:rsid w:val="00C23DB4"/>
    <w:rsid w:val="00C24ECD"/>
    <w:rsid w:val="00C24F9E"/>
    <w:rsid w:val="00C25018"/>
    <w:rsid w:val="00C25489"/>
    <w:rsid w:val="00C2635F"/>
    <w:rsid w:val="00C2680B"/>
    <w:rsid w:val="00C26D87"/>
    <w:rsid w:val="00C2748D"/>
    <w:rsid w:val="00C27A9E"/>
    <w:rsid w:val="00C27C25"/>
    <w:rsid w:val="00C27FB1"/>
    <w:rsid w:val="00C304CC"/>
    <w:rsid w:val="00C30734"/>
    <w:rsid w:val="00C3073F"/>
    <w:rsid w:val="00C3151B"/>
    <w:rsid w:val="00C31AA6"/>
    <w:rsid w:val="00C32990"/>
    <w:rsid w:val="00C32D0A"/>
    <w:rsid w:val="00C33088"/>
    <w:rsid w:val="00C333B5"/>
    <w:rsid w:val="00C335A8"/>
    <w:rsid w:val="00C33E4F"/>
    <w:rsid w:val="00C340F2"/>
    <w:rsid w:val="00C35393"/>
    <w:rsid w:val="00C35621"/>
    <w:rsid w:val="00C356C6"/>
    <w:rsid w:val="00C35AB5"/>
    <w:rsid w:val="00C36326"/>
    <w:rsid w:val="00C36EEE"/>
    <w:rsid w:val="00C3727B"/>
    <w:rsid w:val="00C376A1"/>
    <w:rsid w:val="00C3779C"/>
    <w:rsid w:val="00C4027D"/>
    <w:rsid w:val="00C40457"/>
    <w:rsid w:val="00C406EB"/>
    <w:rsid w:val="00C40B20"/>
    <w:rsid w:val="00C40C38"/>
    <w:rsid w:val="00C423E5"/>
    <w:rsid w:val="00C42912"/>
    <w:rsid w:val="00C42F0F"/>
    <w:rsid w:val="00C431AD"/>
    <w:rsid w:val="00C43742"/>
    <w:rsid w:val="00C43811"/>
    <w:rsid w:val="00C4387D"/>
    <w:rsid w:val="00C43EC8"/>
    <w:rsid w:val="00C44F79"/>
    <w:rsid w:val="00C4545B"/>
    <w:rsid w:val="00C45856"/>
    <w:rsid w:val="00C46071"/>
    <w:rsid w:val="00C4697D"/>
    <w:rsid w:val="00C473B9"/>
    <w:rsid w:val="00C473F8"/>
    <w:rsid w:val="00C47869"/>
    <w:rsid w:val="00C5096E"/>
    <w:rsid w:val="00C51B1D"/>
    <w:rsid w:val="00C51BF4"/>
    <w:rsid w:val="00C51DBB"/>
    <w:rsid w:val="00C51EC5"/>
    <w:rsid w:val="00C51F82"/>
    <w:rsid w:val="00C52168"/>
    <w:rsid w:val="00C52206"/>
    <w:rsid w:val="00C5222D"/>
    <w:rsid w:val="00C527F1"/>
    <w:rsid w:val="00C532AD"/>
    <w:rsid w:val="00C53A85"/>
    <w:rsid w:val="00C53FD9"/>
    <w:rsid w:val="00C54B1C"/>
    <w:rsid w:val="00C55429"/>
    <w:rsid w:val="00C554A7"/>
    <w:rsid w:val="00C55EB3"/>
    <w:rsid w:val="00C56C30"/>
    <w:rsid w:val="00C57194"/>
    <w:rsid w:val="00C57782"/>
    <w:rsid w:val="00C577AB"/>
    <w:rsid w:val="00C603B1"/>
    <w:rsid w:val="00C60A77"/>
    <w:rsid w:val="00C61063"/>
    <w:rsid w:val="00C613DC"/>
    <w:rsid w:val="00C61845"/>
    <w:rsid w:val="00C619D9"/>
    <w:rsid w:val="00C61A25"/>
    <w:rsid w:val="00C6231D"/>
    <w:rsid w:val="00C625E3"/>
    <w:rsid w:val="00C627DB"/>
    <w:rsid w:val="00C62B59"/>
    <w:rsid w:val="00C63C27"/>
    <w:rsid w:val="00C63DBE"/>
    <w:rsid w:val="00C6415A"/>
    <w:rsid w:val="00C6455A"/>
    <w:rsid w:val="00C64DC8"/>
    <w:rsid w:val="00C64E3E"/>
    <w:rsid w:val="00C65A2C"/>
    <w:rsid w:val="00C65EA8"/>
    <w:rsid w:val="00C66239"/>
    <w:rsid w:val="00C669B6"/>
    <w:rsid w:val="00C675E4"/>
    <w:rsid w:val="00C67B34"/>
    <w:rsid w:val="00C67E5C"/>
    <w:rsid w:val="00C67F35"/>
    <w:rsid w:val="00C702D7"/>
    <w:rsid w:val="00C70CA0"/>
    <w:rsid w:val="00C71432"/>
    <w:rsid w:val="00C72A99"/>
    <w:rsid w:val="00C741EC"/>
    <w:rsid w:val="00C74727"/>
    <w:rsid w:val="00C74B12"/>
    <w:rsid w:val="00C74E71"/>
    <w:rsid w:val="00C75B12"/>
    <w:rsid w:val="00C75DEF"/>
    <w:rsid w:val="00C76B46"/>
    <w:rsid w:val="00C77557"/>
    <w:rsid w:val="00C77F19"/>
    <w:rsid w:val="00C80695"/>
    <w:rsid w:val="00C8101D"/>
    <w:rsid w:val="00C81412"/>
    <w:rsid w:val="00C814D9"/>
    <w:rsid w:val="00C81B85"/>
    <w:rsid w:val="00C823A1"/>
    <w:rsid w:val="00C834A8"/>
    <w:rsid w:val="00C83E1F"/>
    <w:rsid w:val="00C847EA"/>
    <w:rsid w:val="00C853E5"/>
    <w:rsid w:val="00C8565D"/>
    <w:rsid w:val="00C86216"/>
    <w:rsid w:val="00C86C67"/>
    <w:rsid w:val="00C87E42"/>
    <w:rsid w:val="00C87EDD"/>
    <w:rsid w:val="00C90362"/>
    <w:rsid w:val="00C903CF"/>
    <w:rsid w:val="00C90824"/>
    <w:rsid w:val="00C90839"/>
    <w:rsid w:val="00C90C02"/>
    <w:rsid w:val="00C90E99"/>
    <w:rsid w:val="00C911BA"/>
    <w:rsid w:val="00C91E28"/>
    <w:rsid w:val="00C91EE0"/>
    <w:rsid w:val="00C91F3F"/>
    <w:rsid w:val="00C92BC2"/>
    <w:rsid w:val="00C933E7"/>
    <w:rsid w:val="00C93C0A"/>
    <w:rsid w:val="00C93F1C"/>
    <w:rsid w:val="00C94BD2"/>
    <w:rsid w:val="00C95642"/>
    <w:rsid w:val="00C95668"/>
    <w:rsid w:val="00C95727"/>
    <w:rsid w:val="00C9654A"/>
    <w:rsid w:val="00C9699F"/>
    <w:rsid w:val="00C96EA9"/>
    <w:rsid w:val="00C97755"/>
    <w:rsid w:val="00C97C53"/>
    <w:rsid w:val="00CA000C"/>
    <w:rsid w:val="00CA010E"/>
    <w:rsid w:val="00CA04AF"/>
    <w:rsid w:val="00CA0D50"/>
    <w:rsid w:val="00CA1D54"/>
    <w:rsid w:val="00CA27B4"/>
    <w:rsid w:val="00CA29D1"/>
    <w:rsid w:val="00CA3B3E"/>
    <w:rsid w:val="00CA517E"/>
    <w:rsid w:val="00CA51F6"/>
    <w:rsid w:val="00CA5B90"/>
    <w:rsid w:val="00CA606A"/>
    <w:rsid w:val="00CA73C8"/>
    <w:rsid w:val="00CA7B5A"/>
    <w:rsid w:val="00CA7D0E"/>
    <w:rsid w:val="00CA7DFB"/>
    <w:rsid w:val="00CA7FAF"/>
    <w:rsid w:val="00CB0387"/>
    <w:rsid w:val="00CB0571"/>
    <w:rsid w:val="00CB08D7"/>
    <w:rsid w:val="00CB0B6E"/>
    <w:rsid w:val="00CB105D"/>
    <w:rsid w:val="00CB12A7"/>
    <w:rsid w:val="00CB190B"/>
    <w:rsid w:val="00CB1D20"/>
    <w:rsid w:val="00CB24CA"/>
    <w:rsid w:val="00CB29C2"/>
    <w:rsid w:val="00CB2DF1"/>
    <w:rsid w:val="00CB5305"/>
    <w:rsid w:val="00CB5482"/>
    <w:rsid w:val="00CB5A70"/>
    <w:rsid w:val="00CB6271"/>
    <w:rsid w:val="00CB629E"/>
    <w:rsid w:val="00CB64DE"/>
    <w:rsid w:val="00CC05DC"/>
    <w:rsid w:val="00CC0B9F"/>
    <w:rsid w:val="00CC0CB6"/>
    <w:rsid w:val="00CC1BB2"/>
    <w:rsid w:val="00CC1E34"/>
    <w:rsid w:val="00CC21D9"/>
    <w:rsid w:val="00CC24FD"/>
    <w:rsid w:val="00CC2775"/>
    <w:rsid w:val="00CC2F27"/>
    <w:rsid w:val="00CC329A"/>
    <w:rsid w:val="00CC38B7"/>
    <w:rsid w:val="00CC3923"/>
    <w:rsid w:val="00CC3970"/>
    <w:rsid w:val="00CC3E22"/>
    <w:rsid w:val="00CC5231"/>
    <w:rsid w:val="00CC5389"/>
    <w:rsid w:val="00CC7B10"/>
    <w:rsid w:val="00CD00BF"/>
    <w:rsid w:val="00CD0771"/>
    <w:rsid w:val="00CD0FDD"/>
    <w:rsid w:val="00CD2450"/>
    <w:rsid w:val="00CD39A6"/>
    <w:rsid w:val="00CD3EC1"/>
    <w:rsid w:val="00CD4327"/>
    <w:rsid w:val="00CD4BFE"/>
    <w:rsid w:val="00CD5173"/>
    <w:rsid w:val="00CD537C"/>
    <w:rsid w:val="00CD7C9D"/>
    <w:rsid w:val="00CE043E"/>
    <w:rsid w:val="00CE0656"/>
    <w:rsid w:val="00CE0859"/>
    <w:rsid w:val="00CE0882"/>
    <w:rsid w:val="00CE0D0B"/>
    <w:rsid w:val="00CE233A"/>
    <w:rsid w:val="00CE28D0"/>
    <w:rsid w:val="00CE2BC7"/>
    <w:rsid w:val="00CE30BB"/>
    <w:rsid w:val="00CE5B3C"/>
    <w:rsid w:val="00CE60FC"/>
    <w:rsid w:val="00CE6336"/>
    <w:rsid w:val="00CE6823"/>
    <w:rsid w:val="00CE6FAB"/>
    <w:rsid w:val="00CE7709"/>
    <w:rsid w:val="00CE7AFB"/>
    <w:rsid w:val="00CE7CC5"/>
    <w:rsid w:val="00CF0305"/>
    <w:rsid w:val="00CF05DB"/>
    <w:rsid w:val="00CF0A7E"/>
    <w:rsid w:val="00CF0B79"/>
    <w:rsid w:val="00CF11BF"/>
    <w:rsid w:val="00CF153C"/>
    <w:rsid w:val="00CF15C4"/>
    <w:rsid w:val="00CF1B4D"/>
    <w:rsid w:val="00CF23DD"/>
    <w:rsid w:val="00CF37CB"/>
    <w:rsid w:val="00CF4286"/>
    <w:rsid w:val="00CF4B39"/>
    <w:rsid w:val="00CF5190"/>
    <w:rsid w:val="00CF57DF"/>
    <w:rsid w:val="00CF5DA9"/>
    <w:rsid w:val="00CF5FC3"/>
    <w:rsid w:val="00CF6109"/>
    <w:rsid w:val="00CF6B6D"/>
    <w:rsid w:val="00CF7656"/>
    <w:rsid w:val="00CF79FD"/>
    <w:rsid w:val="00CF7DE8"/>
    <w:rsid w:val="00CF7DE9"/>
    <w:rsid w:val="00D002C4"/>
    <w:rsid w:val="00D003FA"/>
    <w:rsid w:val="00D00A35"/>
    <w:rsid w:val="00D00F16"/>
    <w:rsid w:val="00D00F24"/>
    <w:rsid w:val="00D010C9"/>
    <w:rsid w:val="00D01467"/>
    <w:rsid w:val="00D015EF"/>
    <w:rsid w:val="00D027A2"/>
    <w:rsid w:val="00D02BB2"/>
    <w:rsid w:val="00D03180"/>
    <w:rsid w:val="00D031AF"/>
    <w:rsid w:val="00D0331F"/>
    <w:rsid w:val="00D035A3"/>
    <w:rsid w:val="00D03976"/>
    <w:rsid w:val="00D06069"/>
    <w:rsid w:val="00D07031"/>
    <w:rsid w:val="00D073DF"/>
    <w:rsid w:val="00D07A91"/>
    <w:rsid w:val="00D07B6D"/>
    <w:rsid w:val="00D07BC9"/>
    <w:rsid w:val="00D07E91"/>
    <w:rsid w:val="00D116B5"/>
    <w:rsid w:val="00D11A07"/>
    <w:rsid w:val="00D12189"/>
    <w:rsid w:val="00D1278D"/>
    <w:rsid w:val="00D128AA"/>
    <w:rsid w:val="00D12D66"/>
    <w:rsid w:val="00D13421"/>
    <w:rsid w:val="00D13457"/>
    <w:rsid w:val="00D13D81"/>
    <w:rsid w:val="00D14985"/>
    <w:rsid w:val="00D14A02"/>
    <w:rsid w:val="00D1512E"/>
    <w:rsid w:val="00D1646B"/>
    <w:rsid w:val="00D16D23"/>
    <w:rsid w:val="00D16FD6"/>
    <w:rsid w:val="00D170E8"/>
    <w:rsid w:val="00D17BB3"/>
    <w:rsid w:val="00D20886"/>
    <w:rsid w:val="00D219DD"/>
    <w:rsid w:val="00D223DE"/>
    <w:rsid w:val="00D23240"/>
    <w:rsid w:val="00D236AB"/>
    <w:rsid w:val="00D256D5"/>
    <w:rsid w:val="00D25909"/>
    <w:rsid w:val="00D27D1B"/>
    <w:rsid w:val="00D30AE9"/>
    <w:rsid w:val="00D3105B"/>
    <w:rsid w:val="00D31A53"/>
    <w:rsid w:val="00D31EF3"/>
    <w:rsid w:val="00D32BAA"/>
    <w:rsid w:val="00D340C4"/>
    <w:rsid w:val="00D341F8"/>
    <w:rsid w:val="00D3436A"/>
    <w:rsid w:val="00D34513"/>
    <w:rsid w:val="00D34D42"/>
    <w:rsid w:val="00D34FC3"/>
    <w:rsid w:val="00D35045"/>
    <w:rsid w:val="00D3526C"/>
    <w:rsid w:val="00D35D3D"/>
    <w:rsid w:val="00D35F56"/>
    <w:rsid w:val="00D37260"/>
    <w:rsid w:val="00D37C23"/>
    <w:rsid w:val="00D37F4C"/>
    <w:rsid w:val="00D40703"/>
    <w:rsid w:val="00D408EB"/>
    <w:rsid w:val="00D40F93"/>
    <w:rsid w:val="00D410B6"/>
    <w:rsid w:val="00D41676"/>
    <w:rsid w:val="00D41F8F"/>
    <w:rsid w:val="00D42081"/>
    <w:rsid w:val="00D422A2"/>
    <w:rsid w:val="00D42861"/>
    <w:rsid w:val="00D4294A"/>
    <w:rsid w:val="00D440F7"/>
    <w:rsid w:val="00D446D5"/>
    <w:rsid w:val="00D44A28"/>
    <w:rsid w:val="00D44BB1"/>
    <w:rsid w:val="00D45483"/>
    <w:rsid w:val="00D456A6"/>
    <w:rsid w:val="00D45817"/>
    <w:rsid w:val="00D45C35"/>
    <w:rsid w:val="00D46CBB"/>
    <w:rsid w:val="00D471D5"/>
    <w:rsid w:val="00D50260"/>
    <w:rsid w:val="00D5047F"/>
    <w:rsid w:val="00D5095D"/>
    <w:rsid w:val="00D513C2"/>
    <w:rsid w:val="00D522D0"/>
    <w:rsid w:val="00D5329E"/>
    <w:rsid w:val="00D53DFD"/>
    <w:rsid w:val="00D546AC"/>
    <w:rsid w:val="00D55847"/>
    <w:rsid w:val="00D55BDE"/>
    <w:rsid w:val="00D55DF8"/>
    <w:rsid w:val="00D55F21"/>
    <w:rsid w:val="00D55FA1"/>
    <w:rsid w:val="00D56157"/>
    <w:rsid w:val="00D56570"/>
    <w:rsid w:val="00D57090"/>
    <w:rsid w:val="00D5783A"/>
    <w:rsid w:val="00D579BC"/>
    <w:rsid w:val="00D57FD3"/>
    <w:rsid w:val="00D602F1"/>
    <w:rsid w:val="00D606F9"/>
    <w:rsid w:val="00D6093C"/>
    <w:rsid w:val="00D60950"/>
    <w:rsid w:val="00D611C5"/>
    <w:rsid w:val="00D612E1"/>
    <w:rsid w:val="00D61344"/>
    <w:rsid w:val="00D617E6"/>
    <w:rsid w:val="00D61A03"/>
    <w:rsid w:val="00D61C64"/>
    <w:rsid w:val="00D62067"/>
    <w:rsid w:val="00D62954"/>
    <w:rsid w:val="00D62F35"/>
    <w:rsid w:val="00D638CE"/>
    <w:rsid w:val="00D63FB8"/>
    <w:rsid w:val="00D64246"/>
    <w:rsid w:val="00D643B1"/>
    <w:rsid w:val="00D64544"/>
    <w:rsid w:val="00D647D4"/>
    <w:rsid w:val="00D65AE1"/>
    <w:rsid w:val="00D66A74"/>
    <w:rsid w:val="00D7194B"/>
    <w:rsid w:val="00D72080"/>
    <w:rsid w:val="00D72311"/>
    <w:rsid w:val="00D73593"/>
    <w:rsid w:val="00D73814"/>
    <w:rsid w:val="00D73928"/>
    <w:rsid w:val="00D73C53"/>
    <w:rsid w:val="00D74886"/>
    <w:rsid w:val="00D74AD2"/>
    <w:rsid w:val="00D74EE4"/>
    <w:rsid w:val="00D75115"/>
    <w:rsid w:val="00D758D8"/>
    <w:rsid w:val="00D76ECD"/>
    <w:rsid w:val="00D76F6D"/>
    <w:rsid w:val="00D7747D"/>
    <w:rsid w:val="00D77C03"/>
    <w:rsid w:val="00D80D01"/>
    <w:rsid w:val="00D80DA2"/>
    <w:rsid w:val="00D81EA1"/>
    <w:rsid w:val="00D8263C"/>
    <w:rsid w:val="00D8277E"/>
    <w:rsid w:val="00D82A73"/>
    <w:rsid w:val="00D82AC2"/>
    <w:rsid w:val="00D82C70"/>
    <w:rsid w:val="00D84498"/>
    <w:rsid w:val="00D84897"/>
    <w:rsid w:val="00D85718"/>
    <w:rsid w:val="00D85AAC"/>
    <w:rsid w:val="00D85C11"/>
    <w:rsid w:val="00D86B86"/>
    <w:rsid w:val="00D86FBB"/>
    <w:rsid w:val="00D872BC"/>
    <w:rsid w:val="00D8767C"/>
    <w:rsid w:val="00D87BA1"/>
    <w:rsid w:val="00D87EC1"/>
    <w:rsid w:val="00D9008D"/>
    <w:rsid w:val="00D901AD"/>
    <w:rsid w:val="00D902A1"/>
    <w:rsid w:val="00D92924"/>
    <w:rsid w:val="00D9293F"/>
    <w:rsid w:val="00D93F78"/>
    <w:rsid w:val="00D943FF"/>
    <w:rsid w:val="00D94A2D"/>
    <w:rsid w:val="00D94A9F"/>
    <w:rsid w:val="00D94B0A"/>
    <w:rsid w:val="00D950F0"/>
    <w:rsid w:val="00D970A6"/>
    <w:rsid w:val="00D972B0"/>
    <w:rsid w:val="00D973F2"/>
    <w:rsid w:val="00DA0559"/>
    <w:rsid w:val="00DA056A"/>
    <w:rsid w:val="00DA1183"/>
    <w:rsid w:val="00DA1659"/>
    <w:rsid w:val="00DA189B"/>
    <w:rsid w:val="00DA1DB9"/>
    <w:rsid w:val="00DA232A"/>
    <w:rsid w:val="00DA25E0"/>
    <w:rsid w:val="00DA26FE"/>
    <w:rsid w:val="00DA2D0F"/>
    <w:rsid w:val="00DA2D39"/>
    <w:rsid w:val="00DA3773"/>
    <w:rsid w:val="00DA4114"/>
    <w:rsid w:val="00DA4861"/>
    <w:rsid w:val="00DA53B4"/>
    <w:rsid w:val="00DA5966"/>
    <w:rsid w:val="00DA673E"/>
    <w:rsid w:val="00DA6BE0"/>
    <w:rsid w:val="00DA6DB8"/>
    <w:rsid w:val="00DA7311"/>
    <w:rsid w:val="00DA78CF"/>
    <w:rsid w:val="00DA7C4B"/>
    <w:rsid w:val="00DA7D9D"/>
    <w:rsid w:val="00DB1645"/>
    <w:rsid w:val="00DB16B5"/>
    <w:rsid w:val="00DB303E"/>
    <w:rsid w:val="00DB36CB"/>
    <w:rsid w:val="00DB3A5A"/>
    <w:rsid w:val="00DB3C25"/>
    <w:rsid w:val="00DB4A4E"/>
    <w:rsid w:val="00DB4BFB"/>
    <w:rsid w:val="00DB6036"/>
    <w:rsid w:val="00DB653B"/>
    <w:rsid w:val="00DB65C9"/>
    <w:rsid w:val="00DB672E"/>
    <w:rsid w:val="00DB6B20"/>
    <w:rsid w:val="00DB6E52"/>
    <w:rsid w:val="00DB767F"/>
    <w:rsid w:val="00DC018A"/>
    <w:rsid w:val="00DC0E97"/>
    <w:rsid w:val="00DC1486"/>
    <w:rsid w:val="00DC1592"/>
    <w:rsid w:val="00DC1843"/>
    <w:rsid w:val="00DC2888"/>
    <w:rsid w:val="00DC2CA7"/>
    <w:rsid w:val="00DC3554"/>
    <w:rsid w:val="00DC4038"/>
    <w:rsid w:val="00DC4A39"/>
    <w:rsid w:val="00DC5C77"/>
    <w:rsid w:val="00DC64DE"/>
    <w:rsid w:val="00DC697F"/>
    <w:rsid w:val="00DC73B3"/>
    <w:rsid w:val="00DD022D"/>
    <w:rsid w:val="00DD04E8"/>
    <w:rsid w:val="00DD06B0"/>
    <w:rsid w:val="00DD1CE4"/>
    <w:rsid w:val="00DD1DD1"/>
    <w:rsid w:val="00DD1E90"/>
    <w:rsid w:val="00DD21DE"/>
    <w:rsid w:val="00DD3451"/>
    <w:rsid w:val="00DD3BA7"/>
    <w:rsid w:val="00DD4925"/>
    <w:rsid w:val="00DD49AE"/>
    <w:rsid w:val="00DD53D8"/>
    <w:rsid w:val="00DD5A1B"/>
    <w:rsid w:val="00DD6749"/>
    <w:rsid w:val="00DD6B76"/>
    <w:rsid w:val="00DD70A7"/>
    <w:rsid w:val="00DD7A4C"/>
    <w:rsid w:val="00DD7DBA"/>
    <w:rsid w:val="00DE0AD9"/>
    <w:rsid w:val="00DE157B"/>
    <w:rsid w:val="00DE1CF6"/>
    <w:rsid w:val="00DE1DEA"/>
    <w:rsid w:val="00DE3408"/>
    <w:rsid w:val="00DE352F"/>
    <w:rsid w:val="00DE3A52"/>
    <w:rsid w:val="00DE3D6F"/>
    <w:rsid w:val="00DE3FAB"/>
    <w:rsid w:val="00DE4901"/>
    <w:rsid w:val="00DE4D89"/>
    <w:rsid w:val="00DE4FE3"/>
    <w:rsid w:val="00DE5300"/>
    <w:rsid w:val="00DE5A34"/>
    <w:rsid w:val="00DE5D61"/>
    <w:rsid w:val="00DE5D88"/>
    <w:rsid w:val="00DE62D5"/>
    <w:rsid w:val="00DE6DF8"/>
    <w:rsid w:val="00DE703A"/>
    <w:rsid w:val="00DE7AE6"/>
    <w:rsid w:val="00DF0020"/>
    <w:rsid w:val="00DF05FE"/>
    <w:rsid w:val="00DF0C17"/>
    <w:rsid w:val="00DF0CD4"/>
    <w:rsid w:val="00DF123D"/>
    <w:rsid w:val="00DF15D1"/>
    <w:rsid w:val="00DF17EB"/>
    <w:rsid w:val="00DF1ABA"/>
    <w:rsid w:val="00DF1D2D"/>
    <w:rsid w:val="00DF1ECD"/>
    <w:rsid w:val="00DF2582"/>
    <w:rsid w:val="00DF268D"/>
    <w:rsid w:val="00DF2AC3"/>
    <w:rsid w:val="00DF2C75"/>
    <w:rsid w:val="00DF3661"/>
    <w:rsid w:val="00DF38F1"/>
    <w:rsid w:val="00DF3A73"/>
    <w:rsid w:val="00DF435E"/>
    <w:rsid w:val="00DF467C"/>
    <w:rsid w:val="00DF4727"/>
    <w:rsid w:val="00DF47BF"/>
    <w:rsid w:val="00DF4F80"/>
    <w:rsid w:val="00DF5798"/>
    <w:rsid w:val="00DF6AC6"/>
    <w:rsid w:val="00DF73B6"/>
    <w:rsid w:val="00E00055"/>
    <w:rsid w:val="00E005CA"/>
    <w:rsid w:val="00E0103A"/>
    <w:rsid w:val="00E01094"/>
    <w:rsid w:val="00E01C5B"/>
    <w:rsid w:val="00E02544"/>
    <w:rsid w:val="00E02EF3"/>
    <w:rsid w:val="00E035B1"/>
    <w:rsid w:val="00E040EF"/>
    <w:rsid w:val="00E04429"/>
    <w:rsid w:val="00E04466"/>
    <w:rsid w:val="00E04A34"/>
    <w:rsid w:val="00E04A73"/>
    <w:rsid w:val="00E04B5D"/>
    <w:rsid w:val="00E05D54"/>
    <w:rsid w:val="00E0667D"/>
    <w:rsid w:val="00E070E1"/>
    <w:rsid w:val="00E0733B"/>
    <w:rsid w:val="00E07BE2"/>
    <w:rsid w:val="00E07D08"/>
    <w:rsid w:val="00E07E93"/>
    <w:rsid w:val="00E1010B"/>
    <w:rsid w:val="00E10657"/>
    <w:rsid w:val="00E10E3C"/>
    <w:rsid w:val="00E11300"/>
    <w:rsid w:val="00E11B99"/>
    <w:rsid w:val="00E12619"/>
    <w:rsid w:val="00E127B6"/>
    <w:rsid w:val="00E129F3"/>
    <w:rsid w:val="00E12D29"/>
    <w:rsid w:val="00E134E1"/>
    <w:rsid w:val="00E13CB5"/>
    <w:rsid w:val="00E13CC6"/>
    <w:rsid w:val="00E141CB"/>
    <w:rsid w:val="00E149F0"/>
    <w:rsid w:val="00E1516D"/>
    <w:rsid w:val="00E15ECB"/>
    <w:rsid w:val="00E15F44"/>
    <w:rsid w:val="00E16360"/>
    <w:rsid w:val="00E1670E"/>
    <w:rsid w:val="00E16C68"/>
    <w:rsid w:val="00E17336"/>
    <w:rsid w:val="00E20722"/>
    <w:rsid w:val="00E20A6F"/>
    <w:rsid w:val="00E20B0F"/>
    <w:rsid w:val="00E21023"/>
    <w:rsid w:val="00E2106A"/>
    <w:rsid w:val="00E21152"/>
    <w:rsid w:val="00E219B4"/>
    <w:rsid w:val="00E226F6"/>
    <w:rsid w:val="00E22705"/>
    <w:rsid w:val="00E2291A"/>
    <w:rsid w:val="00E23E2B"/>
    <w:rsid w:val="00E24267"/>
    <w:rsid w:val="00E2515D"/>
    <w:rsid w:val="00E25345"/>
    <w:rsid w:val="00E259F3"/>
    <w:rsid w:val="00E25C73"/>
    <w:rsid w:val="00E265CB"/>
    <w:rsid w:val="00E26CF7"/>
    <w:rsid w:val="00E2707C"/>
    <w:rsid w:val="00E274FC"/>
    <w:rsid w:val="00E27C30"/>
    <w:rsid w:val="00E27F71"/>
    <w:rsid w:val="00E27FEC"/>
    <w:rsid w:val="00E30762"/>
    <w:rsid w:val="00E30895"/>
    <w:rsid w:val="00E30BA1"/>
    <w:rsid w:val="00E31A3B"/>
    <w:rsid w:val="00E3226D"/>
    <w:rsid w:val="00E32306"/>
    <w:rsid w:val="00E32A9E"/>
    <w:rsid w:val="00E3306C"/>
    <w:rsid w:val="00E3404F"/>
    <w:rsid w:val="00E3431C"/>
    <w:rsid w:val="00E3455F"/>
    <w:rsid w:val="00E34B57"/>
    <w:rsid w:val="00E34E0B"/>
    <w:rsid w:val="00E3599D"/>
    <w:rsid w:val="00E36245"/>
    <w:rsid w:val="00E374A7"/>
    <w:rsid w:val="00E3796B"/>
    <w:rsid w:val="00E40C7D"/>
    <w:rsid w:val="00E41320"/>
    <w:rsid w:val="00E41CB3"/>
    <w:rsid w:val="00E41D51"/>
    <w:rsid w:val="00E42329"/>
    <w:rsid w:val="00E43183"/>
    <w:rsid w:val="00E43C1C"/>
    <w:rsid w:val="00E44690"/>
    <w:rsid w:val="00E44CB5"/>
    <w:rsid w:val="00E44DA0"/>
    <w:rsid w:val="00E45058"/>
    <w:rsid w:val="00E45543"/>
    <w:rsid w:val="00E45598"/>
    <w:rsid w:val="00E45813"/>
    <w:rsid w:val="00E45D2F"/>
    <w:rsid w:val="00E46588"/>
    <w:rsid w:val="00E46AFF"/>
    <w:rsid w:val="00E46BCC"/>
    <w:rsid w:val="00E46F78"/>
    <w:rsid w:val="00E47DAE"/>
    <w:rsid w:val="00E50A1C"/>
    <w:rsid w:val="00E50A51"/>
    <w:rsid w:val="00E51A2F"/>
    <w:rsid w:val="00E51DE9"/>
    <w:rsid w:val="00E522D5"/>
    <w:rsid w:val="00E524DF"/>
    <w:rsid w:val="00E52BBD"/>
    <w:rsid w:val="00E5305B"/>
    <w:rsid w:val="00E531E5"/>
    <w:rsid w:val="00E53C9E"/>
    <w:rsid w:val="00E53D3C"/>
    <w:rsid w:val="00E54525"/>
    <w:rsid w:val="00E5508B"/>
    <w:rsid w:val="00E561A8"/>
    <w:rsid w:val="00E568FA"/>
    <w:rsid w:val="00E57B3D"/>
    <w:rsid w:val="00E60534"/>
    <w:rsid w:val="00E60F25"/>
    <w:rsid w:val="00E612F2"/>
    <w:rsid w:val="00E61B4C"/>
    <w:rsid w:val="00E625ED"/>
    <w:rsid w:val="00E6266E"/>
    <w:rsid w:val="00E642D1"/>
    <w:rsid w:val="00E65686"/>
    <w:rsid w:val="00E65EE3"/>
    <w:rsid w:val="00E663B2"/>
    <w:rsid w:val="00E66733"/>
    <w:rsid w:val="00E66D4F"/>
    <w:rsid w:val="00E66D70"/>
    <w:rsid w:val="00E67925"/>
    <w:rsid w:val="00E67AC7"/>
    <w:rsid w:val="00E67E71"/>
    <w:rsid w:val="00E7000B"/>
    <w:rsid w:val="00E71790"/>
    <w:rsid w:val="00E71980"/>
    <w:rsid w:val="00E71E86"/>
    <w:rsid w:val="00E7230C"/>
    <w:rsid w:val="00E7272B"/>
    <w:rsid w:val="00E727C3"/>
    <w:rsid w:val="00E72A5A"/>
    <w:rsid w:val="00E72C86"/>
    <w:rsid w:val="00E731F4"/>
    <w:rsid w:val="00E73423"/>
    <w:rsid w:val="00E7492B"/>
    <w:rsid w:val="00E75C82"/>
    <w:rsid w:val="00E75F29"/>
    <w:rsid w:val="00E7687B"/>
    <w:rsid w:val="00E76DCB"/>
    <w:rsid w:val="00E76FE4"/>
    <w:rsid w:val="00E77062"/>
    <w:rsid w:val="00E775A0"/>
    <w:rsid w:val="00E776CE"/>
    <w:rsid w:val="00E80AFE"/>
    <w:rsid w:val="00E810DE"/>
    <w:rsid w:val="00E81132"/>
    <w:rsid w:val="00E8173C"/>
    <w:rsid w:val="00E83597"/>
    <w:rsid w:val="00E83C25"/>
    <w:rsid w:val="00E83FCE"/>
    <w:rsid w:val="00E84110"/>
    <w:rsid w:val="00E8439B"/>
    <w:rsid w:val="00E848AE"/>
    <w:rsid w:val="00E84B1E"/>
    <w:rsid w:val="00E84F31"/>
    <w:rsid w:val="00E85446"/>
    <w:rsid w:val="00E8571D"/>
    <w:rsid w:val="00E85DB8"/>
    <w:rsid w:val="00E86020"/>
    <w:rsid w:val="00E90AAC"/>
    <w:rsid w:val="00E90AB6"/>
    <w:rsid w:val="00E90ADA"/>
    <w:rsid w:val="00E90AFF"/>
    <w:rsid w:val="00E91F1D"/>
    <w:rsid w:val="00E92A0B"/>
    <w:rsid w:val="00E92ABC"/>
    <w:rsid w:val="00E92E7D"/>
    <w:rsid w:val="00E92F39"/>
    <w:rsid w:val="00E9375D"/>
    <w:rsid w:val="00E93B5A"/>
    <w:rsid w:val="00E94843"/>
    <w:rsid w:val="00E94DB0"/>
    <w:rsid w:val="00E95557"/>
    <w:rsid w:val="00E957AE"/>
    <w:rsid w:val="00E957E3"/>
    <w:rsid w:val="00E961C7"/>
    <w:rsid w:val="00E9726E"/>
    <w:rsid w:val="00E97877"/>
    <w:rsid w:val="00E97B93"/>
    <w:rsid w:val="00EA0684"/>
    <w:rsid w:val="00EA0A4A"/>
    <w:rsid w:val="00EA0BCE"/>
    <w:rsid w:val="00EA0C02"/>
    <w:rsid w:val="00EA13D9"/>
    <w:rsid w:val="00EA14DF"/>
    <w:rsid w:val="00EA1B80"/>
    <w:rsid w:val="00EA27AA"/>
    <w:rsid w:val="00EA28A2"/>
    <w:rsid w:val="00EA3346"/>
    <w:rsid w:val="00EA3C5C"/>
    <w:rsid w:val="00EA46D4"/>
    <w:rsid w:val="00EA6469"/>
    <w:rsid w:val="00EA757B"/>
    <w:rsid w:val="00EA7E31"/>
    <w:rsid w:val="00EB06EE"/>
    <w:rsid w:val="00EB0757"/>
    <w:rsid w:val="00EB092A"/>
    <w:rsid w:val="00EB0934"/>
    <w:rsid w:val="00EB0C17"/>
    <w:rsid w:val="00EB0EF5"/>
    <w:rsid w:val="00EB1075"/>
    <w:rsid w:val="00EB1205"/>
    <w:rsid w:val="00EB1311"/>
    <w:rsid w:val="00EB1BDA"/>
    <w:rsid w:val="00EB32D6"/>
    <w:rsid w:val="00EB34C8"/>
    <w:rsid w:val="00EB4170"/>
    <w:rsid w:val="00EB49EA"/>
    <w:rsid w:val="00EB4A72"/>
    <w:rsid w:val="00EB4ECE"/>
    <w:rsid w:val="00EB57F2"/>
    <w:rsid w:val="00EB5A39"/>
    <w:rsid w:val="00EB60ED"/>
    <w:rsid w:val="00EB62E7"/>
    <w:rsid w:val="00EB6655"/>
    <w:rsid w:val="00EB685D"/>
    <w:rsid w:val="00EB6AEB"/>
    <w:rsid w:val="00EB7393"/>
    <w:rsid w:val="00EC0100"/>
    <w:rsid w:val="00EC0F79"/>
    <w:rsid w:val="00EC1573"/>
    <w:rsid w:val="00EC20F0"/>
    <w:rsid w:val="00EC300E"/>
    <w:rsid w:val="00EC35DF"/>
    <w:rsid w:val="00EC3B25"/>
    <w:rsid w:val="00EC422B"/>
    <w:rsid w:val="00EC5EB8"/>
    <w:rsid w:val="00EC6006"/>
    <w:rsid w:val="00EC618A"/>
    <w:rsid w:val="00EC62EC"/>
    <w:rsid w:val="00EC6494"/>
    <w:rsid w:val="00EC76F2"/>
    <w:rsid w:val="00EC76FF"/>
    <w:rsid w:val="00ED030C"/>
    <w:rsid w:val="00ED1CEE"/>
    <w:rsid w:val="00ED24FC"/>
    <w:rsid w:val="00ED3422"/>
    <w:rsid w:val="00ED3BDE"/>
    <w:rsid w:val="00ED439E"/>
    <w:rsid w:val="00ED4CB4"/>
    <w:rsid w:val="00ED4DCB"/>
    <w:rsid w:val="00ED570D"/>
    <w:rsid w:val="00ED5E98"/>
    <w:rsid w:val="00ED6327"/>
    <w:rsid w:val="00ED6762"/>
    <w:rsid w:val="00ED698C"/>
    <w:rsid w:val="00ED6E40"/>
    <w:rsid w:val="00ED78FD"/>
    <w:rsid w:val="00ED7C93"/>
    <w:rsid w:val="00ED7D4C"/>
    <w:rsid w:val="00ED7F3F"/>
    <w:rsid w:val="00ED7F8A"/>
    <w:rsid w:val="00EE095B"/>
    <w:rsid w:val="00EE09EF"/>
    <w:rsid w:val="00EE1333"/>
    <w:rsid w:val="00EE1516"/>
    <w:rsid w:val="00EE169C"/>
    <w:rsid w:val="00EE17B6"/>
    <w:rsid w:val="00EE1CCA"/>
    <w:rsid w:val="00EE226C"/>
    <w:rsid w:val="00EE256C"/>
    <w:rsid w:val="00EE25C9"/>
    <w:rsid w:val="00EE2BE1"/>
    <w:rsid w:val="00EE2EBC"/>
    <w:rsid w:val="00EE3C60"/>
    <w:rsid w:val="00EE401D"/>
    <w:rsid w:val="00EE524B"/>
    <w:rsid w:val="00EE5488"/>
    <w:rsid w:val="00EE555F"/>
    <w:rsid w:val="00EE647E"/>
    <w:rsid w:val="00EE6DC4"/>
    <w:rsid w:val="00EE6E13"/>
    <w:rsid w:val="00EE735E"/>
    <w:rsid w:val="00EF0191"/>
    <w:rsid w:val="00EF069E"/>
    <w:rsid w:val="00EF0892"/>
    <w:rsid w:val="00EF13B8"/>
    <w:rsid w:val="00EF17AC"/>
    <w:rsid w:val="00EF1AE5"/>
    <w:rsid w:val="00EF1E6D"/>
    <w:rsid w:val="00EF223F"/>
    <w:rsid w:val="00EF2443"/>
    <w:rsid w:val="00EF245B"/>
    <w:rsid w:val="00EF35BD"/>
    <w:rsid w:val="00EF3B7B"/>
    <w:rsid w:val="00EF3F33"/>
    <w:rsid w:val="00EF464E"/>
    <w:rsid w:val="00EF5789"/>
    <w:rsid w:val="00EF677B"/>
    <w:rsid w:val="00EF6CD5"/>
    <w:rsid w:val="00EF708D"/>
    <w:rsid w:val="00EF728B"/>
    <w:rsid w:val="00EF789F"/>
    <w:rsid w:val="00F0005E"/>
    <w:rsid w:val="00F000B3"/>
    <w:rsid w:val="00F001F5"/>
    <w:rsid w:val="00F006D6"/>
    <w:rsid w:val="00F00B78"/>
    <w:rsid w:val="00F014C7"/>
    <w:rsid w:val="00F0174F"/>
    <w:rsid w:val="00F01F10"/>
    <w:rsid w:val="00F02E55"/>
    <w:rsid w:val="00F03D67"/>
    <w:rsid w:val="00F044B5"/>
    <w:rsid w:val="00F0470F"/>
    <w:rsid w:val="00F048F7"/>
    <w:rsid w:val="00F04E6F"/>
    <w:rsid w:val="00F05865"/>
    <w:rsid w:val="00F05B1A"/>
    <w:rsid w:val="00F06307"/>
    <w:rsid w:val="00F06CD1"/>
    <w:rsid w:val="00F070C2"/>
    <w:rsid w:val="00F0715B"/>
    <w:rsid w:val="00F10B01"/>
    <w:rsid w:val="00F116D5"/>
    <w:rsid w:val="00F1179C"/>
    <w:rsid w:val="00F11CC8"/>
    <w:rsid w:val="00F121F8"/>
    <w:rsid w:val="00F1312C"/>
    <w:rsid w:val="00F13678"/>
    <w:rsid w:val="00F13A82"/>
    <w:rsid w:val="00F14564"/>
    <w:rsid w:val="00F1462F"/>
    <w:rsid w:val="00F1486B"/>
    <w:rsid w:val="00F14A32"/>
    <w:rsid w:val="00F15184"/>
    <w:rsid w:val="00F15449"/>
    <w:rsid w:val="00F155BE"/>
    <w:rsid w:val="00F15B0C"/>
    <w:rsid w:val="00F15CF1"/>
    <w:rsid w:val="00F15D0E"/>
    <w:rsid w:val="00F15D41"/>
    <w:rsid w:val="00F15D8F"/>
    <w:rsid w:val="00F1681D"/>
    <w:rsid w:val="00F16820"/>
    <w:rsid w:val="00F16905"/>
    <w:rsid w:val="00F1742A"/>
    <w:rsid w:val="00F175D8"/>
    <w:rsid w:val="00F17813"/>
    <w:rsid w:val="00F17866"/>
    <w:rsid w:val="00F203DC"/>
    <w:rsid w:val="00F20773"/>
    <w:rsid w:val="00F216C6"/>
    <w:rsid w:val="00F219D3"/>
    <w:rsid w:val="00F21BA3"/>
    <w:rsid w:val="00F22704"/>
    <w:rsid w:val="00F242A7"/>
    <w:rsid w:val="00F243D6"/>
    <w:rsid w:val="00F249D1"/>
    <w:rsid w:val="00F25AFE"/>
    <w:rsid w:val="00F25BEC"/>
    <w:rsid w:val="00F25C3D"/>
    <w:rsid w:val="00F25F84"/>
    <w:rsid w:val="00F264C9"/>
    <w:rsid w:val="00F2704C"/>
    <w:rsid w:val="00F274C9"/>
    <w:rsid w:val="00F27F73"/>
    <w:rsid w:val="00F30134"/>
    <w:rsid w:val="00F303EB"/>
    <w:rsid w:val="00F30A75"/>
    <w:rsid w:val="00F30FF2"/>
    <w:rsid w:val="00F31D89"/>
    <w:rsid w:val="00F31EBF"/>
    <w:rsid w:val="00F3207E"/>
    <w:rsid w:val="00F322EE"/>
    <w:rsid w:val="00F32E36"/>
    <w:rsid w:val="00F33384"/>
    <w:rsid w:val="00F337C4"/>
    <w:rsid w:val="00F33970"/>
    <w:rsid w:val="00F33DC0"/>
    <w:rsid w:val="00F33ED4"/>
    <w:rsid w:val="00F343CA"/>
    <w:rsid w:val="00F34D75"/>
    <w:rsid w:val="00F35081"/>
    <w:rsid w:val="00F361B9"/>
    <w:rsid w:val="00F370B3"/>
    <w:rsid w:val="00F372F7"/>
    <w:rsid w:val="00F37B0D"/>
    <w:rsid w:val="00F37B3D"/>
    <w:rsid w:val="00F402ED"/>
    <w:rsid w:val="00F405A1"/>
    <w:rsid w:val="00F40A0A"/>
    <w:rsid w:val="00F40A0E"/>
    <w:rsid w:val="00F4144E"/>
    <w:rsid w:val="00F41C3A"/>
    <w:rsid w:val="00F4222B"/>
    <w:rsid w:val="00F4254D"/>
    <w:rsid w:val="00F42F0D"/>
    <w:rsid w:val="00F42FDA"/>
    <w:rsid w:val="00F4367D"/>
    <w:rsid w:val="00F437DA"/>
    <w:rsid w:val="00F43942"/>
    <w:rsid w:val="00F441D8"/>
    <w:rsid w:val="00F444B8"/>
    <w:rsid w:val="00F44544"/>
    <w:rsid w:val="00F45C8F"/>
    <w:rsid w:val="00F46986"/>
    <w:rsid w:val="00F469C7"/>
    <w:rsid w:val="00F46DE7"/>
    <w:rsid w:val="00F51587"/>
    <w:rsid w:val="00F51660"/>
    <w:rsid w:val="00F519AE"/>
    <w:rsid w:val="00F51ACF"/>
    <w:rsid w:val="00F51CFC"/>
    <w:rsid w:val="00F5214B"/>
    <w:rsid w:val="00F5266E"/>
    <w:rsid w:val="00F52E43"/>
    <w:rsid w:val="00F52FCE"/>
    <w:rsid w:val="00F53092"/>
    <w:rsid w:val="00F53906"/>
    <w:rsid w:val="00F5440B"/>
    <w:rsid w:val="00F56259"/>
    <w:rsid w:val="00F56C33"/>
    <w:rsid w:val="00F57881"/>
    <w:rsid w:val="00F60CF5"/>
    <w:rsid w:val="00F6127F"/>
    <w:rsid w:val="00F61289"/>
    <w:rsid w:val="00F61322"/>
    <w:rsid w:val="00F61481"/>
    <w:rsid w:val="00F6241B"/>
    <w:rsid w:val="00F62CD5"/>
    <w:rsid w:val="00F62E7A"/>
    <w:rsid w:val="00F63870"/>
    <w:rsid w:val="00F64171"/>
    <w:rsid w:val="00F64B92"/>
    <w:rsid w:val="00F65426"/>
    <w:rsid w:val="00F65AEF"/>
    <w:rsid w:val="00F675F3"/>
    <w:rsid w:val="00F70A74"/>
    <w:rsid w:val="00F70F47"/>
    <w:rsid w:val="00F70FBD"/>
    <w:rsid w:val="00F718A1"/>
    <w:rsid w:val="00F72F2D"/>
    <w:rsid w:val="00F73064"/>
    <w:rsid w:val="00F73093"/>
    <w:rsid w:val="00F7376D"/>
    <w:rsid w:val="00F7491A"/>
    <w:rsid w:val="00F74B3F"/>
    <w:rsid w:val="00F7627B"/>
    <w:rsid w:val="00F777C4"/>
    <w:rsid w:val="00F77A69"/>
    <w:rsid w:val="00F77B60"/>
    <w:rsid w:val="00F81146"/>
    <w:rsid w:val="00F814BA"/>
    <w:rsid w:val="00F817EB"/>
    <w:rsid w:val="00F82624"/>
    <w:rsid w:val="00F82D46"/>
    <w:rsid w:val="00F82ED5"/>
    <w:rsid w:val="00F82FB8"/>
    <w:rsid w:val="00F831E5"/>
    <w:rsid w:val="00F835E5"/>
    <w:rsid w:val="00F84EA9"/>
    <w:rsid w:val="00F85C2A"/>
    <w:rsid w:val="00F85F9D"/>
    <w:rsid w:val="00F86373"/>
    <w:rsid w:val="00F86BAE"/>
    <w:rsid w:val="00F86F05"/>
    <w:rsid w:val="00F9044A"/>
    <w:rsid w:val="00F911F1"/>
    <w:rsid w:val="00F91342"/>
    <w:rsid w:val="00F91687"/>
    <w:rsid w:val="00F91D27"/>
    <w:rsid w:val="00F91E07"/>
    <w:rsid w:val="00F931C1"/>
    <w:rsid w:val="00F935EA"/>
    <w:rsid w:val="00F9389D"/>
    <w:rsid w:val="00F93B83"/>
    <w:rsid w:val="00F93C56"/>
    <w:rsid w:val="00F93E07"/>
    <w:rsid w:val="00F942D1"/>
    <w:rsid w:val="00F94356"/>
    <w:rsid w:val="00F94706"/>
    <w:rsid w:val="00F94DBD"/>
    <w:rsid w:val="00F9590B"/>
    <w:rsid w:val="00F95986"/>
    <w:rsid w:val="00F95FA8"/>
    <w:rsid w:val="00F961A4"/>
    <w:rsid w:val="00F9629A"/>
    <w:rsid w:val="00F964DA"/>
    <w:rsid w:val="00F9693D"/>
    <w:rsid w:val="00F97CBB"/>
    <w:rsid w:val="00F97F63"/>
    <w:rsid w:val="00F97F89"/>
    <w:rsid w:val="00FA0044"/>
    <w:rsid w:val="00FA07F7"/>
    <w:rsid w:val="00FA0EFD"/>
    <w:rsid w:val="00FA2108"/>
    <w:rsid w:val="00FA266C"/>
    <w:rsid w:val="00FA3B94"/>
    <w:rsid w:val="00FA4430"/>
    <w:rsid w:val="00FA465D"/>
    <w:rsid w:val="00FA577F"/>
    <w:rsid w:val="00FA598E"/>
    <w:rsid w:val="00FA5F0D"/>
    <w:rsid w:val="00FA635F"/>
    <w:rsid w:val="00FA6BF3"/>
    <w:rsid w:val="00FA74B4"/>
    <w:rsid w:val="00FA7955"/>
    <w:rsid w:val="00FA796F"/>
    <w:rsid w:val="00FA7E82"/>
    <w:rsid w:val="00FA7ED7"/>
    <w:rsid w:val="00FB032E"/>
    <w:rsid w:val="00FB0F2A"/>
    <w:rsid w:val="00FB2160"/>
    <w:rsid w:val="00FB312E"/>
    <w:rsid w:val="00FB38E9"/>
    <w:rsid w:val="00FB3AAA"/>
    <w:rsid w:val="00FB3CB3"/>
    <w:rsid w:val="00FB4297"/>
    <w:rsid w:val="00FB54A2"/>
    <w:rsid w:val="00FB5518"/>
    <w:rsid w:val="00FB609C"/>
    <w:rsid w:val="00FB66A9"/>
    <w:rsid w:val="00FB67AC"/>
    <w:rsid w:val="00FB7365"/>
    <w:rsid w:val="00FC041E"/>
    <w:rsid w:val="00FC0450"/>
    <w:rsid w:val="00FC0D7B"/>
    <w:rsid w:val="00FC16C3"/>
    <w:rsid w:val="00FC1BC7"/>
    <w:rsid w:val="00FC2510"/>
    <w:rsid w:val="00FC27EE"/>
    <w:rsid w:val="00FC3193"/>
    <w:rsid w:val="00FC3C6B"/>
    <w:rsid w:val="00FC3E19"/>
    <w:rsid w:val="00FC3EAE"/>
    <w:rsid w:val="00FC4919"/>
    <w:rsid w:val="00FC4941"/>
    <w:rsid w:val="00FC5B79"/>
    <w:rsid w:val="00FC63B4"/>
    <w:rsid w:val="00FC68F5"/>
    <w:rsid w:val="00FC69F4"/>
    <w:rsid w:val="00FC6F1F"/>
    <w:rsid w:val="00FC7299"/>
    <w:rsid w:val="00FC7AF7"/>
    <w:rsid w:val="00FC7B10"/>
    <w:rsid w:val="00FC7CB1"/>
    <w:rsid w:val="00FC7E63"/>
    <w:rsid w:val="00FD0BEE"/>
    <w:rsid w:val="00FD10E6"/>
    <w:rsid w:val="00FD1212"/>
    <w:rsid w:val="00FD12A9"/>
    <w:rsid w:val="00FD19B6"/>
    <w:rsid w:val="00FD27B6"/>
    <w:rsid w:val="00FD2CD3"/>
    <w:rsid w:val="00FD2FE1"/>
    <w:rsid w:val="00FD30D6"/>
    <w:rsid w:val="00FD40B6"/>
    <w:rsid w:val="00FD41E9"/>
    <w:rsid w:val="00FD4920"/>
    <w:rsid w:val="00FD4CBF"/>
    <w:rsid w:val="00FD4D3E"/>
    <w:rsid w:val="00FD5389"/>
    <w:rsid w:val="00FD5C2B"/>
    <w:rsid w:val="00FD6EAB"/>
    <w:rsid w:val="00FD7BC5"/>
    <w:rsid w:val="00FE029C"/>
    <w:rsid w:val="00FE06C0"/>
    <w:rsid w:val="00FE1BC8"/>
    <w:rsid w:val="00FE1E6D"/>
    <w:rsid w:val="00FE291E"/>
    <w:rsid w:val="00FE2B82"/>
    <w:rsid w:val="00FE3730"/>
    <w:rsid w:val="00FE3B01"/>
    <w:rsid w:val="00FE442C"/>
    <w:rsid w:val="00FE4D50"/>
    <w:rsid w:val="00FE5254"/>
    <w:rsid w:val="00FE5A31"/>
    <w:rsid w:val="00FE7E2D"/>
    <w:rsid w:val="00FF031C"/>
    <w:rsid w:val="00FF0D6F"/>
    <w:rsid w:val="00FF1276"/>
    <w:rsid w:val="00FF1837"/>
    <w:rsid w:val="00FF219A"/>
    <w:rsid w:val="00FF22AF"/>
    <w:rsid w:val="00FF22F1"/>
    <w:rsid w:val="00FF22FC"/>
    <w:rsid w:val="00FF273E"/>
    <w:rsid w:val="00FF2C72"/>
    <w:rsid w:val="00FF2F8F"/>
    <w:rsid w:val="00FF3187"/>
    <w:rsid w:val="00FF3649"/>
    <w:rsid w:val="00FF3E3E"/>
    <w:rsid w:val="00FF42A8"/>
    <w:rsid w:val="00FF4DFD"/>
    <w:rsid w:val="00FF4F6D"/>
    <w:rsid w:val="00FF55B5"/>
    <w:rsid w:val="00FF55CC"/>
    <w:rsid w:val="00FF5759"/>
    <w:rsid w:val="00FF5917"/>
    <w:rsid w:val="00FF5A36"/>
    <w:rsid w:val="00FF6411"/>
    <w:rsid w:val="00FF6890"/>
    <w:rsid w:val="00FF6EDB"/>
    <w:rsid w:val="00FF7E15"/>
    <w:rsid w:val="00FF7EDF"/>
    <w:rsid w:val="015CD7A2"/>
    <w:rsid w:val="02FE0E21"/>
    <w:rsid w:val="04007D84"/>
    <w:rsid w:val="06D6FE03"/>
    <w:rsid w:val="0754082F"/>
    <w:rsid w:val="0C95C2EA"/>
    <w:rsid w:val="106D6F73"/>
    <w:rsid w:val="1218826D"/>
    <w:rsid w:val="1266BE5F"/>
    <w:rsid w:val="167DF096"/>
    <w:rsid w:val="1819C0F7"/>
    <w:rsid w:val="1BF47848"/>
    <w:rsid w:val="1C5EFC8D"/>
    <w:rsid w:val="1CE60594"/>
    <w:rsid w:val="1CED321A"/>
    <w:rsid w:val="1D22C081"/>
    <w:rsid w:val="1FA32CE7"/>
    <w:rsid w:val="2296518C"/>
    <w:rsid w:val="254E111E"/>
    <w:rsid w:val="2DADCBCA"/>
    <w:rsid w:val="2EE81943"/>
    <w:rsid w:val="34460578"/>
    <w:rsid w:val="360299FB"/>
    <w:rsid w:val="368F401C"/>
    <w:rsid w:val="3C606F26"/>
    <w:rsid w:val="3DE3D6DB"/>
    <w:rsid w:val="3E107A4E"/>
    <w:rsid w:val="3F51538C"/>
    <w:rsid w:val="3FF5FA61"/>
    <w:rsid w:val="40C074E7"/>
    <w:rsid w:val="421F77F9"/>
    <w:rsid w:val="425C4548"/>
    <w:rsid w:val="45108E35"/>
    <w:rsid w:val="49F6379D"/>
    <w:rsid w:val="4AB0EAEC"/>
    <w:rsid w:val="4C918066"/>
    <w:rsid w:val="4FD5D310"/>
    <w:rsid w:val="52434C14"/>
    <w:rsid w:val="537AAECD"/>
    <w:rsid w:val="555CCC4B"/>
    <w:rsid w:val="5753937B"/>
    <w:rsid w:val="5E7536BD"/>
    <w:rsid w:val="6082C971"/>
    <w:rsid w:val="609EB455"/>
    <w:rsid w:val="62AD392C"/>
    <w:rsid w:val="64B734C0"/>
    <w:rsid w:val="6857C1A6"/>
    <w:rsid w:val="696BCF38"/>
    <w:rsid w:val="6B5190B8"/>
    <w:rsid w:val="6C252EFB"/>
    <w:rsid w:val="6CED6119"/>
    <w:rsid w:val="6D999D67"/>
    <w:rsid w:val="6E89317A"/>
    <w:rsid w:val="7139A596"/>
    <w:rsid w:val="713EC651"/>
    <w:rsid w:val="745AE082"/>
    <w:rsid w:val="76D80B5E"/>
    <w:rsid w:val="77C890F8"/>
    <w:rsid w:val="789BCBE3"/>
    <w:rsid w:val="7904A4D9"/>
    <w:rsid w:val="7C85D95A"/>
    <w:rsid w:val="7DEC4FC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ACB"/>
  <w15:docId w15:val="{8EA106C1-C905-4AB8-BBF8-04A2E89C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462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11"/>
    <w:rPr>
      <w:rFonts w:ascii="Arial" w:eastAsia="Times New Roman" w:hAnsi="Arial" w:cs="Arial"/>
      <w:b/>
      <w:bCs/>
      <w:kern w:val="32"/>
      <w:sz w:val="32"/>
      <w:szCs w:val="32"/>
      <w:lang w:eastAsia="lv-LV"/>
    </w:rPr>
  </w:style>
  <w:style w:type="paragraph" w:styleId="BodyText">
    <w:name w:val="Body Text"/>
    <w:basedOn w:val="Normal"/>
    <w:link w:val="BodyTextChar"/>
    <w:rsid w:val="00646211"/>
    <w:pPr>
      <w:spacing w:after="120"/>
    </w:pPr>
  </w:style>
  <w:style w:type="character" w:customStyle="1" w:styleId="BodyTextChar">
    <w:name w:val="Body Text Char"/>
    <w:basedOn w:val="DefaultParagraphFont"/>
    <w:link w:val="BodyText"/>
    <w:rsid w:val="00646211"/>
    <w:rPr>
      <w:rFonts w:ascii="Times New Roman" w:eastAsia="Times New Roman" w:hAnsi="Times New Roman" w:cs="Times New Roman"/>
      <w:sz w:val="24"/>
      <w:szCs w:val="24"/>
      <w:lang w:eastAsia="lv-LV"/>
    </w:rPr>
  </w:style>
  <w:style w:type="paragraph" w:styleId="Date">
    <w:name w:val="Date"/>
    <w:basedOn w:val="Normal"/>
    <w:next w:val="Normal"/>
    <w:link w:val="DateChar"/>
    <w:rsid w:val="00646211"/>
  </w:style>
  <w:style w:type="character" w:customStyle="1" w:styleId="DateChar">
    <w:name w:val="Date Char"/>
    <w:basedOn w:val="DefaultParagraphFont"/>
    <w:link w:val="Date"/>
    <w:rsid w:val="00646211"/>
    <w:rPr>
      <w:rFonts w:ascii="Times New Roman" w:eastAsia="Times New Roman" w:hAnsi="Times New Roman" w:cs="Times New Roman"/>
      <w:sz w:val="24"/>
      <w:szCs w:val="24"/>
      <w:lang w:eastAsia="lv-LV"/>
    </w:rPr>
  </w:style>
  <w:style w:type="paragraph" w:styleId="BodyText2">
    <w:name w:val="Body Text 2"/>
    <w:basedOn w:val="Normal"/>
    <w:link w:val="BodyText2Char"/>
    <w:rsid w:val="00646211"/>
    <w:pPr>
      <w:spacing w:after="120" w:line="480" w:lineRule="auto"/>
    </w:pPr>
  </w:style>
  <w:style w:type="character" w:customStyle="1" w:styleId="BodyText2Char">
    <w:name w:val="Body Text 2 Char"/>
    <w:basedOn w:val="DefaultParagraphFont"/>
    <w:link w:val="BodyText2"/>
    <w:rsid w:val="0064621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646211"/>
    <w:pPr>
      <w:tabs>
        <w:tab w:val="center" w:pos="4153"/>
        <w:tab w:val="right" w:pos="8306"/>
      </w:tabs>
    </w:pPr>
  </w:style>
  <w:style w:type="character" w:customStyle="1" w:styleId="FooterChar">
    <w:name w:val="Footer Char"/>
    <w:basedOn w:val="DefaultParagraphFont"/>
    <w:link w:val="Footer"/>
    <w:uiPriority w:val="99"/>
    <w:rsid w:val="00646211"/>
    <w:rPr>
      <w:rFonts w:ascii="Times New Roman" w:eastAsia="Times New Roman" w:hAnsi="Times New Roman" w:cs="Times New Roman"/>
      <w:sz w:val="24"/>
      <w:szCs w:val="24"/>
      <w:lang w:eastAsia="lv-LV"/>
    </w:rPr>
  </w:style>
  <w:style w:type="character" w:styleId="PageNumber">
    <w:name w:val="page number"/>
    <w:basedOn w:val="DefaultParagraphFont"/>
    <w:rsid w:val="00646211"/>
  </w:style>
  <w:style w:type="paragraph" w:styleId="BalloonText">
    <w:name w:val="Balloon Text"/>
    <w:basedOn w:val="Normal"/>
    <w:link w:val="BalloonTextChar"/>
    <w:uiPriority w:val="99"/>
    <w:semiHidden/>
    <w:unhideWhenUsed/>
    <w:rsid w:val="00646211"/>
    <w:rPr>
      <w:rFonts w:ascii="Tahoma" w:hAnsi="Tahoma" w:cs="Tahoma"/>
      <w:sz w:val="16"/>
      <w:szCs w:val="16"/>
    </w:rPr>
  </w:style>
  <w:style w:type="character" w:customStyle="1" w:styleId="BalloonTextChar">
    <w:name w:val="Balloon Text Char"/>
    <w:basedOn w:val="DefaultParagraphFont"/>
    <w:link w:val="BalloonText"/>
    <w:uiPriority w:val="99"/>
    <w:semiHidden/>
    <w:rsid w:val="00646211"/>
    <w:rPr>
      <w:rFonts w:ascii="Tahoma" w:eastAsia="Times New Roman" w:hAnsi="Tahoma" w:cs="Tahoma"/>
      <w:sz w:val="16"/>
      <w:szCs w:val="16"/>
      <w:lang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Normal"/>
    <w:rsid w:val="002A4669"/>
    <w:pPr>
      <w:spacing w:before="100" w:beforeAutospacing="1" w:after="100" w:afterAutospacing="1"/>
    </w:pPr>
  </w:style>
  <w:style w:type="paragraph" w:customStyle="1" w:styleId="Text1">
    <w:name w:val="Text 1"/>
    <w:basedOn w:val="Normal"/>
    <w:rsid w:val="00BA1D52"/>
    <w:pPr>
      <w:spacing w:after="240"/>
      <w:ind w:left="482"/>
      <w:jc w:val="both"/>
    </w:pPr>
    <w:rPr>
      <w:snapToGrid w:val="0"/>
      <w:szCs w:val="20"/>
      <w:lang w:val="en-GB" w:eastAsia="en-US"/>
    </w:rPr>
  </w:style>
  <w:style w:type="table" w:styleId="TableGrid">
    <w:name w:val="Table Grid"/>
    <w:basedOn w:val="TableNormal"/>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872BC"/>
    <w:pPr>
      <w:tabs>
        <w:tab w:val="right" w:leader="dot" w:pos="8963"/>
      </w:tabs>
      <w:spacing w:line="360" w:lineRule="auto"/>
    </w:pPr>
  </w:style>
  <w:style w:type="character" w:styleId="Hyperlink">
    <w:name w:val="Hyperlink"/>
    <w:uiPriority w:val="99"/>
    <w:rsid w:val="00D872BC"/>
    <w:rPr>
      <w:color w:val="0000FF"/>
      <w:u w:val="single"/>
    </w:rPr>
  </w:style>
  <w:style w:type="paragraph" w:styleId="Header">
    <w:name w:val="header"/>
    <w:basedOn w:val="Normal"/>
    <w:link w:val="HeaderChar"/>
    <w:uiPriority w:val="99"/>
    <w:unhideWhenUsed/>
    <w:rsid w:val="001B1E86"/>
    <w:pPr>
      <w:tabs>
        <w:tab w:val="center" w:pos="4153"/>
        <w:tab w:val="right" w:pos="8306"/>
      </w:tabs>
    </w:pPr>
  </w:style>
  <w:style w:type="character" w:customStyle="1" w:styleId="HeaderChar">
    <w:name w:val="Header Char"/>
    <w:basedOn w:val="DefaultParagraphFont"/>
    <w:link w:val="Header"/>
    <w:uiPriority w:val="99"/>
    <w:rsid w:val="001B1E8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3F19EC"/>
    <w:rPr>
      <w:rFonts w:asciiTheme="majorHAnsi" w:eastAsiaTheme="majorEastAsia" w:hAnsiTheme="majorHAnsi" w:cstheme="majorBidi"/>
      <w:b/>
      <w:bCs/>
      <w:color w:val="4F81BD" w:themeColor="accent1"/>
      <w:sz w:val="26"/>
      <w:szCs w:val="26"/>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266124"/>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266124"/>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266124"/>
    <w:rPr>
      <w:vertAlign w:val="superscript"/>
    </w:rPr>
  </w:style>
  <w:style w:type="paragraph" w:styleId="TOC2">
    <w:name w:val="toc 2"/>
    <w:basedOn w:val="Normal"/>
    <w:next w:val="Normal"/>
    <w:autoRedefine/>
    <w:uiPriority w:val="39"/>
    <w:unhideWhenUsed/>
    <w:rsid w:val="00706886"/>
    <w:pPr>
      <w:tabs>
        <w:tab w:val="right" w:leader="dot" w:pos="8963"/>
      </w:tabs>
      <w:spacing w:after="100"/>
      <w:ind w:left="240"/>
    </w:pPr>
    <w:rPr>
      <w:rFonts w:eastAsiaTheme="minorEastAsia"/>
      <w:bCs/>
      <w:noProof/>
    </w:rPr>
  </w:style>
  <w:style w:type="character" w:customStyle="1" w:styleId="Heading3Char">
    <w:name w:val="Heading 3 Char"/>
    <w:basedOn w:val="DefaultParagraphFont"/>
    <w:link w:val="Heading3"/>
    <w:uiPriority w:val="9"/>
    <w:rsid w:val="00FD30D6"/>
    <w:rPr>
      <w:rFonts w:asciiTheme="majorHAnsi" w:eastAsiaTheme="majorEastAsia" w:hAnsiTheme="majorHAnsi" w:cstheme="majorBidi"/>
      <w:b/>
      <w:bCs/>
      <w:color w:val="4F81BD" w:themeColor="accent1"/>
      <w:sz w:val="24"/>
      <w:szCs w:val="24"/>
      <w:lang w:eastAsia="lv-LV"/>
    </w:rPr>
  </w:style>
  <w:style w:type="paragraph" w:styleId="TOC3">
    <w:name w:val="toc 3"/>
    <w:basedOn w:val="Normal"/>
    <w:next w:val="Normal"/>
    <w:autoRedefine/>
    <w:uiPriority w:val="39"/>
    <w:unhideWhenUsed/>
    <w:rsid w:val="00F44544"/>
    <w:pPr>
      <w:spacing w:after="100"/>
      <w:ind w:left="480"/>
    </w:pPr>
  </w:style>
  <w:style w:type="character" w:styleId="CommentReference">
    <w:name w:val="annotation reference"/>
    <w:basedOn w:val="DefaultParagraphFont"/>
    <w:uiPriority w:val="99"/>
    <w:unhideWhenUsed/>
    <w:rsid w:val="005E2C37"/>
    <w:rPr>
      <w:sz w:val="16"/>
      <w:szCs w:val="16"/>
    </w:rPr>
  </w:style>
  <w:style w:type="paragraph" w:styleId="CommentText">
    <w:name w:val="annotation text"/>
    <w:basedOn w:val="Normal"/>
    <w:link w:val="CommentTextChar"/>
    <w:uiPriority w:val="99"/>
    <w:unhideWhenUsed/>
    <w:qFormat/>
    <w:rsid w:val="005E2C37"/>
    <w:rPr>
      <w:sz w:val="20"/>
      <w:szCs w:val="20"/>
    </w:rPr>
  </w:style>
  <w:style w:type="character" w:customStyle="1" w:styleId="CommentTextChar">
    <w:name w:val="Comment Text Char"/>
    <w:basedOn w:val="DefaultParagraphFont"/>
    <w:link w:val="CommentText"/>
    <w:uiPriority w:val="99"/>
    <w:qFormat/>
    <w:rsid w:val="005E2C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2C37"/>
    <w:rPr>
      <w:b/>
      <w:bCs/>
    </w:rPr>
  </w:style>
  <w:style w:type="character" w:customStyle="1" w:styleId="CommentSubjectChar">
    <w:name w:val="Comment Subject Char"/>
    <w:basedOn w:val="CommentTextChar"/>
    <w:link w:val="CommentSubject"/>
    <w:uiPriority w:val="99"/>
    <w:semiHidden/>
    <w:rsid w:val="005E2C37"/>
    <w:rPr>
      <w:rFonts w:ascii="Times New Roman" w:eastAsia="Times New Roman" w:hAnsi="Times New Roman" w:cs="Times New Roman"/>
      <w:b/>
      <w:bCs/>
      <w:sz w:val="20"/>
      <w:szCs w:val="20"/>
      <w:lang w:eastAsia="lv-LV"/>
    </w:rPr>
  </w:style>
  <w:style w:type="paragraph" w:styleId="Revision">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LightShading-Accent1">
    <w:name w:val="Light Shading Accent 1"/>
    <w:basedOn w:val="TableNormal"/>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Normal"/>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2960F9"/>
    <w:rPr>
      <w:rFonts w:ascii="Calibri" w:eastAsia="Calibri" w:hAnsi="Calibri" w:cs="Times New Roman"/>
    </w:rPr>
  </w:style>
  <w:style w:type="paragraph" w:styleId="NormalWeb">
    <w:name w:val="Normal (Web)"/>
    <w:basedOn w:val="Normal"/>
    <w:uiPriority w:val="99"/>
    <w:unhideWhenUsed/>
    <w:rsid w:val="003A7BB3"/>
    <w:pPr>
      <w:spacing w:before="100" w:beforeAutospacing="1" w:after="100" w:afterAutospacing="1"/>
    </w:pPr>
  </w:style>
  <w:style w:type="table" w:customStyle="1" w:styleId="GridTable4-Accent21">
    <w:name w:val="Grid Table 4 - Accent 21"/>
    <w:basedOn w:val="TableNormal"/>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TableNormal"/>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4009C4"/>
    <w:rPr>
      <w:b/>
      <w:bCs/>
    </w:rPr>
  </w:style>
  <w:style w:type="table" w:customStyle="1" w:styleId="GridTable4-Accent22">
    <w:name w:val="Grid Table 4 - Accent 22"/>
    <w:basedOn w:val="TableNormal"/>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TOC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GridTable5Dark-Accent1">
    <w:name w:val="Grid Table 5 Dark Accent 1"/>
    <w:basedOn w:val="TableNormal"/>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 w:type="paragraph" w:customStyle="1" w:styleId="SubTitle2">
    <w:name w:val="SubTitle 2"/>
    <w:basedOn w:val="Normal"/>
    <w:qFormat/>
    <w:rsid w:val="004B2454"/>
    <w:pPr>
      <w:spacing w:after="240"/>
      <w:jc w:val="center"/>
    </w:pPr>
    <w:rPr>
      <w:b/>
      <w:snapToGrid w:val="0"/>
      <w:sz w:val="32"/>
      <w:szCs w:val="20"/>
      <w:lang w:val="en-GB" w:eastAsia="en-US"/>
    </w:rPr>
  </w:style>
  <w:style w:type="character" w:styleId="UnresolvedMention">
    <w:name w:val="Unresolved Mention"/>
    <w:basedOn w:val="DefaultParagraphFont"/>
    <w:uiPriority w:val="99"/>
    <w:semiHidden/>
    <w:unhideWhenUsed/>
    <w:rsid w:val="008F006B"/>
    <w:rPr>
      <w:color w:val="605E5C"/>
      <w:shd w:val="clear" w:color="auto" w:fill="E1DFDD"/>
    </w:rPr>
  </w:style>
  <w:style w:type="character" w:styleId="FollowedHyperlink">
    <w:name w:val="FollowedHyperlink"/>
    <w:basedOn w:val="DefaultParagraphFont"/>
    <w:uiPriority w:val="99"/>
    <w:semiHidden/>
    <w:unhideWhenUsed/>
    <w:rsid w:val="00C431AD"/>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A466D7"/>
    <w:rPr>
      <w:rFonts w:ascii="Segoe UI" w:hAnsi="Segoe UI" w:cs="Segoe UI" w:hint="default"/>
      <w:sz w:val="18"/>
      <w:szCs w:val="18"/>
    </w:rPr>
  </w:style>
  <w:style w:type="paragraph" w:styleId="TOCHeading">
    <w:name w:val="TOC Heading"/>
    <w:basedOn w:val="Heading1"/>
    <w:next w:val="Normal"/>
    <w:uiPriority w:val="39"/>
    <w:unhideWhenUsed/>
    <w:qFormat/>
    <w:rsid w:val="00FD10E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table" w:styleId="GridTable4-Accent1">
    <w:name w:val="Grid Table 4 Accent 1"/>
    <w:basedOn w:val="TableNormal"/>
    <w:uiPriority w:val="49"/>
    <w:rsid w:val="00921FCA"/>
    <w:pPr>
      <w:suppressAutoHyphens/>
      <w:spacing w:after="0" w:line="240" w:lineRule="auto"/>
    </w:pPr>
    <w:rPr>
      <w:sz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B448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B4484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
    <w:rsid w:val="000F6353"/>
    <w:pPr>
      <w:spacing w:before="100" w:beforeAutospacing="1" w:after="100" w:afterAutospacing="1"/>
    </w:pPr>
  </w:style>
  <w:style w:type="paragraph" w:customStyle="1" w:styleId="font5">
    <w:name w:val="font5"/>
    <w:basedOn w:val="Normal"/>
    <w:rsid w:val="000F6353"/>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0F6353"/>
    <w:pPr>
      <w:spacing w:before="100" w:beforeAutospacing="1" w:after="100" w:afterAutospacing="1"/>
    </w:pPr>
    <w:rPr>
      <w:rFonts w:ascii="Tahoma" w:hAnsi="Tahoma" w:cs="Tahoma"/>
      <w:color w:val="000000"/>
      <w:sz w:val="18"/>
      <w:szCs w:val="18"/>
    </w:rPr>
  </w:style>
  <w:style w:type="paragraph" w:customStyle="1" w:styleId="xl70">
    <w:name w:val="xl70"/>
    <w:basedOn w:val="Normal"/>
    <w:rsid w:val="000F63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Narrow" w:hAnsi="Arial Narrow"/>
      <w:sz w:val="20"/>
      <w:szCs w:val="20"/>
    </w:rPr>
  </w:style>
  <w:style w:type="paragraph" w:customStyle="1" w:styleId="xl71">
    <w:name w:val="xl71"/>
    <w:basedOn w:val="Normal"/>
    <w:rsid w:val="000F63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Narrow" w:hAnsi="Arial Narrow"/>
      <w:sz w:val="20"/>
      <w:szCs w:val="20"/>
    </w:rPr>
  </w:style>
  <w:style w:type="paragraph" w:customStyle="1" w:styleId="xl72">
    <w:name w:val="xl72"/>
    <w:basedOn w:val="Normal"/>
    <w:rsid w:val="000F6353"/>
    <w:pPr>
      <w:spacing w:before="100" w:beforeAutospacing="1" w:after="100" w:afterAutospacing="1"/>
      <w:jc w:val="center"/>
    </w:pPr>
    <w:rPr>
      <w:rFonts w:ascii="Arial Narrow" w:hAnsi="Arial Narrow"/>
      <w:sz w:val="20"/>
      <w:szCs w:val="20"/>
    </w:rPr>
  </w:style>
  <w:style w:type="paragraph" w:customStyle="1" w:styleId="xl73">
    <w:name w:val="xl73"/>
    <w:basedOn w:val="Normal"/>
    <w:rsid w:val="000F6353"/>
    <w:pPr>
      <w:spacing w:before="100" w:beforeAutospacing="1" w:after="100" w:afterAutospacing="1"/>
    </w:pPr>
    <w:rPr>
      <w:rFonts w:ascii="Arial Narrow" w:hAnsi="Arial Narrow"/>
      <w:sz w:val="20"/>
      <w:szCs w:val="20"/>
    </w:rPr>
  </w:style>
  <w:style w:type="paragraph" w:customStyle="1" w:styleId="xl74">
    <w:name w:val="xl74"/>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5">
    <w:name w:val="xl75"/>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6">
    <w:name w:val="xl76"/>
    <w:basedOn w:val="Normal"/>
    <w:rsid w:val="000F6353"/>
    <w:pPr>
      <w:spacing w:before="100" w:beforeAutospacing="1" w:after="100" w:afterAutospacing="1"/>
      <w:textAlignment w:val="center"/>
    </w:pPr>
    <w:rPr>
      <w:rFonts w:ascii="Arial Narrow" w:hAnsi="Arial Narrow"/>
      <w:sz w:val="20"/>
      <w:szCs w:val="20"/>
    </w:rPr>
  </w:style>
  <w:style w:type="paragraph" w:customStyle="1" w:styleId="xl77">
    <w:name w:val="xl77"/>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8">
    <w:name w:val="xl78"/>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sz w:val="20"/>
      <w:szCs w:val="20"/>
    </w:rPr>
  </w:style>
  <w:style w:type="paragraph" w:customStyle="1" w:styleId="xl79">
    <w:name w:val="xl79"/>
    <w:basedOn w:val="Normal"/>
    <w:rsid w:val="000F6353"/>
    <w:pPr>
      <w:spacing w:before="100" w:beforeAutospacing="1" w:after="100" w:afterAutospacing="1"/>
      <w:textAlignment w:val="center"/>
    </w:pPr>
    <w:rPr>
      <w:rFonts w:ascii="Arial Narrow" w:hAnsi="Arial Narrow"/>
      <w:sz w:val="20"/>
      <w:szCs w:val="20"/>
    </w:rPr>
  </w:style>
  <w:style w:type="paragraph" w:customStyle="1" w:styleId="xl80">
    <w:name w:val="xl80"/>
    <w:basedOn w:val="Normal"/>
    <w:rsid w:val="000F6353"/>
    <w:pPr>
      <w:spacing w:before="100" w:beforeAutospacing="1" w:after="100" w:afterAutospacing="1"/>
    </w:pPr>
    <w:rPr>
      <w:rFonts w:ascii="Arial Narrow" w:hAnsi="Arial Narrow"/>
      <w:sz w:val="20"/>
      <w:szCs w:val="20"/>
    </w:rPr>
  </w:style>
  <w:style w:type="paragraph" w:customStyle="1" w:styleId="xl81">
    <w:name w:val="xl81"/>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82">
    <w:name w:val="xl82"/>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3">
    <w:name w:val="xl83"/>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sz w:val="20"/>
      <w:szCs w:val="20"/>
    </w:rPr>
  </w:style>
  <w:style w:type="paragraph" w:customStyle="1" w:styleId="xl84">
    <w:name w:val="xl84"/>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sz w:val="20"/>
      <w:szCs w:val="20"/>
    </w:rPr>
  </w:style>
  <w:style w:type="paragraph" w:customStyle="1" w:styleId="xl85">
    <w:name w:val="xl85"/>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sz w:val="20"/>
      <w:szCs w:val="20"/>
    </w:rPr>
  </w:style>
  <w:style w:type="paragraph" w:customStyle="1" w:styleId="xl86">
    <w:name w:val="xl86"/>
    <w:basedOn w:val="Normal"/>
    <w:rsid w:val="000F6353"/>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sz w:val="20"/>
      <w:szCs w:val="20"/>
    </w:rPr>
  </w:style>
  <w:style w:type="paragraph" w:customStyle="1" w:styleId="xl87">
    <w:name w:val="xl87"/>
    <w:basedOn w:val="Normal"/>
    <w:rsid w:val="000F6353"/>
    <w:pPr>
      <w:spacing w:before="100" w:beforeAutospacing="1" w:after="100" w:afterAutospacing="1"/>
    </w:pPr>
    <w:rPr>
      <w:rFonts w:ascii="Arial Narrow" w:hAnsi="Arial Narrow"/>
      <w:b/>
      <w:bCs/>
      <w:sz w:val="20"/>
      <w:szCs w:val="20"/>
    </w:rPr>
  </w:style>
  <w:style w:type="paragraph" w:customStyle="1" w:styleId="xl88">
    <w:name w:val="xl88"/>
    <w:basedOn w:val="Normal"/>
    <w:rsid w:val="000F63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Narrow" w:hAnsi="Arial Narrow"/>
      <w:sz w:val="20"/>
      <w:szCs w:val="20"/>
    </w:rPr>
  </w:style>
  <w:style w:type="paragraph" w:customStyle="1" w:styleId="xl89">
    <w:name w:val="xl89"/>
    <w:basedOn w:val="Normal"/>
    <w:rsid w:val="000F63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Narrow" w:hAnsi="Arial Narrow"/>
      <w:b/>
      <w:bCs/>
      <w:sz w:val="20"/>
      <w:szCs w:val="20"/>
    </w:rPr>
  </w:style>
  <w:style w:type="paragraph" w:customStyle="1" w:styleId="xl90">
    <w:name w:val="xl90"/>
    <w:basedOn w:val="Normal"/>
    <w:rsid w:val="000F6353"/>
    <w:pPr>
      <w:spacing w:before="100" w:beforeAutospacing="1" w:after="100" w:afterAutospacing="1"/>
    </w:pPr>
    <w:rPr>
      <w:rFonts w:ascii="Arial Narrow" w:hAnsi="Arial Narrow"/>
      <w:sz w:val="20"/>
      <w:szCs w:val="20"/>
    </w:rPr>
  </w:style>
  <w:style w:type="paragraph" w:customStyle="1" w:styleId="xl91">
    <w:name w:val="xl91"/>
    <w:basedOn w:val="Normal"/>
    <w:rsid w:val="000F63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Arial Narrow" w:hAnsi="Arial Narrow"/>
      <w:sz w:val="20"/>
      <w:szCs w:val="20"/>
    </w:rPr>
  </w:style>
  <w:style w:type="paragraph" w:customStyle="1" w:styleId="xl92">
    <w:name w:val="xl92"/>
    <w:basedOn w:val="Normal"/>
    <w:rsid w:val="000F63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Narrow" w:hAnsi="Arial Narrow"/>
      <w:b/>
      <w:bCs/>
      <w:sz w:val="20"/>
      <w:szCs w:val="20"/>
    </w:rPr>
  </w:style>
  <w:style w:type="paragraph" w:customStyle="1" w:styleId="xl93">
    <w:name w:val="xl93"/>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0"/>
      <w:szCs w:val="20"/>
    </w:rPr>
  </w:style>
  <w:style w:type="paragraph" w:customStyle="1" w:styleId="xl94">
    <w:name w:val="xl94"/>
    <w:basedOn w:val="Normal"/>
    <w:rsid w:val="000F6353"/>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ascii="Arial Narrow" w:hAnsi="Arial Narrow"/>
      <w:b/>
      <w:bCs/>
      <w:sz w:val="20"/>
      <w:szCs w:val="20"/>
    </w:rPr>
  </w:style>
  <w:style w:type="paragraph" w:customStyle="1" w:styleId="xl95">
    <w:name w:val="xl95"/>
    <w:basedOn w:val="Normal"/>
    <w:rsid w:val="000F635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20"/>
      <w:szCs w:val="20"/>
    </w:rPr>
  </w:style>
  <w:style w:type="paragraph" w:customStyle="1" w:styleId="xl96">
    <w:name w:val="xl96"/>
    <w:basedOn w:val="Normal"/>
    <w:rsid w:val="000F635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20"/>
      <w:szCs w:val="20"/>
    </w:rPr>
  </w:style>
  <w:style w:type="paragraph" w:customStyle="1" w:styleId="xl97">
    <w:name w:val="xl97"/>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b/>
      <w:bCs/>
      <w:sz w:val="20"/>
      <w:szCs w:val="20"/>
    </w:rPr>
  </w:style>
  <w:style w:type="paragraph" w:customStyle="1" w:styleId="xl98">
    <w:name w:val="xl98"/>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sz w:val="20"/>
      <w:szCs w:val="20"/>
    </w:rPr>
  </w:style>
  <w:style w:type="paragraph" w:customStyle="1" w:styleId="xl99">
    <w:name w:val="xl99"/>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sz w:val="20"/>
      <w:szCs w:val="20"/>
    </w:rPr>
  </w:style>
  <w:style w:type="paragraph" w:customStyle="1" w:styleId="xl100">
    <w:name w:val="xl100"/>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sz w:val="20"/>
      <w:szCs w:val="20"/>
    </w:rPr>
  </w:style>
  <w:style w:type="paragraph" w:customStyle="1" w:styleId="xl101">
    <w:name w:val="xl101"/>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Narrow" w:hAnsi="Arial Narrow"/>
      <w:sz w:val="20"/>
      <w:szCs w:val="20"/>
    </w:rPr>
  </w:style>
  <w:style w:type="paragraph" w:customStyle="1" w:styleId="xl102">
    <w:name w:val="xl102"/>
    <w:basedOn w:val="Normal"/>
    <w:rsid w:val="000F635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sz w:val="20"/>
      <w:szCs w:val="20"/>
    </w:rPr>
  </w:style>
  <w:style w:type="paragraph" w:customStyle="1" w:styleId="xl103">
    <w:name w:val="xl103"/>
    <w:basedOn w:val="Normal"/>
    <w:rsid w:val="000F635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Narrow" w:hAnsi="Arial Narrow"/>
      <w:sz w:val="20"/>
      <w:szCs w:val="20"/>
    </w:rPr>
  </w:style>
  <w:style w:type="paragraph" w:customStyle="1" w:styleId="xl104">
    <w:name w:val="xl104"/>
    <w:basedOn w:val="Normal"/>
    <w:rsid w:val="000F6353"/>
    <w:pPr>
      <w:pBdr>
        <w:top w:val="single" w:sz="4" w:space="0" w:color="auto"/>
        <w:left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b/>
      <w:bCs/>
      <w:sz w:val="20"/>
      <w:szCs w:val="20"/>
    </w:rPr>
  </w:style>
  <w:style w:type="paragraph" w:customStyle="1" w:styleId="xl105">
    <w:name w:val="xl105"/>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06">
    <w:name w:val="xl106"/>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107">
    <w:name w:val="xl107"/>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08">
    <w:name w:val="xl108"/>
    <w:basedOn w:val="Normal"/>
    <w:rsid w:val="000F635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109">
    <w:name w:val="xl109"/>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110">
    <w:name w:val="xl110"/>
    <w:basedOn w:val="Normal"/>
    <w:rsid w:val="000F635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111">
    <w:name w:val="xl111"/>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112">
    <w:name w:val="xl112"/>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113">
    <w:name w:val="xl113"/>
    <w:basedOn w:val="Normal"/>
    <w:rsid w:val="000F6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sz w:val="20"/>
      <w:szCs w:val="20"/>
    </w:rPr>
  </w:style>
  <w:style w:type="paragraph" w:customStyle="1" w:styleId="xl114">
    <w:name w:val="xl114"/>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i/>
      <w:iCs/>
      <w:sz w:val="20"/>
      <w:szCs w:val="20"/>
    </w:rPr>
  </w:style>
  <w:style w:type="paragraph" w:customStyle="1" w:styleId="xl115">
    <w:name w:val="xl115"/>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 w:type="paragraph" w:customStyle="1" w:styleId="xl116">
    <w:name w:val="xl116"/>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b/>
      <w:bCs/>
      <w:i/>
      <w:iCs/>
      <w:sz w:val="20"/>
      <w:szCs w:val="20"/>
    </w:rPr>
  </w:style>
  <w:style w:type="paragraph" w:customStyle="1" w:styleId="xl117">
    <w:name w:val="xl117"/>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i/>
      <w:iCs/>
      <w:sz w:val="20"/>
      <w:szCs w:val="20"/>
    </w:rPr>
  </w:style>
  <w:style w:type="paragraph" w:customStyle="1" w:styleId="xl118">
    <w:name w:val="xl118"/>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i/>
      <w:iCs/>
      <w:sz w:val="20"/>
      <w:szCs w:val="20"/>
    </w:rPr>
  </w:style>
  <w:style w:type="paragraph" w:customStyle="1" w:styleId="xl119">
    <w:name w:val="xl119"/>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i/>
      <w:iCs/>
      <w:sz w:val="20"/>
      <w:szCs w:val="20"/>
    </w:rPr>
  </w:style>
  <w:style w:type="paragraph" w:customStyle="1" w:styleId="xl120">
    <w:name w:val="xl120"/>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 w:type="paragraph" w:customStyle="1" w:styleId="xl121">
    <w:name w:val="xl121"/>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i/>
      <w:iCs/>
      <w:sz w:val="20"/>
      <w:szCs w:val="20"/>
    </w:rPr>
  </w:style>
  <w:style w:type="paragraph" w:customStyle="1" w:styleId="xl122">
    <w:name w:val="xl122"/>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i/>
      <w:iCs/>
      <w:sz w:val="20"/>
      <w:szCs w:val="20"/>
    </w:rPr>
  </w:style>
  <w:style w:type="paragraph" w:customStyle="1" w:styleId="xl123">
    <w:name w:val="xl123"/>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i/>
      <w:iCs/>
      <w:sz w:val="20"/>
      <w:szCs w:val="20"/>
    </w:rPr>
  </w:style>
  <w:style w:type="paragraph" w:customStyle="1" w:styleId="xl124">
    <w:name w:val="xl124"/>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 w:type="paragraph" w:customStyle="1" w:styleId="xl125">
    <w:name w:val="xl125"/>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i/>
      <w:iCs/>
      <w:sz w:val="20"/>
      <w:szCs w:val="20"/>
    </w:rPr>
  </w:style>
  <w:style w:type="paragraph" w:customStyle="1" w:styleId="xl126">
    <w:name w:val="xl126"/>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i/>
      <w:iCs/>
      <w:sz w:val="20"/>
      <w:szCs w:val="20"/>
    </w:rPr>
  </w:style>
  <w:style w:type="paragraph" w:customStyle="1" w:styleId="xl127">
    <w:name w:val="xl127"/>
    <w:basedOn w:val="Normal"/>
    <w:rsid w:val="000F6353"/>
    <w:pPr>
      <w:shd w:val="clear" w:color="000000" w:fill="D9D9D9"/>
      <w:spacing w:before="100" w:beforeAutospacing="1" w:after="100" w:afterAutospacing="1"/>
      <w:jc w:val="center"/>
      <w:textAlignment w:val="center"/>
    </w:pPr>
    <w:rPr>
      <w:i/>
      <w:iCs/>
      <w:sz w:val="20"/>
      <w:szCs w:val="20"/>
    </w:rPr>
  </w:style>
  <w:style w:type="paragraph" w:customStyle="1" w:styleId="xl128">
    <w:name w:val="xl128"/>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Narrow" w:hAnsi="Arial Narrow"/>
      <w:i/>
      <w:iCs/>
      <w:sz w:val="20"/>
      <w:szCs w:val="20"/>
    </w:rPr>
  </w:style>
  <w:style w:type="paragraph" w:customStyle="1" w:styleId="xl129">
    <w:name w:val="xl129"/>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 w:type="paragraph" w:customStyle="1" w:styleId="xl130">
    <w:name w:val="xl130"/>
    <w:basedOn w:val="Normal"/>
    <w:rsid w:val="000F6353"/>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Narrow" w:hAnsi="Arial Narrow"/>
      <w:i/>
      <w:iCs/>
      <w:sz w:val="20"/>
      <w:szCs w:val="20"/>
    </w:rPr>
  </w:style>
  <w:style w:type="paragraph" w:customStyle="1" w:styleId="xl131">
    <w:name w:val="xl131"/>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 w:type="paragraph" w:customStyle="1" w:styleId="xl132">
    <w:name w:val="xl132"/>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 w:type="paragraph" w:customStyle="1" w:styleId="xl133">
    <w:name w:val="xl133"/>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hAnsi="Arial Narrow"/>
      <w:b/>
      <w:bCs/>
      <w:i/>
      <w:iCs/>
      <w:sz w:val="20"/>
      <w:szCs w:val="20"/>
    </w:rPr>
  </w:style>
  <w:style w:type="paragraph" w:customStyle="1" w:styleId="xl134">
    <w:name w:val="xl134"/>
    <w:basedOn w:val="Normal"/>
    <w:rsid w:val="000F635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Narrow" w:hAnsi="Arial Narrow"/>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28486875">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490100517">
      <w:bodyDiv w:val="1"/>
      <w:marLeft w:val="0"/>
      <w:marRight w:val="0"/>
      <w:marTop w:val="0"/>
      <w:marBottom w:val="0"/>
      <w:divBdr>
        <w:top w:val="none" w:sz="0" w:space="0" w:color="auto"/>
        <w:left w:val="none" w:sz="0" w:space="0" w:color="auto"/>
        <w:bottom w:val="none" w:sz="0" w:space="0" w:color="auto"/>
        <w:right w:val="none" w:sz="0" w:space="0" w:color="auto"/>
      </w:divBdr>
    </w:div>
    <w:div w:id="567496903">
      <w:bodyDiv w:val="1"/>
      <w:marLeft w:val="0"/>
      <w:marRight w:val="0"/>
      <w:marTop w:val="0"/>
      <w:marBottom w:val="0"/>
      <w:divBdr>
        <w:top w:val="none" w:sz="0" w:space="0" w:color="auto"/>
        <w:left w:val="none" w:sz="0" w:space="0" w:color="auto"/>
        <w:bottom w:val="none" w:sz="0" w:space="0" w:color="auto"/>
        <w:right w:val="none" w:sz="0" w:space="0" w:color="auto"/>
      </w:divBdr>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631253485">
      <w:bodyDiv w:val="1"/>
      <w:marLeft w:val="0"/>
      <w:marRight w:val="0"/>
      <w:marTop w:val="0"/>
      <w:marBottom w:val="0"/>
      <w:divBdr>
        <w:top w:val="none" w:sz="0" w:space="0" w:color="auto"/>
        <w:left w:val="none" w:sz="0" w:space="0" w:color="auto"/>
        <w:bottom w:val="none" w:sz="0" w:space="0" w:color="auto"/>
        <w:right w:val="none" w:sz="0" w:space="0" w:color="auto"/>
      </w:divBdr>
    </w:div>
    <w:div w:id="648244249">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50072660">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37797378">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223441660">
      <w:bodyDiv w:val="1"/>
      <w:marLeft w:val="0"/>
      <w:marRight w:val="0"/>
      <w:marTop w:val="0"/>
      <w:marBottom w:val="0"/>
      <w:divBdr>
        <w:top w:val="none" w:sz="0" w:space="0" w:color="auto"/>
        <w:left w:val="none" w:sz="0" w:space="0" w:color="auto"/>
        <w:bottom w:val="none" w:sz="0" w:space="0" w:color="auto"/>
        <w:right w:val="none" w:sz="0" w:space="0" w:color="auto"/>
      </w:divBdr>
    </w:div>
    <w:div w:id="1246956882">
      <w:bodyDiv w:val="1"/>
      <w:marLeft w:val="0"/>
      <w:marRight w:val="0"/>
      <w:marTop w:val="0"/>
      <w:marBottom w:val="0"/>
      <w:divBdr>
        <w:top w:val="none" w:sz="0" w:space="0" w:color="auto"/>
        <w:left w:val="none" w:sz="0" w:space="0" w:color="auto"/>
        <w:bottom w:val="none" w:sz="0" w:space="0" w:color="auto"/>
        <w:right w:val="none" w:sz="0" w:space="0" w:color="auto"/>
      </w:divBdr>
    </w:div>
    <w:div w:id="1342321647">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431588024">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83101332">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761296610">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81425134">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35690890">
      <w:bodyDiv w:val="1"/>
      <w:marLeft w:val="0"/>
      <w:marRight w:val="0"/>
      <w:marTop w:val="0"/>
      <w:marBottom w:val="0"/>
      <w:divBdr>
        <w:top w:val="none" w:sz="0" w:space="0" w:color="auto"/>
        <w:left w:val="none" w:sz="0" w:space="0" w:color="auto"/>
        <w:bottom w:val="none" w:sz="0" w:space="0" w:color="auto"/>
        <w:right w:val="none" w:sz="0" w:space="0" w:color="auto"/>
      </w:divBdr>
    </w:div>
    <w:div w:id="2060156726">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f.gov.lv" TargetMode="Externa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4.xml"/><Relationship Id="rId25" Type="http://schemas.microsoft.com/office/2018/08/relationships/commentsExtensible" Target="commentsExtensible.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www.sif.gov.lv/lv/petij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microsoft.com/office/2011/relationships/commentsExtended" Target="commentsExtended.xml"/><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yperlink" Target="https://www.sif.gov.lv/lv/petij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f.gov.lv/lv/nvo-fonds" TargetMode="External"/><Relationship Id="rId22" Type="http://schemas.openxmlformats.org/officeDocument/2006/relationships/comments" Target="comments.xml"/><Relationship Id="rId27" Type="http://schemas.openxmlformats.org/officeDocument/2006/relationships/chart" Target="charts/chart10.xml"/><Relationship Id="rId30" Type="http://schemas.openxmlformats.org/officeDocument/2006/relationships/hyperlink" Target="https://www.sif.gov.lv/lv/petijumi" TargetMode="External"/><Relationship Id="rId35" Type="http://schemas.microsoft.com/office/2011/relationships/people" Target="people.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3/Atskaites/Izvertejums/Dati-NVOF-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3/Atskaites/Izvertejums/Dati-NVOF-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ifgovlv.sharepoint.com/sites/SIF/Koplietojamie%20dokumenti/Konkursi/LV_NVO_FONDS/2023/Atskaites/Izvertejums/Dati-NVOF-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nga.liepa\sif.gov.lv\Sabiedr&#299;bas%20integr&#257;cijas%20fonds%20-%20Dokumenti\Konkursi\LV_NVO_FONDS\2023\Atskaites\Izvertejums\Dati-NVOF-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8"/>
            <c:invertIfNegative val="0"/>
            <c:bubble3D val="0"/>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301-496D-AF8F-2BF69BF47C4C}"/>
              </c:ext>
            </c:extLst>
          </c:dPt>
          <c:dLbls>
            <c:dLbl>
              <c:idx val="8"/>
              <c:layout>
                <c:manualLayout>
                  <c:x val="1.9980893860231711E-3"/>
                  <c:y val="-0.162300841393267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01-496D-AF8F-2BF69BF47C4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'[Dati-NVOF-2022.xlsx]Finansejums-2016-2024'!$A$3:$A$11</c:f>
              <c:strCache>
                <c:ptCount val="9"/>
                <c:pt idx="0">
                  <c:v>2016</c:v>
                </c:pt>
                <c:pt idx="1">
                  <c:v>2017*</c:v>
                </c:pt>
                <c:pt idx="2">
                  <c:v>2018*</c:v>
                </c:pt>
                <c:pt idx="3">
                  <c:v>2019</c:v>
                </c:pt>
                <c:pt idx="4">
                  <c:v>2020</c:v>
                </c:pt>
                <c:pt idx="5">
                  <c:v>2021</c:v>
                </c:pt>
                <c:pt idx="6">
                  <c:v>2022</c:v>
                </c:pt>
                <c:pt idx="7">
                  <c:v>2023</c:v>
                </c:pt>
                <c:pt idx="8">
                  <c:v>2024**</c:v>
                </c:pt>
              </c:strCache>
            </c:strRef>
          </c:cat>
          <c:val>
            <c:numRef>
              <c:f>'[Dati-NVOF-2022.xlsx]Finansejums-2016-2024'!$B$3:$B$11</c:f>
              <c:numCache>
                <c:formatCode>General</c:formatCode>
                <c:ptCount val="9"/>
                <c:pt idx="8" formatCode="#,##0">
                  <c:v>1488418</c:v>
                </c:pt>
              </c:numCache>
            </c:numRef>
          </c:val>
          <c:extLst>
            <c:ext xmlns:c16="http://schemas.microsoft.com/office/drawing/2014/chart" uri="{C3380CC4-5D6E-409C-BE32-E72D297353CC}">
              <c16:uniqueId val="{00000002-9301-496D-AF8F-2BF69BF47C4C}"/>
            </c:ext>
          </c:extLst>
        </c:ser>
        <c:ser>
          <c:idx val="1"/>
          <c:order val="1"/>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9980893860233177E-3"/>
                  <c:y val="-0.10140839934730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01-496D-AF8F-2BF69BF47C4C}"/>
                </c:ext>
              </c:extLst>
            </c:dLbl>
            <c:dLbl>
              <c:idx val="1"/>
              <c:layout>
                <c:manualLayout>
                  <c:x val="3.9961787720465981E-3"/>
                  <c:y val="-9.86568701629002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01-496D-AF8F-2BF69BF47C4C}"/>
                </c:ext>
              </c:extLst>
            </c:dLbl>
            <c:dLbl>
              <c:idx val="2"/>
              <c:layout>
                <c:manualLayout>
                  <c:x val="1.9980893860233177E-3"/>
                  <c:y val="-9.44803507780381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01-496D-AF8F-2BF69BF47C4C}"/>
                </c:ext>
              </c:extLst>
            </c:dLbl>
            <c:dLbl>
              <c:idx val="3"/>
              <c:layout>
                <c:manualLayout>
                  <c:x val="0"/>
                  <c:y val="-0.143292828558145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01-496D-AF8F-2BF69BF47C4C}"/>
                </c:ext>
              </c:extLst>
            </c:dLbl>
            <c:dLbl>
              <c:idx val="4"/>
              <c:layout>
                <c:manualLayout>
                  <c:x val="-7.3262431153665231E-17"/>
                  <c:y val="-0.205329492520442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01-496D-AF8F-2BF69BF47C4C}"/>
                </c:ext>
              </c:extLst>
            </c:dLbl>
            <c:dLbl>
              <c:idx val="5"/>
              <c:layout>
                <c:manualLayout>
                  <c:x val="-7.3262431153665231E-17"/>
                  <c:y val="-0.253708420313767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01-496D-AF8F-2BF69BF47C4C}"/>
                </c:ext>
              </c:extLst>
            </c:dLbl>
            <c:dLbl>
              <c:idx val="6"/>
              <c:layout>
                <c:manualLayout>
                  <c:x val="1.9980893860233177E-3"/>
                  <c:y val="-0.335576076354388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301-496D-AF8F-2BF69BF47C4C}"/>
                </c:ext>
              </c:extLst>
            </c:dLbl>
            <c:dLbl>
              <c:idx val="7"/>
              <c:layout>
                <c:manualLayout>
                  <c:x val="0"/>
                  <c:y val="-0.413024366676086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301-496D-AF8F-2BF69BF47C4C}"/>
                </c:ext>
              </c:extLst>
            </c:dLbl>
            <c:dLbl>
              <c:idx val="8"/>
              <c:layout>
                <c:manualLayout>
                  <c:x val="1.9980893860231711E-3"/>
                  <c:y val="-0.16964894848631254"/>
                </c:manualLayout>
              </c:layout>
              <c:tx>
                <c:rich>
                  <a:bodyPr/>
                  <a:lstStyle/>
                  <a:p>
                    <a:r>
                      <a:rPr lang="en-US" sz="1000" b="1"/>
                      <a:t>2 350 000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301-496D-AF8F-2BF69BF47C4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'[Dati-NVOF-2022.xlsx]Finansejums-2016-2024'!$A$3:$A$11</c:f>
              <c:strCache>
                <c:ptCount val="9"/>
                <c:pt idx="0">
                  <c:v>2016</c:v>
                </c:pt>
                <c:pt idx="1">
                  <c:v>2017*</c:v>
                </c:pt>
                <c:pt idx="2">
                  <c:v>2018*</c:v>
                </c:pt>
                <c:pt idx="3">
                  <c:v>2019</c:v>
                </c:pt>
                <c:pt idx="4">
                  <c:v>2020</c:v>
                </c:pt>
                <c:pt idx="5">
                  <c:v>2021</c:v>
                </c:pt>
                <c:pt idx="6">
                  <c:v>2022</c:v>
                </c:pt>
                <c:pt idx="7">
                  <c:v>2023</c:v>
                </c:pt>
                <c:pt idx="8">
                  <c:v>2024**</c:v>
                </c:pt>
              </c:strCache>
            </c:strRef>
          </c:cat>
          <c:val>
            <c:numRef>
              <c:f>'[Dati-NVOF-2022.xlsx]Finansejums-2016-2024'!$C$3:$C$11</c:f>
              <c:numCache>
                <c:formatCode>#,##0</c:formatCode>
                <c:ptCount val="9"/>
                <c:pt idx="0">
                  <c:v>400000</c:v>
                </c:pt>
                <c:pt idx="1">
                  <c:v>388483</c:v>
                </c:pt>
                <c:pt idx="2">
                  <c:v>385696.38</c:v>
                </c:pt>
                <c:pt idx="3">
                  <c:v>739300</c:v>
                </c:pt>
                <c:pt idx="4">
                  <c:v>1097000</c:v>
                </c:pt>
                <c:pt idx="5">
                  <c:v>1396500</c:v>
                </c:pt>
                <c:pt idx="6">
                  <c:v>1888088</c:v>
                </c:pt>
                <c:pt idx="7">
                  <c:v>2350000</c:v>
                </c:pt>
                <c:pt idx="8">
                  <c:v>861582</c:v>
                </c:pt>
              </c:numCache>
            </c:numRef>
          </c:val>
          <c:extLst>
            <c:ext xmlns:c16="http://schemas.microsoft.com/office/drawing/2014/chart" uri="{C3380CC4-5D6E-409C-BE32-E72D297353CC}">
              <c16:uniqueId val="{0000000C-9301-496D-AF8F-2BF69BF47C4C}"/>
            </c:ext>
          </c:extLst>
        </c:ser>
        <c:dLbls>
          <c:dLblPos val="inBase"/>
          <c:showLegendKey val="0"/>
          <c:showVal val="1"/>
          <c:showCatName val="0"/>
          <c:showSerName val="0"/>
          <c:showPercent val="0"/>
          <c:showBubbleSize val="0"/>
        </c:dLbls>
        <c:gapWidth val="150"/>
        <c:overlap val="100"/>
        <c:axId val="2146642416"/>
        <c:axId val="2146641936"/>
      </c:barChart>
      <c:catAx>
        <c:axId val="2146642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146641936"/>
        <c:crosses val="autoZero"/>
        <c:auto val="1"/>
        <c:lblAlgn val="ctr"/>
        <c:lblOffset val="100"/>
        <c:noMultiLvlLbl val="0"/>
      </c:catAx>
      <c:valAx>
        <c:axId val="21466419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4664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Aktivitātes!$B$3</c:f>
              <c:strCache>
                <c:ptCount val="1"/>
                <c:pt idx="0">
                  <c:v>Mikroprojekti (kopā 44 projekti)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9"/>
              <c:tx>
                <c:rich>
                  <a:bodyPr/>
                  <a:lstStyle/>
                  <a:p>
                    <a:r>
                      <a:rPr lang="en-US"/>
                      <a:t>3912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568-4936-9AD6-3850B79AA8C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Aktivitātes!$A$4:$A$18</c:f>
              <c:strCache>
                <c:ptCount val="15"/>
                <c:pt idx="0">
                  <c:v>Organizācijas vai darba grupu sapulces</c:v>
                </c:pt>
                <c:pt idx="1">
                  <c:v>Dalība citu rīkotāju konferencēs, diskusijās u.c.</c:v>
                </c:pt>
                <c:pt idx="2">
                  <c:v>Organizētas tikšanās</c:v>
                </c:pt>
                <c:pt idx="3">
                  <c:v>Dalība dažādās sēdēs, darba grupās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Aktivitātes!$B$4:$B$18</c:f>
              <c:numCache>
                <c:formatCode>#,##0</c:formatCode>
                <c:ptCount val="15"/>
                <c:pt idx="0">
                  <c:v>91</c:v>
                </c:pt>
                <c:pt idx="1">
                  <c:v>17</c:v>
                </c:pt>
                <c:pt idx="2">
                  <c:v>20</c:v>
                </c:pt>
                <c:pt idx="3">
                  <c:v>102</c:v>
                </c:pt>
                <c:pt idx="4">
                  <c:v>1</c:v>
                </c:pt>
                <c:pt idx="5">
                  <c:v>31</c:v>
                </c:pt>
                <c:pt idx="6">
                  <c:v>4</c:v>
                </c:pt>
                <c:pt idx="7">
                  <c:v>218</c:v>
                </c:pt>
                <c:pt idx="8">
                  <c:v>55</c:v>
                </c:pt>
                <c:pt idx="9">
                  <c:v>391.2</c:v>
                </c:pt>
                <c:pt idx="10">
                  <c:v>37</c:v>
                </c:pt>
                <c:pt idx="11">
                  <c:v>27</c:v>
                </c:pt>
                <c:pt idx="12">
                  <c:v>24</c:v>
                </c:pt>
                <c:pt idx="13">
                  <c:v>1</c:v>
                </c:pt>
                <c:pt idx="14">
                  <c:v>5</c:v>
                </c:pt>
              </c:numCache>
            </c:numRef>
          </c:val>
          <c:extLst>
            <c:ext xmlns:c16="http://schemas.microsoft.com/office/drawing/2014/chart" uri="{C3380CC4-5D6E-409C-BE32-E72D297353CC}">
              <c16:uniqueId val="{00000001-5568-4936-9AD6-3850B79AA8C7}"/>
            </c:ext>
          </c:extLst>
        </c:ser>
        <c:dLbls>
          <c:showLegendKey val="0"/>
          <c:showVal val="0"/>
          <c:showCatName val="0"/>
          <c:showSerName val="0"/>
          <c:showPercent val="0"/>
          <c:showBubbleSize val="0"/>
        </c:dLbls>
        <c:gapWidth val="115"/>
        <c:overlap val="-20"/>
        <c:axId val="1198748896"/>
        <c:axId val="1198745536"/>
      </c:barChart>
      <c:catAx>
        <c:axId val="11987488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198745536"/>
        <c:crosses val="autoZero"/>
        <c:auto val="1"/>
        <c:lblAlgn val="ctr"/>
        <c:lblOffset val="100"/>
        <c:noMultiLvlLbl val="0"/>
      </c:catAx>
      <c:valAx>
        <c:axId val="119874553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9874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Aktivitātes!$A$21:$A$33</c:f>
              <c:strCache>
                <c:ptCount val="13"/>
                <c:pt idx="0">
                  <c:v>Mājaslapas - jaunas, būtiski uzlabojumi</c:v>
                </c:pt>
                <c:pt idx="1">
                  <c:v>Drukāti materiāli, t.sk. rokasgrāmatas, bukleti u.c.</c:v>
                </c:pt>
                <c:pt idx="2">
                  <c:v>Sagatavoti video sižeti</c:v>
                </c:pt>
                <c:pt idx="3">
                  <c:v>Sagatavoti publikācijas, vizualizācijas materiāli</c:v>
                </c:pt>
                <c:pt idx="4">
                  <c:v>Izdevumi, regulāri apkārtraksti</c:v>
                </c:pt>
                <c:pt idx="5">
                  <c:v>Intervijas, uzstāšanās, publiski komentari</c:v>
                </c:pt>
                <c:pt idx="6">
                  <c:v>Organizēti projektu konkursi</c:v>
                </c:pt>
                <c:pt idx="7">
                  <c:v>Projektu pieteikumi (sagatavoti)</c:v>
                </c:pt>
                <c:pt idx="8">
                  <c:v>Sadarbības līgumi, nodomu protokoli,
 iesaiste sadarbības tīklos</c:v>
                </c:pt>
                <c:pt idx="9">
                  <c:v>Stratēģijas, rīcības dokumenti, apmācību programmas</c:v>
                </c:pt>
                <c:pt idx="10">
                  <c:v>Pētījumi, aptaujas, datu analīzes, pārskati u.c.</c:v>
                </c:pt>
                <c:pt idx="11">
                  <c:v>Iniciatīvas, priekšlikumi</c:v>
                </c:pt>
                <c:pt idx="12">
                  <c:v>Atzinumi, viedokļi</c:v>
                </c:pt>
              </c:strCache>
            </c:strRef>
          </c:cat>
          <c:val>
            <c:numRef>
              <c:f>Aktivitātes!$B$21:$B$33</c:f>
              <c:numCache>
                <c:formatCode>#,##0</c:formatCode>
                <c:ptCount val="13"/>
                <c:pt idx="0">
                  <c:v>10</c:v>
                </c:pt>
                <c:pt idx="1">
                  <c:v>14</c:v>
                </c:pt>
                <c:pt idx="2">
                  <c:v>36</c:v>
                </c:pt>
                <c:pt idx="3">
                  <c:v>89</c:v>
                </c:pt>
                <c:pt idx="4">
                  <c:v>25</c:v>
                </c:pt>
                <c:pt idx="5">
                  <c:v>4</c:v>
                </c:pt>
                <c:pt idx="6">
                  <c:v>1</c:v>
                </c:pt>
                <c:pt idx="7">
                  <c:v>27</c:v>
                </c:pt>
                <c:pt idx="8">
                  <c:v>146</c:v>
                </c:pt>
                <c:pt idx="9">
                  <c:v>14</c:v>
                </c:pt>
                <c:pt idx="10">
                  <c:v>10</c:v>
                </c:pt>
                <c:pt idx="11">
                  <c:v>6</c:v>
                </c:pt>
                <c:pt idx="12">
                  <c:v>13</c:v>
                </c:pt>
              </c:numCache>
            </c:numRef>
          </c:val>
          <c:extLst>
            <c:ext xmlns:c16="http://schemas.microsoft.com/office/drawing/2014/chart" uri="{C3380CC4-5D6E-409C-BE32-E72D297353CC}">
              <c16:uniqueId val="{00000000-1237-44EA-8753-E625A99AAC48}"/>
            </c:ext>
          </c:extLst>
        </c:ser>
        <c:dLbls>
          <c:showLegendKey val="0"/>
          <c:showVal val="0"/>
          <c:showCatName val="0"/>
          <c:showSerName val="0"/>
          <c:showPercent val="0"/>
          <c:showBubbleSize val="0"/>
        </c:dLbls>
        <c:gapWidth val="115"/>
        <c:overlap val="-20"/>
        <c:axId val="597890448"/>
        <c:axId val="597884208"/>
      </c:barChart>
      <c:catAx>
        <c:axId val="5978904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97884208"/>
        <c:crosses val="autoZero"/>
        <c:auto val="1"/>
        <c:lblAlgn val="ctr"/>
        <c:lblOffset val="100"/>
        <c:noMultiLvlLbl val="0"/>
      </c:catAx>
      <c:valAx>
        <c:axId val="59788420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9789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8.3449235048678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4A-4F21-A619-3FC75C23B775}"/>
                </c:ext>
              </c:extLst>
            </c:dLbl>
            <c:dLbl>
              <c:idx val="1"/>
              <c:layout>
                <c:manualLayout>
                  <c:x val="0"/>
                  <c:y val="8.3449235048678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4A-4F21-A619-3FC75C23B775}"/>
                </c:ext>
              </c:extLst>
            </c:dLbl>
            <c:dLbl>
              <c:idx val="2"/>
              <c:layout>
                <c:manualLayout>
                  <c:x val="-4.1262933935513818E-17"/>
                  <c:y val="8.3449235048678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4A-4F21-A619-3FC75C23B775}"/>
                </c:ext>
              </c:extLst>
            </c:dLbl>
            <c:dLbl>
              <c:idx val="3"/>
              <c:layout>
                <c:manualLayout>
                  <c:x val="0"/>
                  <c:y val="8.8085303662494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4A-4F21-A619-3FC75C23B775}"/>
                </c:ext>
              </c:extLst>
            </c:dLbl>
            <c:dLbl>
              <c:idx val="4"/>
              <c:layout>
                <c:manualLayout>
                  <c:x val="0"/>
                  <c:y val="8.3449235048678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4A-4F21-A619-3FC75C23B775}"/>
                </c:ext>
              </c:extLst>
            </c:dLbl>
            <c:dLbl>
              <c:idx val="5"/>
              <c:layout>
                <c:manualLayout>
                  <c:x val="0"/>
                  <c:y val="8.8085303662494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4A-4F21-A619-3FC75C23B775}"/>
                </c:ext>
              </c:extLst>
            </c:dLbl>
            <c:dLbl>
              <c:idx val="6"/>
              <c:layout>
                <c:manualLayout>
                  <c:x val="0"/>
                  <c:y val="8.3449235048678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4A-4F21-A619-3FC75C23B775}"/>
                </c:ext>
              </c:extLst>
            </c:dLbl>
            <c:dLbl>
              <c:idx val="7"/>
              <c:layout>
                <c:manualLayout>
                  <c:x val="0"/>
                  <c:y val="8.3449235048678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4A-4F21-A619-3FC75C23B77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'[Dati-NVOF-2022.xlsx]Finansejums-2016-2024'!$O$3:$O$10</c:f>
              <c:numCache>
                <c:formatCode>0</c:formatCode>
                <c:ptCount val="8"/>
                <c:pt idx="0">
                  <c:v>2016</c:v>
                </c:pt>
                <c:pt idx="1">
                  <c:v>2017</c:v>
                </c:pt>
                <c:pt idx="2">
                  <c:v>2018</c:v>
                </c:pt>
                <c:pt idx="3">
                  <c:v>2019</c:v>
                </c:pt>
                <c:pt idx="4">
                  <c:v>2020</c:v>
                </c:pt>
                <c:pt idx="5">
                  <c:v>2021</c:v>
                </c:pt>
                <c:pt idx="6">
                  <c:v>2022</c:v>
                </c:pt>
                <c:pt idx="7">
                  <c:v>2023</c:v>
                </c:pt>
              </c:numCache>
            </c:numRef>
          </c:cat>
          <c:val>
            <c:numRef>
              <c:f>'[Dati-NVOF-2022.xlsx]Finansejums-2016-2024'!$P$3:$P$10</c:f>
              <c:numCache>
                <c:formatCode>#,##0</c:formatCode>
                <c:ptCount val="8"/>
                <c:pt idx="0">
                  <c:v>261</c:v>
                </c:pt>
                <c:pt idx="1">
                  <c:v>149</c:v>
                </c:pt>
                <c:pt idx="2">
                  <c:v>102</c:v>
                </c:pt>
                <c:pt idx="3">
                  <c:v>80</c:v>
                </c:pt>
                <c:pt idx="4">
                  <c:v>166</c:v>
                </c:pt>
                <c:pt idx="5">
                  <c:v>163</c:v>
                </c:pt>
                <c:pt idx="6">
                  <c:v>162</c:v>
                </c:pt>
                <c:pt idx="7">
                  <c:v>166</c:v>
                </c:pt>
              </c:numCache>
            </c:numRef>
          </c:val>
          <c:extLst>
            <c:ext xmlns:c16="http://schemas.microsoft.com/office/drawing/2014/chart" uri="{C3380CC4-5D6E-409C-BE32-E72D297353CC}">
              <c16:uniqueId val="{00000000-2EA1-4864-AD7C-BE50EBE5FFB6}"/>
            </c:ext>
          </c:extLst>
        </c:ser>
        <c:dLbls>
          <c:showLegendKey val="0"/>
          <c:showVal val="0"/>
          <c:showCatName val="0"/>
          <c:showSerName val="0"/>
          <c:showPercent val="0"/>
          <c:showBubbleSize val="0"/>
        </c:dLbls>
        <c:gapWidth val="100"/>
        <c:overlap val="-24"/>
        <c:axId val="514130608"/>
        <c:axId val="514130128"/>
      </c:barChart>
      <c:catAx>
        <c:axId val="514130608"/>
        <c:scaling>
          <c:orientation val="minMax"/>
        </c:scaling>
        <c:delete val="0"/>
        <c:axPos val="b"/>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14130128"/>
        <c:crosses val="autoZero"/>
        <c:auto val="1"/>
        <c:lblAlgn val="ctr"/>
        <c:lblOffset val="100"/>
        <c:noMultiLvlLbl val="0"/>
      </c:catAx>
      <c:valAx>
        <c:axId val="5141301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14130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'[Dati-NVOF-2022.xlsx]Jauni-istenotaji'!$A$16</c:f>
              <c:strCache>
                <c:ptCount val="1"/>
                <c:pt idx="0">
                  <c:v>Makroprojekti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7.822632972660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34-458D-B73D-7F2B493D5C90}"/>
                </c:ext>
              </c:extLst>
            </c:dLbl>
            <c:dLbl>
              <c:idx val="1"/>
              <c:layout>
                <c:manualLayout>
                  <c:x val="0"/>
                  <c:y val="8.6620135734703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34-458D-B73D-7F2B493D5C90}"/>
                </c:ext>
              </c:extLst>
            </c:dLbl>
            <c:dLbl>
              <c:idx val="2"/>
              <c:layout>
                <c:manualLayout>
                  <c:x val="0"/>
                  <c:y val="7.7711449765883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34-458D-B73D-7F2B493D5C90}"/>
                </c:ext>
              </c:extLst>
            </c:dLbl>
            <c:dLbl>
              <c:idx val="3"/>
              <c:layout>
                <c:manualLayout>
                  <c:x val="0"/>
                  <c:y val="7.4063097346684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34-458D-B73D-7F2B493D5C9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'[Dati-NVOF-2022.xlsx]Jauni-istenotaji'!$B$15:$E$15</c:f>
              <c:strCache>
                <c:ptCount val="4"/>
                <c:pt idx="0">
                  <c:v>2023:
MAC - 106 projekti; 
MIC - 60 projekti</c:v>
                </c:pt>
                <c:pt idx="1">
                  <c:v>2022:
MAC - 90 projekti;
MIC - 72 projekti</c:v>
                </c:pt>
                <c:pt idx="2">
                  <c:v>2021:
MAC-93 projekti;
MIC-70 projekti</c:v>
                </c:pt>
                <c:pt idx="3">
                  <c:v>2020:
MAC-91 projekts;
MIC-75 projekti</c:v>
                </c:pt>
              </c:strCache>
            </c:strRef>
          </c:cat>
          <c:val>
            <c:numRef>
              <c:f>'[Dati-NVOF-2022.xlsx]Jauni-istenotaji'!$B$16:$E$16</c:f>
              <c:numCache>
                <c:formatCode>0%</c:formatCode>
                <c:ptCount val="4"/>
                <c:pt idx="0">
                  <c:v>0.19811320754716982</c:v>
                </c:pt>
                <c:pt idx="1">
                  <c:v>0.22</c:v>
                </c:pt>
                <c:pt idx="2">
                  <c:v>0.29032258064516131</c:v>
                </c:pt>
                <c:pt idx="3">
                  <c:v>0.21978021978021978</c:v>
                </c:pt>
              </c:numCache>
            </c:numRef>
          </c:val>
          <c:extLst>
            <c:ext xmlns:c16="http://schemas.microsoft.com/office/drawing/2014/chart" uri="{C3380CC4-5D6E-409C-BE32-E72D297353CC}">
              <c16:uniqueId val="{00000000-37DB-40FC-97A6-D5C01B0C1F94}"/>
            </c:ext>
          </c:extLst>
        </c:ser>
        <c:ser>
          <c:idx val="1"/>
          <c:order val="1"/>
          <c:tx>
            <c:strRef>
              <c:f>'[Dati-NVOF-2022.xlsx]Jauni-istenotaji'!$A$17</c:f>
              <c:strCache>
                <c:ptCount val="1"/>
                <c:pt idx="0">
                  <c:v>Mikroprojekti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3188405797101449E-3"/>
                  <c:y val="7.8517440331094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34-458D-B73D-7F2B493D5C90}"/>
                </c:ext>
              </c:extLst>
            </c:dLbl>
            <c:dLbl>
              <c:idx val="1"/>
              <c:layout>
                <c:manualLayout>
                  <c:x val="0"/>
                  <c:y val="8.2165792750293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34-458D-B73D-7F2B493D5C90}"/>
                </c:ext>
              </c:extLst>
            </c:dLbl>
            <c:dLbl>
              <c:idx val="2"/>
              <c:layout>
                <c:manualLayout>
                  <c:x val="8.5023172394429168E-17"/>
                  <c:y val="7.7487325114496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34-458D-B73D-7F2B493D5C90}"/>
                </c:ext>
              </c:extLst>
            </c:dLbl>
            <c:dLbl>
              <c:idx val="3"/>
              <c:layout>
                <c:manualLayout>
                  <c:x val="0"/>
                  <c:y val="7.8002209634708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34-458D-B73D-7F2B493D5C9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'[Dati-NVOF-2022.xlsx]Jauni-istenotaji'!$B$15:$E$15</c:f>
              <c:strCache>
                <c:ptCount val="4"/>
                <c:pt idx="0">
                  <c:v>2023:
MAC - 106 projekti; 
MIC - 60 projekti</c:v>
                </c:pt>
                <c:pt idx="1">
                  <c:v>2022:
MAC - 90 projekti;
MIC - 72 projekti</c:v>
                </c:pt>
                <c:pt idx="2">
                  <c:v>2021:
MAC-93 projekti;
MIC-70 projekti</c:v>
                </c:pt>
                <c:pt idx="3">
                  <c:v>2020:
MAC-91 projekts;
MIC-75 projekti</c:v>
                </c:pt>
              </c:strCache>
            </c:strRef>
          </c:cat>
          <c:val>
            <c:numRef>
              <c:f>'[Dati-NVOF-2022.xlsx]Jauni-istenotaji'!$B$17:$E$17</c:f>
              <c:numCache>
                <c:formatCode>0%</c:formatCode>
                <c:ptCount val="4"/>
                <c:pt idx="0">
                  <c:v>0.45</c:v>
                </c:pt>
                <c:pt idx="1">
                  <c:v>0.47</c:v>
                </c:pt>
                <c:pt idx="2">
                  <c:v>0.52857142857142858</c:v>
                </c:pt>
                <c:pt idx="3">
                  <c:v>0.57333333333333336</c:v>
                </c:pt>
              </c:numCache>
            </c:numRef>
          </c:val>
          <c:extLst>
            <c:ext xmlns:c16="http://schemas.microsoft.com/office/drawing/2014/chart" uri="{C3380CC4-5D6E-409C-BE32-E72D297353CC}">
              <c16:uniqueId val="{00000001-37DB-40FC-97A6-D5C01B0C1F94}"/>
            </c:ext>
          </c:extLst>
        </c:ser>
        <c:dLbls>
          <c:showLegendKey val="0"/>
          <c:showVal val="0"/>
          <c:showCatName val="0"/>
          <c:showSerName val="0"/>
          <c:showPercent val="0"/>
          <c:showBubbleSize val="0"/>
        </c:dLbls>
        <c:gapWidth val="100"/>
        <c:overlap val="-24"/>
        <c:axId val="556192736"/>
        <c:axId val="556198016"/>
      </c:barChart>
      <c:catAx>
        <c:axId val="556192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56198016"/>
        <c:crosses val="autoZero"/>
        <c:auto val="1"/>
        <c:lblAlgn val="ctr"/>
        <c:lblOffset val="100"/>
        <c:noMultiLvlLbl val="0"/>
      </c:catAx>
      <c:valAx>
        <c:axId val="55619801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5619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'Izlīdzin-jauna'!$C$1</c:f>
              <c:strCache>
                <c:ptCount val="1"/>
                <c:pt idx="0">
                  <c:v>iesniegti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'Izlīdzin-jauna'!$A$2:$B$12</c:f>
              <c:multiLvlStrCache>
                <c:ptCount val="11"/>
                <c:lvl>
                  <c:pt idx="0">
                    <c:v>MAC</c:v>
                  </c:pt>
                  <c:pt idx="1">
                    <c:v>MIC</c:v>
                  </c:pt>
                  <c:pt idx="3">
                    <c:v>MAC</c:v>
                  </c:pt>
                  <c:pt idx="4">
                    <c:v>MIC</c:v>
                  </c:pt>
                  <c:pt idx="6">
                    <c:v>MAC</c:v>
                  </c:pt>
                  <c:pt idx="7">
                    <c:v>MIC</c:v>
                  </c:pt>
                  <c:pt idx="9">
                    <c:v>MAC</c:v>
                  </c:pt>
                  <c:pt idx="10">
                    <c:v>MIC</c:v>
                  </c:pt>
                </c:lvl>
                <c:lvl>
                  <c:pt idx="0">
                    <c:v>2020 
(kopā 166 pieteikumi)</c:v>
                  </c:pt>
                  <c:pt idx="2">
                    <c:v>*</c:v>
                  </c:pt>
                  <c:pt idx="3">
                    <c:v>2021
(kopā 163 pieteikumi)</c:v>
                  </c:pt>
                  <c:pt idx="5">
                    <c:v>*</c:v>
                  </c:pt>
                  <c:pt idx="6">
                    <c:v>2022
(kopā 162 pieteikumi)</c:v>
                  </c:pt>
                  <c:pt idx="8">
                    <c:v>*</c:v>
                  </c:pt>
                  <c:pt idx="9">
                    <c:v>2023
(kopā 166 pieteikumi)</c:v>
                  </c:pt>
                </c:lvl>
              </c:multiLvlStrCache>
              <c:extLst/>
            </c:multiLvlStrRef>
          </c:cat>
          <c:val>
            <c:numRef>
              <c:f>'Izlīdzin-jauna'!$C$2:$C$12</c:f>
              <c:numCache>
                <c:formatCode>General</c:formatCode>
                <c:ptCount val="11"/>
                <c:pt idx="0">
                  <c:v>91</c:v>
                </c:pt>
                <c:pt idx="1">
                  <c:v>75</c:v>
                </c:pt>
                <c:pt idx="3">
                  <c:v>93</c:v>
                </c:pt>
                <c:pt idx="4">
                  <c:v>70</c:v>
                </c:pt>
                <c:pt idx="6">
                  <c:v>90</c:v>
                </c:pt>
                <c:pt idx="7">
                  <c:v>72</c:v>
                </c:pt>
                <c:pt idx="9">
                  <c:v>106</c:v>
                </c:pt>
                <c:pt idx="10">
                  <c:v>60</c:v>
                </c:pt>
              </c:numCache>
              <c:extLst/>
            </c:numRef>
          </c:val>
          <c:extLst>
            <c:ext xmlns:c16="http://schemas.microsoft.com/office/drawing/2014/chart" uri="{C3380CC4-5D6E-409C-BE32-E72D297353CC}">
              <c16:uniqueId val="{00000000-22D6-4A3C-AF37-53C3A87A906B}"/>
            </c:ext>
          </c:extLst>
        </c:ser>
        <c:ser>
          <c:idx val="1"/>
          <c:order val="1"/>
          <c:tx>
            <c:strRef>
              <c:f>'Izlīdzin-jauna'!$D$1</c:f>
              <c:strCache>
                <c:ptCount val="1"/>
                <c:pt idx="0">
                  <c:v>apstiprināti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'Izlīdzin-jauna'!$A$2:$B$12</c:f>
              <c:multiLvlStrCache>
                <c:ptCount val="11"/>
                <c:lvl>
                  <c:pt idx="0">
                    <c:v>MAC</c:v>
                  </c:pt>
                  <c:pt idx="1">
                    <c:v>MIC</c:v>
                  </c:pt>
                  <c:pt idx="3">
                    <c:v>MAC</c:v>
                  </c:pt>
                  <c:pt idx="4">
                    <c:v>MIC</c:v>
                  </c:pt>
                  <c:pt idx="6">
                    <c:v>MAC</c:v>
                  </c:pt>
                  <c:pt idx="7">
                    <c:v>MIC</c:v>
                  </c:pt>
                  <c:pt idx="9">
                    <c:v>MAC</c:v>
                  </c:pt>
                  <c:pt idx="10">
                    <c:v>MIC</c:v>
                  </c:pt>
                </c:lvl>
                <c:lvl>
                  <c:pt idx="0">
                    <c:v>2020 
(kopā 166 pieteikumi)</c:v>
                  </c:pt>
                  <c:pt idx="2">
                    <c:v>*</c:v>
                  </c:pt>
                  <c:pt idx="3">
                    <c:v>2021
(kopā 163 pieteikumi)</c:v>
                  </c:pt>
                  <c:pt idx="5">
                    <c:v>*</c:v>
                  </c:pt>
                  <c:pt idx="6">
                    <c:v>2022
(kopā 162 pieteikumi)</c:v>
                  </c:pt>
                  <c:pt idx="8">
                    <c:v>*</c:v>
                  </c:pt>
                  <c:pt idx="9">
                    <c:v>2023
(kopā 166 pieteikumi)</c:v>
                  </c:pt>
                </c:lvl>
              </c:multiLvlStrCache>
              <c:extLst/>
            </c:multiLvlStrRef>
          </c:cat>
          <c:val>
            <c:numRef>
              <c:f>'Izlīdzin-jauna'!$D$2:$D$12</c:f>
              <c:numCache>
                <c:formatCode>General</c:formatCode>
                <c:ptCount val="11"/>
                <c:pt idx="0">
                  <c:v>24</c:v>
                </c:pt>
                <c:pt idx="1">
                  <c:v>50</c:v>
                </c:pt>
                <c:pt idx="3">
                  <c:v>39</c:v>
                </c:pt>
                <c:pt idx="4">
                  <c:v>50</c:v>
                </c:pt>
                <c:pt idx="6">
                  <c:v>51</c:v>
                </c:pt>
                <c:pt idx="7">
                  <c:v>39</c:v>
                </c:pt>
                <c:pt idx="9">
                  <c:v>46</c:v>
                </c:pt>
                <c:pt idx="10">
                  <c:v>38</c:v>
                </c:pt>
              </c:numCache>
              <c:extLst/>
            </c:numRef>
          </c:val>
          <c:extLst>
            <c:ext xmlns:c16="http://schemas.microsoft.com/office/drawing/2014/chart" uri="{C3380CC4-5D6E-409C-BE32-E72D297353CC}">
              <c16:uniqueId val="{00000001-22D6-4A3C-AF37-53C3A87A906B}"/>
            </c:ext>
          </c:extLst>
        </c:ser>
        <c:ser>
          <c:idx val="3"/>
          <c:order val="2"/>
          <c:tx>
            <c:strRef>
              <c:f>'Izlīdzin-jauna'!$E$1</c:f>
              <c:strCache>
                <c:ptCount val="1"/>
                <c:pt idx="0">
                  <c:v>papildus apstiprinātie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1"/>
              <c:pt idx="0">
                <c:v>2020 
(kopā 166 pieteikumi) MAC</c:v>
              </c:pt>
              <c:pt idx="1">
                <c:v>2020 
(kopā 166 pieteikumi) MIC</c:v>
              </c:pt>
              <c:pt idx="2">
                <c:v>*</c:v>
              </c:pt>
              <c:pt idx="3">
                <c:v>2021
(kopā 163 pieteikumi) MAC</c:v>
              </c:pt>
              <c:pt idx="4">
                <c:v>2021
(kopā 163 pieteikumi) MIC</c:v>
              </c:pt>
              <c:pt idx="5">
                <c:v>*</c:v>
              </c:pt>
              <c:pt idx="6">
                <c:v>2022
(kopā 162 pieteikumi) MAC</c:v>
              </c:pt>
              <c:pt idx="7">
                <c:v>2022
(kopā 162 pieteikumi) MIC</c:v>
              </c:pt>
              <c:pt idx="8">
                <c:v>*</c:v>
              </c:pt>
              <c:pt idx="9">
                <c:v>2023
(kopā 166 pieteikumi) MAC</c:v>
              </c:pt>
              <c:pt idx="10">
                <c:v>2023
(kopā 166 pieteikumi) MIC</c:v>
              </c:pt>
              <c:extLst>
                <c:ext xmlns:c15="http://schemas.microsoft.com/office/drawing/2012/chart" uri="{02D57815-91ED-43cb-92C2-25804820EDAC}">
                  <c15:autoCat val="1"/>
                </c:ext>
              </c:extLst>
            </c:strLit>
          </c:cat>
          <c:val>
            <c:numRef>
              <c:f>'Izlīdzin-jauna'!$E$2:$E$12</c:f>
              <c:numCache>
                <c:formatCode>General</c:formatCode>
                <c:ptCount val="11"/>
                <c:pt idx="9">
                  <c:v>15</c:v>
                </c:pt>
                <c:pt idx="10">
                  <c:v>6</c:v>
                </c:pt>
              </c:numCache>
              <c:extLst/>
            </c:numRef>
          </c:val>
          <c:extLst>
            <c:ext xmlns:c16="http://schemas.microsoft.com/office/drawing/2014/chart" uri="{C3380CC4-5D6E-409C-BE32-E72D297353CC}">
              <c16:uniqueId val="{00000002-22D6-4A3C-AF37-53C3A87A906B}"/>
            </c:ext>
          </c:extLst>
        </c:ser>
        <c:ser>
          <c:idx val="2"/>
          <c:order val="3"/>
          <c:tx>
            <c:strRef>
              <c:f>'Izlīdzin-jauna'!$F$1</c:f>
              <c:strCache>
                <c:ptCount val="1"/>
                <c:pt idx="0">
                  <c:v>nepietiek finansējuma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22D6-4A3C-AF37-53C3A87A906B}"/>
                </c:ext>
              </c:extLst>
            </c:dLbl>
            <c:dLbl>
              <c:idx val="10"/>
              <c:delete val="1"/>
              <c:extLst>
                <c:ext xmlns:c15="http://schemas.microsoft.com/office/drawing/2012/chart" uri="{CE6537A1-D6FC-4f65-9D91-7224C49458BB}"/>
                <c:ext xmlns:c16="http://schemas.microsoft.com/office/drawing/2014/chart" uri="{C3380CC4-5D6E-409C-BE32-E72D297353CC}">
                  <c16:uniqueId val="{00000004-22D6-4A3C-AF37-53C3A87A906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'Izlīdzin-jauna'!$A$2:$B$12</c:f>
              <c:multiLvlStrCache>
                <c:ptCount val="11"/>
                <c:lvl>
                  <c:pt idx="0">
                    <c:v>MAC</c:v>
                  </c:pt>
                  <c:pt idx="1">
                    <c:v>MIC</c:v>
                  </c:pt>
                  <c:pt idx="3">
                    <c:v>MAC</c:v>
                  </c:pt>
                  <c:pt idx="4">
                    <c:v>MIC</c:v>
                  </c:pt>
                  <c:pt idx="6">
                    <c:v>MAC</c:v>
                  </c:pt>
                  <c:pt idx="7">
                    <c:v>MIC</c:v>
                  </c:pt>
                  <c:pt idx="9">
                    <c:v>MAC</c:v>
                  </c:pt>
                  <c:pt idx="10">
                    <c:v>MIC</c:v>
                  </c:pt>
                </c:lvl>
                <c:lvl>
                  <c:pt idx="0">
                    <c:v>2020 
(kopā 166 pieteikumi)</c:v>
                  </c:pt>
                  <c:pt idx="2">
                    <c:v>*</c:v>
                  </c:pt>
                  <c:pt idx="3">
                    <c:v>2021
(kopā 163 pieteikumi)</c:v>
                  </c:pt>
                  <c:pt idx="5">
                    <c:v>*</c:v>
                  </c:pt>
                  <c:pt idx="6">
                    <c:v>2022
(kopā 162 pieteikumi)</c:v>
                  </c:pt>
                  <c:pt idx="8">
                    <c:v>*</c:v>
                  </c:pt>
                  <c:pt idx="9">
                    <c:v>2023
(kopā 166 pieteikumi)</c:v>
                  </c:pt>
                </c:lvl>
              </c:multiLvlStrCache>
              <c:extLst/>
            </c:multiLvlStrRef>
          </c:cat>
          <c:val>
            <c:numRef>
              <c:f>'Izlīdzin-jauna'!$F$2:$F$12</c:f>
              <c:numCache>
                <c:formatCode>General</c:formatCode>
                <c:ptCount val="11"/>
                <c:pt idx="0">
                  <c:v>52</c:v>
                </c:pt>
                <c:pt idx="1">
                  <c:v>9</c:v>
                </c:pt>
                <c:pt idx="3">
                  <c:v>35</c:v>
                </c:pt>
                <c:pt idx="4">
                  <c:v>0</c:v>
                </c:pt>
                <c:pt idx="6">
                  <c:v>22</c:v>
                </c:pt>
                <c:pt idx="7">
                  <c:v>10</c:v>
                </c:pt>
                <c:pt idx="9">
                  <c:v>24</c:v>
                </c:pt>
                <c:pt idx="10">
                  <c:v>0</c:v>
                </c:pt>
              </c:numCache>
              <c:extLst/>
            </c:numRef>
          </c:val>
          <c:extLst>
            <c:ext xmlns:c16="http://schemas.microsoft.com/office/drawing/2014/chart" uri="{C3380CC4-5D6E-409C-BE32-E72D297353CC}">
              <c16:uniqueId val="{00000005-22D6-4A3C-AF37-53C3A87A906B}"/>
            </c:ext>
          </c:extLst>
        </c:ser>
        <c:dLbls>
          <c:showLegendKey val="0"/>
          <c:showVal val="0"/>
          <c:showCatName val="0"/>
          <c:showSerName val="0"/>
          <c:showPercent val="0"/>
          <c:showBubbleSize val="0"/>
        </c:dLbls>
        <c:gapWidth val="150"/>
        <c:overlap val="100"/>
        <c:axId val="830420872"/>
        <c:axId val="830419888"/>
      </c:barChart>
      <c:catAx>
        <c:axId val="830420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30419888"/>
        <c:crosses val="autoZero"/>
        <c:auto val="1"/>
        <c:lblAlgn val="ctr"/>
        <c:lblOffset val="100"/>
        <c:noMultiLvlLbl val="0"/>
      </c:catAx>
      <c:valAx>
        <c:axId val="8304198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3042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DV!$A$5</c:f>
              <c:strCache>
                <c:ptCount val="1"/>
                <c:pt idx="0">
                  <c:v>NVO darbības stiprināšana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9.4322978636332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F9-4198-B494-5C81EB3010C7}"/>
                </c:ext>
              </c:extLst>
            </c:dLbl>
            <c:dLbl>
              <c:idx val="1"/>
              <c:layout>
                <c:manualLayout>
                  <c:x val="0"/>
                  <c:y val="9.467765037551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F9-4198-B494-5C81EB3010C7}"/>
                </c:ext>
              </c:extLst>
            </c:dLbl>
            <c:dLbl>
              <c:idx val="2"/>
              <c:layout>
                <c:manualLayout>
                  <c:x val="0"/>
                  <c:y val="9.4677650375512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F9-4198-B494-5C81EB3010C7}"/>
                </c:ext>
              </c:extLst>
            </c:dLbl>
            <c:dLbl>
              <c:idx val="3"/>
              <c:layout>
                <c:manualLayout>
                  <c:x val="-1.7229357362499233E-16"/>
                  <c:y val="7.5782890968111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F9-4198-B494-5C81EB3010C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DV!$B$4:$E$4</c:f>
              <c:strCache>
                <c:ptCount val="4"/>
                <c:pt idx="0">
                  <c:v>2020 - 
vidēji 2,1 DV</c:v>
                </c:pt>
                <c:pt idx="1">
                  <c:v>2021 - 
vidēji 2,2DV</c:v>
                </c:pt>
                <c:pt idx="2">
                  <c:v>2022 - 
vidēji 2,0 DV</c:v>
                </c:pt>
                <c:pt idx="3">
                  <c:v>2023 - 
vidēji 2,0 DV</c:v>
                </c:pt>
              </c:strCache>
            </c:strRef>
          </c:cat>
          <c:val>
            <c:numRef>
              <c:f>DV!$B$5:$E$5</c:f>
              <c:numCache>
                <c:formatCode>General</c:formatCode>
                <c:ptCount val="4"/>
                <c:pt idx="0">
                  <c:v>69</c:v>
                </c:pt>
                <c:pt idx="1">
                  <c:v>65</c:v>
                </c:pt>
                <c:pt idx="2">
                  <c:v>61</c:v>
                </c:pt>
                <c:pt idx="3">
                  <c:v>75</c:v>
                </c:pt>
              </c:numCache>
            </c:numRef>
          </c:val>
          <c:extLst>
            <c:ext xmlns:c16="http://schemas.microsoft.com/office/drawing/2014/chart" uri="{C3380CC4-5D6E-409C-BE32-E72D297353CC}">
              <c16:uniqueId val="{00000004-1BF9-4198-B494-5C81EB3010C7}"/>
            </c:ext>
          </c:extLst>
        </c:ser>
        <c:ser>
          <c:idx val="1"/>
          <c:order val="1"/>
          <c:tx>
            <c:strRef>
              <c:f>DV!$A$6</c:f>
              <c:strCache>
                <c:ptCount val="1"/>
                <c:pt idx="0">
                  <c:v>NVO interešu aizstāvības stiprināšana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8.9865330837495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F9-4198-B494-5C81EB3010C7}"/>
                </c:ext>
              </c:extLst>
            </c:dLbl>
            <c:dLbl>
              <c:idx val="1"/>
              <c:layout>
                <c:manualLayout>
                  <c:x val="4.0958716594166196E-17"/>
                  <c:y val="8.9865330837495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F9-4198-B494-5C81EB3010C7}"/>
                </c:ext>
              </c:extLst>
            </c:dLbl>
            <c:dLbl>
              <c:idx val="2"/>
              <c:layout>
                <c:manualLayout>
                  <c:x val="0"/>
                  <c:y val="9.4677650375512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F9-4198-B494-5C81EB3010C7}"/>
                </c:ext>
              </c:extLst>
            </c:dLbl>
            <c:dLbl>
              <c:idx val="3"/>
              <c:layout>
                <c:manualLayout>
                  <c:x val="-1.6383486637666479E-16"/>
                  <c:y val="9.4677650375512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F9-4198-B494-5C81EB3010C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DV!$B$4:$E$4</c:f>
              <c:strCache>
                <c:ptCount val="4"/>
                <c:pt idx="0">
                  <c:v>2020 - 
vidēji 2,1 DV</c:v>
                </c:pt>
                <c:pt idx="1">
                  <c:v>2021 - 
vidēji 2,2DV</c:v>
                </c:pt>
                <c:pt idx="2">
                  <c:v>2022 - 
vidēji 2,0 DV</c:v>
                </c:pt>
                <c:pt idx="3">
                  <c:v>2023 - 
vidēji 2,0 DV</c:v>
                </c:pt>
              </c:strCache>
            </c:strRef>
          </c:cat>
          <c:val>
            <c:numRef>
              <c:f>DV!$B$6:$E$6</c:f>
              <c:numCache>
                <c:formatCode>General</c:formatCode>
                <c:ptCount val="4"/>
                <c:pt idx="0">
                  <c:v>40</c:v>
                </c:pt>
                <c:pt idx="1">
                  <c:v>43</c:v>
                </c:pt>
                <c:pt idx="2">
                  <c:v>41</c:v>
                </c:pt>
                <c:pt idx="3">
                  <c:v>47</c:v>
                </c:pt>
              </c:numCache>
            </c:numRef>
          </c:val>
          <c:extLst>
            <c:ext xmlns:c16="http://schemas.microsoft.com/office/drawing/2014/chart" uri="{C3380CC4-5D6E-409C-BE32-E72D297353CC}">
              <c16:uniqueId val="{00000009-1BF9-4198-B494-5C81EB3010C7}"/>
            </c:ext>
          </c:extLst>
        </c:ser>
        <c:ser>
          <c:idx val="2"/>
          <c:order val="2"/>
          <c:tx>
            <c:strRef>
              <c:f>DV!$A$7</c:f>
              <c:strCache>
                <c:ptCount val="1"/>
                <c:pt idx="0">
                  <c:v>Atbalsts NVO pilsoniskās sabiedrības aktivitātēm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9.9844641652709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F9-4198-B494-5C81EB3010C7}"/>
                </c:ext>
              </c:extLst>
            </c:dLbl>
            <c:dLbl>
              <c:idx val="1"/>
              <c:layout>
                <c:manualLayout>
                  <c:x val="0"/>
                  <c:y val="9.3968685819951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F9-4198-B494-5C81EB3010C7}"/>
                </c:ext>
              </c:extLst>
            </c:dLbl>
            <c:dLbl>
              <c:idx val="2"/>
              <c:layout>
                <c:manualLayout>
                  <c:x val="-1.1540112445737998E-4"/>
                  <c:y val="9.9489969913529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F9-4198-B494-5C81EB3010C7}"/>
                </c:ext>
              </c:extLst>
            </c:dLbl>
            <c:dLbl>
              <c:idx val="3"/>
              <c:layout>
                <c:manualLayout>
                  <c:x val="0"/>
                  <c:y val="9.4677650375512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F9-4198-B494-5C81EB3010C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DV!$B$4:$E$4</c:f>
              <c:strCache>
                <c:ptCount val="4"/>
                <c:pt idx="0">
                  <c:v>2020 - 
vidēji 2,1 DV</c:v>
                </c:pt>
                <c:pt idx="1">
                  <c:v>2021 - 
vidēji 2,2DV</c:v>
                </c:pt>
                <c:pt idx="2">
                  <c:v>2022 - 
vidēji 2,0 DV</c:v>
                </c:pt>
                <c:pt idx="3">
                  <c:v>2023 - 
vidēji 2,0 DV</c:v>
                </c:pt>
              </c:strCache>
            </c:strRef>
          </c:cat>
          <c:val>
            <c:numRef>
              <c:f>DV!$B$7:$E$7</c:f>
              <c:numCache>
                <c:formatCode>General</c:formatCode>
                <c:ptCount val="4"/>
                <c:pt idx="0">
                  <c:v>49</c:v>
                </c:pt>
                <c:pt idx="1">
                  <c:v>50</c:v>
                </c:pt>
                <c:pt idx="2">
                  <c:v>41</c:v>
                </c:pt>
                <c:pt idx="3">
                  <c:v>51</c:v>
                </c:pt>
              </c:numCache>
            </c:numRef>
          </c:val>
          <c:extLst>
            <c:ext xmlns:c16="http://schemas.microsoft.com/office/drawing/2014/chart" uri="{C3380CC4-5D6E-409C-BE32-E72D297353CC}">
              <c16:uniqueId val="{0000000E-1BF9-4198-B494-5C81EB3010C7}"/>
            </c:ext>
          </c:extLst>
        </c:ser>
        <c:ser>
          <c:idx val="3"/>
          <c:order val="3"/>
          <c:tx>
            <c:strRef>
              <c:f>DV!$A$8</c:f>
              <c:strCache>
                <c:ptCount val="1"/>
                <c:pt idx="0">
                  <c:v>NVO un iedzīvotāju savstarpējās sadarbības stiprināšana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9.0220002576675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F9-4198-B494-5C81EB3010C7}"/>
                </c:ext>
              </c:extLst>
            </c:dLbl>
            <c:dLbl>
              <c:idx val="1"/>
              <c:layout>
                <c:manualLayout>
                  <c:x val="0"/>
                  <c:y val="8.54076830386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BF9-4198-B494-5C81EB3010C7}"/>
                </c:ext>
              </c:extLst>
            </c:dLbl>
            <c:dLbl>
              <c:idx val="2"/>
              <c:layout>
                <c:manualLayout>
                  <c:x val="-8.1917433188332393E-17"/>
                  <c:y val="9.4677650375512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BF9-4198-B494-5C81EB3010C7}"/>
                </c:ext>
              </c:extLst>
            </c:dLbl>
            <c:dLbl>
              <c:idx val="3"/>
              <c:layout>
                <c:manualLayout>
                  <c:x val="0"/>
                  <c:y val="9.4677650375512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BF9-4198-B494-5C81EB3010C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DV!$B$4:$E$4</c:f>
              <c:strCache>
                <c:ptCount val="4"/>
                <c:pt idx="0">
                  <c:v>2020 - 
vidēji 2,1 DV</c:v>
                </c:pt>
                <c:pt idx="1">
                  <c:v>2021 - 
vidēji 2,2DV</c:v>
                </c:pt>
                <c:pt idx="2">
                  <c:v>2022 - 
vidēji 2,0 DV</c:v>
                </c:pt>
                <c:pt idx="3">
                  <c:v>2023 - 
vidēji 2,0 DV</c:v>
                </c:pt>
              </c:strCache>
            </c:strRef>
          </c:cat>
          <c:val>
            <c:numRef>
              <c:f>DV!$B$8:$E$8</c:f>
              <c:numCache>
                <c:formatCode>General</c:formatCode>
                <c:ptCount val="4"/>
                <c:pt idx="0">
                  <c:v>36</c:v>
                </c:pt>
                <c:pt idx="1">
                  <c:v>47</c:v>
                </c:pt>
                <c:pt idx="2">
                  <c:v>39</c:v>
                </c:pt>
                <c:pt idx="3">
                  <c:v>42</c:v>
                </c:pt>
              </c:numCache>
            </c:numRef>
          </c:val>
          <c:extLst>
            <c:ext xmlns:c16="http://schemas.microsoft.com/office/drawing/2014/chart" uri="{C3380CC4-5D6E-409C-BE32-E72D297353CC}">
              <c16:uniqueId val="{00000013-1BF9-4198-B494-5C81EB3010C7}"/>
            </c:ext>
          </c:extLst>
        </c:ser>
        <c:dLbls>
          <c:showLegendKey val="0"/>
          <c:showVal val="0"/>
          <c:showCatName val="0"/>
          <c:showSerName val="0"/>
          <c:showPercent val="0"/>
          <c:showBubbleSize val="0"/>
        </c:dLbls>
        <c:gapWidth val="100"/>
        <c:overlap val="-24"/>
        <c:axId val="1444843792"/>
        <c:axId val="1444833712"/>
      </c:barChart>
      <c:catAx>
        <c:axId val="1444843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444833712"/>
        <c:crosses val="autoZero"/>
        <c:auto val="1"/>
        <c:lblAlgn val="ctr"/>
        <c:lblOffset val="100"/>
        <c:noMultiLvlLbl val="0"/>
      </c:catAx>
      <c:valAx>
        <c:axId val="14448337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4484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DV!$B$20</c:f>
              <c:strCache>
                <c:ptCount val="1"/>
                <c:pt idx="0">
                  <c:v>MAC iesniegti (106 projekti, vidēj prjektā 2,0 DV)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112028922082679E-17"/>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E8-4E49-9179-4B9820303191}"/>
                </c:ext>
              </c:extLst>
            </c:dLbl>
            <c:dLbl>
              <c:idx val="1"/>
              <c:layout>
                <c:manualLayout>
                  <c:x val="-4.0224057844165357E-17"/>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E8-4E49-9179-4B9820303191}"/>
                </c:ext>
              </c:extLst>
            </c:dLbl>
            <c:dLbl>
              <c:idx val="2"/>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E8-4E49-9179-4B9820303191}"/>
                </c:ext>
              </c:extLst>
            </c:dLbl>
            <c:dLbl>
              <c:idx val="3"/>
              <c:layout>
                <c:manualLayout>
                  <c:x val="0"/>
                  <c:y val="9.9206349206349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E8-4E49-9179-4B982030319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DV!$A$21:$A$24</c:f>
              <c:strCache>
                <c:ptCount val="4"/>
                <c:pt idx="0">
                  <c:v>NVO darbības stiprināšana</c:v>
                </c:pt>
                <c:pt idx="1">
                  <c:v>NVO interešu aizstāvības
stiprināšana</c:v>
                </c:pt>
                <c:pt idx="2">
                  <c:v>Atbalsts NVO pilsoniskās sabiedrības aktivitātēm</c:v>
                </c:pt>
                <c:pt idx="3">
                  <c:v>NVO un iedzīvotāju savstarpējās
sadarbības stiprināšana</c:v>
                </c:pt>
              </c:strCache>
            </c:strRef>
          </c:cat>
          <c:val>
            <c:numRef>
              <c:f>DV!$B$21:$B$24</c:f>
              <c:numCache>
                <c:formatCode>General</c:formatCode>
                <c:ptCount val="4"/>
                <c:pt idx="0">
                  <c:v>75</c:v>
                </c:pt>
                <c:pt idx="1">
                  <c:v>47</c:v>
                </c:pt>
                <c:pt idx="2">
                  <c:v>51</c:v>
                </c:pt>
                <c:pt idx="3">
                  <c:v>42</c:v>
                </c:pt>
              </c:numCache>
            </c:numRef>
          </c:val>
          <c:extLst>
            <c:ext xmlns:c16="http://schemas.microsoft.com/office/drawing/2014/chart" uri="{C3380CC4-5D6E-409C-BE32-E72D297353CC}">
              <c16:uniqueId val="{00000004-75E8-4E49-9179-4B9820303191}"/>
            </c:ext>
          </c:extLst>
        </c:ser>
        <c:ser>
          <c:idx val="1"/>
          <c:order val="1"/>
          <c:tx>
            <c:strRef>
              <c:f>DV!$C$20</c:f>
              <c:strCache>
                <c:ptCount val="1"/>
                <c:pt idx="0">
                  <c:v>MAC apstiprināti (61 projekts, vidēj prjektā 2,2 DV)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42687637609893E-17"/>
                  <c:y val="9.4576511269424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E8-4E49-9179-4B9820303191}"/>
                </c:ext>
              </c:extLst>
            </c:dLbl>
            <c:dLbl>
              <c:idx val="1"/>
              <c:layout>
                <c:manualLayout>
                  <c:x val="-8.1707505504395721E-17"/>
                  <c:y val="9.8544765237678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E8-4E49-9179-4B9820303191}"/>
                </c:ext>
              </c:extLst>
            </c:dLbl>
            <c:dLbl>
              <c:idx val="2"/>
              <c:layout>
                <c:manualLayout>
                  <c:x val="0"/>
                  <c:y val="9.3254176561263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E8-4E49-9179-4B9820303191}"/>
                </c:ext>
              </c:extLst>
            </c:dLbl>
            <c:dLbl>
              <c:idx val="3"/>
              <c:layout>
                <c:manualLayout>
                  <c:x val="0"/>
                  <c:y val="9.9867516560429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E8-4E49-9179-4B982030319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DV!$A$21:$A$24</c:f>
              <c:strCache>
                <c:ptCount val="4"/>
                <c:pt idx="0">
                  <c:v>NVO darbības stiprināšana</c:v>
                </c:pt>
                <c:pt idx="1">
                  <c:v>NVO interešu aizstāvības
stiprināšana</c:v>
                </c:pt>
                <c:pt idx="2">
                  <c:v>Atbalsts NVO pilsoniskās sabiedrības aktivitātēm</c:v>
                </c:pt>
                <c:pt idx="3">
                  <c:v>NVO un iedzīvotāju savstarpējās
sadarbības stiprināšana</c:v>
                </c:pt>
              </c:strCache>
            </c:strRef>
          </c:cat>
          <c:val>
            <c:numRef>
              <c:f>DV!$C$21:$C$24</c:f>
              <c:numCache>
                <c:formatCode>General</c:formatCode>
                <c:ptCount val="4"/>
                <c:pt idx="0">
                  <c:v>44</c:v>
                </c:pt>
                <c:pt idx="1">
                  <c:v>30</c:v>
                </c:pt>
                <c:pt idx="2">
                  <c:v>34</c:v>
                </c:pt>
                <c:pt idx="3">
                  <c:v>26</c:v>
                </c:pt>
              </c:numCache>
            </c:numRef>
          </c:val>
          <c:extLst>
            <c:ext xmlns:c16="http://schemas.microsoft.com/office/drawing/2014/chart" uri="{C3380CC4-5D6E-409C-BE32-E72D297353CC}">
              <c16:uniqueId val="{00000009-75E8-4E49-9179-4B9820303191}"/>
            </c:ext>
          </c:extLst>
        </c:ser>
        <c:dLbls>
          <c:showLegendKey val="0"/>
          <c:showVal val="0"/>
          <c:showCatName val="0"/>
          <c:showSerName val="0"/>
          <c:showPercent val="0"/>
          <c:showBubbleSize val="0"/>
        </c:dLbls>
        <c:gapWidth val="219"/>
        <c:overlap val="-27"/>
        <c:axId val="1487096496"/>
        <c:axId val="1487093136"/>
      </c:barChart>
      <c:lineChart>
        <c:grouping val="standard"/>
        <c:varyColors val="0"/>
        <c:ser>
          <c:idx val="2"/>
          <c:order val="2"/>
          <c:tx>
            <c:strRef>
              <c:f>DV!$D$20</c:f>
              <c:strCache>
                <c:ptCount val="1"/>
                <c:pt idx="0">
                  <c:v>%</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layout>
                <c:manualLayout>
                  <c:x val="-1.112501738283966E-2"/>
                  <c:y val="-0.231481481481481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E8-4E49-9179-4B9820303191}"/>
                </c:ext>
              </c:extLst>
            </c:dLbl>
            <c:dLbl>
              <c:idx val="1"/>
              <c:layout>
                <c:manualLayout>
                  <c:x val="-3.2910972967566017E-2"/>
                  <c:y val="-6.4814814814814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5E8-4E49-9179-4B9820303191}"/>
                </c:ext>
              </c:extLst>
            </c:dLbl>
            <c:dLbl>
              <c:idx val="2"/>
              <c:layout>
                <c:manualLayout>
                  <c:x val="-3.9493167561079227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E8-4E49-9179-4B9820303191}"/>
                </c:ext>
              </c:extLst>
            </c:dLbl>
            <c:dLbl>
              <c:idx val="3"/>
              <c:layout>
                <c:manualLayout>
                  <c:x val="-2.4134713509548576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E8-4E49-9179-4B982030319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DV!$A$21:$A$24</c:f>
              <c:strCache>
                <c:ptCount val="4"/>
                <c:pt idx="0">
                  <c:v>NVO darbības stiprināšana</c:v>
                </c:pt>
                <c:pt idx="1">
                  <c:v>NVO interešu aizstāvības
stiprināšana</c:v>
                </c:pt>
                <c:pt idx="2">
                  <c:v>Atbalsts NVO pilsoniskās sabiedrības aktivitātēm</c:v>
                </c:pt>
                <c:pt idx="3">
                  <c:v>NVO un iedzīvotāju savstarpējās
sadarbības stiprināšana</c:v>
                </c:pt>
              </c:strCache>
            </c:strRef>
          </c:cat>
          <c:val>
            <c:numRef>
              <c:f>DV!$D$21:$D$24</c:f>
              <c:numCache>
                <c:formatCode>0%</c:formatCode>
                <c:ptCount val="4"/>
                <c:pt idx="0">
                  <c:v>0.58666666666666667</c:v>
                </c:pt>
                <c:pt idx="1">
                  <c:v>0.63829787234042556</c:v>
                </c:pt>
                <c:pt idx="2">
                  <c:v>0.66666666666666663</c:v>
                </c:pt>
                <c:pt idx="3">
                  <c:v>0.61904761904761907</c:v>
                </c:pt>
              </c:numCache>
            </c:numRef>
          </c:val>
          <c:smooth val="0"/>
          <c:extLst>
            <c:ext xmlns:c16="http://schemas.microsoft.com/office/drawing/2014/chart" uri="{C3380CC4-5D6E-409C-BE32-E72D297353CC}">
              <c16:uniqueId val="{0000000E-75E8-4E49-9179-4B9820303191}"/>
            </c:ext>
          </c:extLst>
        </c:ser>
        <c:dLbls>
          <c:showLegendKey val="0"/>
          <c:showVal val="0"/>
          <c:showCatName val="0"/>
          <c:showSerName val="0"/>
          <c:showPercent val="0"/>
          <c:showBubbleSize val="0"/>
        </c:dLbls>
        <c:marker val="1"/>
        <c:smooth val="0"/>
        <c:axId val="1487096016"/>
        <c:axId val="1487088336"/>
      </c:lineChart>
      <c:catAx>
        <c:axId val="1487096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Narrow" panose="020B0606020202030204" pitchFamily="34" charset="0"/>
                <a:ea typeface="+mn-ea"/>
                <a:cs typeface="+mn-cs"/>
              </a:defRPr>
            </a:pPr>
            <a:endParaRPr lang="en-US"/>
          </a:p>
        </c:txPr>
        <c:crossAx val="1487093136"/>
        <c:crosses val="autoZero"/>
        <c:auto val="1"/>
        <c:lblAlgn val="ctr"/>
        <c:lblOffset val="100"/>
        <c:noMultiLvlLbl val="0"/>
      </c:catAx>
      <c:valAx>
        <c:axId val="148709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87096496"/>
        <c:crosses val="autoZero"/>
        <c:crossBetween val="between"/>
      </c:valAx>
      <c:valAx>
        <c:axId val="148708833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487096016"/>
        <c:crosses val="max"/>
        <c:crossBetween val="between"/>
      </c:valAx>
      <c:catAx>
        <c:axId val="1487096016"/>
        <c:scaling>
          <c:orientation val="minMax"/>
        </c:scaling>
        <c:delete val="1"/>
        <c:axPos val="b"/>
        <c:numFmt formatCode="General" sourceLinked="1"/>
        <c:majorTickMark val="none"/>
        <c:minorTickMark val="none"/>
        <c:tickLblPos val="nextTo"/>
        <c:crossAx val="1487088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DV!$A$31</c:f>
              <c:strCache>
                <c:ptCount val="1"/>
                <c:pt idx="0">
                  <c:v>NVO darbības stiprināšana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8.9799345972594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B6-40C0-A195-3020B9E96364}"/>
                </c:ext>
              </c:extLst>
            </c:dLbl>
            <c:dLbl>
              <c:idx val="1"/>
              <c:layout>
                <c:manualLayout>
                  <c:x val="-4.0853752752197861E-17"/>
                  <c:y val="8.806646973394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B6-40C0-A195-3020B9E96364}"/>
                </c:ext>
              </c:extLst>
            </c:dLbl>
            <c:dLbl>
              <c:idx val="2"/>
              <c:layout>
                <c:manualLayout>
                  <c:x val="0"/>
                  <c:y val="9.3951926021794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B6-40C0-A195-3020B9E96364}"/>
                </c:ext>
              </c:extLst>
            </c:dLbl>
            <c:dLbl>
              <c:idx val="3"/>
              <c:layout>
                <c:manualLayout>
                  <c:x val="0"/>
                  <c:y val="0.104855807704087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B6-40C0-A195-3020B9E9636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DV!$B$30:$E$30</c:f>
              <c:strCache>
                <c:ptCount val="4"/>
                <c:pt idx="0">
                  <c:v>2020 - 
vidēji 1,4 DV</c:v>
                </c:pt>
                <c:pt idx="1">
                  <c:v>2021 - 
vidēji 1,5 DV</c:v>
                </c:pt>
                <c:pt idx="2">
                  <c:v>2022 - 
vidēji 1,8 DV</c:v>
                </c:pt>
                <c:pt idx="3">
                  <c:v>2023 - 
vidēji 1,4 DV</c:v>
                </c:pt>
              </c:strCache>
            </c:strRef>
          </c:cat>
          <c:val>
            <c:numRef>
              <c:f>DV!$B$31:$E$31</c:f>
              <c:numCache>
                <c:formatCode>General</c:formatCode>
                <c:ptCount val="4"/>
                <c:pt idx="0">
                  <c:v>36</c:v>
                </c:pt>
                <c:pt idx="1">
                  <c:v>35</c:v>
                </c:pt>
                <c:pt idx="2">
                  <c:v>39</c:v>
                </c:pt>
                <c:pt idx="3">
                  <c:v>41</c:v>
                </c:pt>
              </c:numCache>
            </c:numRef>
          </c:val>
          <c:extLst>
            <c:ext xmlns:c16="http://schemas.microsoft.com/office/drawing/2014/chart" uri="{C3380CC4-5D6E-409C-BE32-E72D297353CC}">
              <c16:uniqueId val="{00000004-24B6-40C0-A195-3020B9E96364}"/>
            </c:ext>
          </c:extLst>
        </c:ser>
        <c:ser>
          <c:idx val="1"/>
          <c:order val="1"/>
          <c:tx>
            <c:strRef>
              <c:f>DV!$A$32</c:f>
              <c:strCache>
                <c:ptCount val="1"/>
                <c:pt idx="0">
                  <c:v>NVO interešu aizstāvības stiprināšana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42687637609893E-17"/>
                  <c:y val="8.9799345972594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B6-40C0-A195-3020B9E96364}"/>
                </c:ext>
              </c:extLst>
            </c:dLbl>
            <c:dLbl>
              <c:idx val="1"/>
              <c:layout>
                <c:manualLayout>
                  <c:x val="0"/>
                  <c:y val="8.9799345972594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B6-40C0-A195-3020B9E96364}"/>
                </c:ext>
              </c:extLst>
            </c:dLbl>
            <c:dLbl>
              <c:idx val="2"/>
              <c:layout>
                <c:manualLayout>
                  <c:x val="0"/>
                  <c:y val="8.9799345972594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B6-40C0-A195-3020B9E96364}"/>
                </c:ext>
              </c:extLst>
            </c:dLbl>
            <c:dLbl>
              <c:idx val="3"/>
              <c:layout>
                <c:manualLayout>
                  <c:x val="0"/>
                  <c:y val="8.9799345972594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B6-40C0-A195-3020B9E9636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DV!$B$30:$E$30</c:f>
              <c:strCache>
                <c:ptCount val="4"/>
                <c:pt idx="0">
                  <c:v>2020 - 
vidēji 1,4 DV</c:v>
                </c:pt>
                <c:pt idx="1">
                  <c:v>2021 - 
vidēji 1,5 DV</c:v>
                </c:pt>
                <c:pt idx="2">
                  <c:v>2022 - 
vidēji 1,8 DV</c:v>
                </c:pt>
                <c:pt idx="3">
                  <c:v>2023 - 
vidēji 1,4 DV</c:v>
                </c:pt>
              </c:strCache>
            </c:strRef>
          </c:cat>
          <c:val>
            <c:numRef>
              <c:f>DV!$B$32:$E$32</c:f>
              <c:numCache>
                <c:formatCode>General</c:formatCode>
                <c:ptCount val="4"/>
                <c:pt idx="0">
                  <c:v>13</c:v>
                </c:pt>
                <c:pt idx="1">
                  <c:v>15</c:v>
                </c:pt>
                <c:pt idx="2">
                  <c:v>20</c:v>
                </c:pt>
                <c:pt idx="3">
                  <c:v>12</c:v>
                </c:pt>
              </c:numCache>
            </c:numRef>
          </c:val>
          <c:extLst>
            <c:ext xmlns:c16="http://schemas.microsoft.com/office/drawing/2014/chart" uri="{C3380CC4-5D6E-409C-BE32-E72D297353CC}">
              <c16:uniqueId val="{00000009-24B6-40C0-A195-3020B9E96364}"/>
            </c:ext>
          </c:extLst>
        </c:ser>
        <c:ser>
          <c:idx val="2"/>
          <c:order val="2"/>
          <c:tx>
            <c:strRef>
              <c:f>DV!$A$33</c:f>
              <c:strCache>
                <c:ptCount val="1"/>
                <c:pt idx="0">
                  <c:v>Atbalsts NVO pilsoniskās sabiedrības aktivitātēm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42687637609893E-17"/>
                  <c:y val="0.103989567176123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B6-40C0-A195-3020B9E96364}"/>
                </c:ext>
              </c:extLst>
            </c:dLbl>
            <c:dLbl>
              <c:idx val="1"/>
              <c:layout>
                <c:manualLayout>
                  <c:x val="0"/>
                  <c:y val="8.8933105444629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4B6-40C0-A195-3020B9E96364}"/>
                </c:ext>
              </c:extLst>
            </c:dLbl>
            <c:dLbl>
              <c:idx val="2"/>
              <c:layout>
                <c:manualLayout>
                  <c:x val="0"/>
                  <c:y val="0.103122931465436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4B6-40C0-A195-3020B9E96364}"/>
                </c:ext>
              </c:extLst>
            </c:dLbl>
            <c:dLbl>
              <c:idx val="3"/>
              <c:layout>
                <c:manualLayout>
                  <c:x val="-1.6341501100879144E-16"/>
                  <c:y val="9.89707465989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4B6-40C0-A195-3020B9E9636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DV!$B$30:$E$30</c:f>
              <c:strCache>
                <c:ptCount val="4"/>
                <c:pt idx="0">
                  <c:v>2020 - 
vidēji 1,4 DV</c:v>
                </c:pt>
                <c:pt idx="1">
                  <c:v>2021 - 
vidēji 1,5 DV</c:v>
                </c:pt>
                <c:pt idx="2">
                  <c:v>2022 - 
vidēji 1,8 DV</c:v>
                </c:pt>
                <c:pt idx="3">
                  <c:v>2023 - 
vidēji 1,4 DV</c:v>
                </c:pt>
              </c:strCache>
            </c:strRef>
          </c:cat>
          <c:val>
            <c:numRef>
              <c:f>DV!$B$33:$E$33</c:f>
              <c:numCache>
                <c:formatCode>General</c:formatCode>
                <c:ptCount val="4"/>
                <c:pt idx="0">
                  <c:v>38</c:v>
                </c:pt>
                <c:pt idx="1">
                  <c:v>36</c:v>
                </c:pt>
                <c:pt idx="2">
                  <c:v>36</c:v>
                </c:pt>
                <c:pt idx="3">
                  <c:v>30</c:v>
                </c:pt>
              </c:numCache>
            </c:numRef>
          </c:val>
          <c:extLst>
            <c:ext xmlns:c16="http://schemas.microsoft.com/office/drawing/2014/chart" uri="{C3380CC4-5D6E-409C-BE32-E72D297353CC}">
              <c16:uniqueId val="{0000000E-24B6-40C0-A195-3020B9E96364}"/>
            </c:ext>
          </c:extLst>
        </c:ser>
        <c:ser>
          <c:idx val="3"/>
          <c:order val="3"/>
          <c:tx>
            <c:strRef>
              <c:f>DV!$A$34</c:f>
              <c:strCache>
                <c:ptCount val="1"/>
                <c:pt idx="0">
                  <c:v>NVO un iedzīvotāju savstarpējās sadarbības stiprināšana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0853752752197861E-17"/>
                  <c:y val="9.8970746598958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4B6-40C0-A195-3020B9E96364}"/>
                </c:ext>
              </c:extLst>
            </c:dLbl>
            <c:dLbl>
              <c:idx val="1"/>
              <c:layout>
                <c:manualLayout>
                  <c:x val="0"/>
                  <c:y val="8.4780525395429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4B6-40C0-A195-3020B9E96364}"/>
                </c:ext>
              </c:extLst>
            </c:dLbl>
            <c:dLbl>
              <c:idx val="2"/>
              <c:layout>
                <c:manualLayout>
                  <c:x val="-8.1707505504395721E-17"/>
                  <c:y val="9.0665981683280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4B6-40C0-A195-3020B9E96364}"/>
                </c:ext>
              </c:extLst>
            </c:dLbl>
            <c:dLbl>
              <c:idx val="3"/>
              <c:layout>
                <c:manualLayout>
                  <c:x val="0"/>
                  <c:y val="8.3914284867465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4B6-40C0-A195-3020B9E9636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DV!$B$30:$E$30</c:f>
              <c:strCache>
                <c:ptCount val="4"/>
                <c:pt idx="0">
                  <c:v>2020 - 
vidēji 1,4 DV</c:v>
                </c:pt>
                <c:pt idx="1">
                  <c:v>2021 - 
vidēji 1,5 DV</c:v>
                </c:pt>
                <c:pt idx="2">
                  <c:v>2022 - 
vidēji 1,8 DV</c:v>
                </c:pt>
                <c:pt idx="3">
                  <c:v>2023 - 
vidēji 1,4 DV</c:v>
                </c:pt>
              </c:strCache>
            </c:strRef>
          </c:cat>
          <c:val>
            <c:numRef>
              <c:f>DV!$B$34:$E$34</c:f>
              <c:numCache>
                <c:formatCode>General</c:formatCode>
                <c:ptCount val="4"/>
                <c:pt idx="0">
                  <c:v>16</c:v>
                </c:pt>
                <c:pt idx="1">
                  <c:v>18</c:v>
                </c:pt>
                <c:pt idx="2">
                  <c:v>31</c:v>
                </c:pt>
                <c:pt idx="3">
                  <c:v>21</c:v>
                </c:pt>
              </c:numCache>
            </c:numRef>
          </c:val>
          <c:extLst>
            <c:ext xmlns:c16="http://schemas.microsoft.com/office/drawing/2014/chart" uri="{C3380CC4-5D6E-409C-BE32-E72D297353CC}">
              <c16:uniqueId val="{00000013-24B6-40C0-A195-3020B9E96364}"/>
            </c:ext>
          </c:extLst>
        </c:ser>
        <c:dLbls>
          <c:showLegendKey val="0"/>
          <c:showVal val="0"/>
          <c:showCatName val="0"/>
          <c:showSerName val="0"/>
          <c:showPercent val="0"/>
          <c:showBubbleSize val="0"/>
        </c:dLbls>
        <c:gapWidth val="100"/>
        <c:overlap val="-24"/>
        <c:axId val="1490564832"/>
        <c:axId val="1490572992"/>
      </c:barChart>
      <c:catAx>
        <c:axId val="1490564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490572992"/>
        <c:crosses val="autoZero"/>
        <c:auto val="1"/>
        <c:lblAlgn val="ctr"/>
        <c:lblOffset val="100"/>
        <c:noMultiLvlLbl val="0"/>
      </c:catAx>
      <c:valAx>
        <c:axId val="14905729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9056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DV!$B$46</c:f>
              <c:strCache>
                <c:ptCount val="1"/>
                <c:pt idx="0">
                  <c:v>MIC iesniegti (60 projekti, vidēj prjektā 1,7 DV)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9.8530526626517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6E-4A1E-A15F-15FE7B537819}"/>
                </c:ext>
              </c:extLst>
            </c:dLbl>
            <c:dLbl>
              <c:idx val="1"/>
              <c:layout>
                <c:manualLayout>
                  <c:x val="0"/>
                  <c:y val="9.7493036211699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6E-4A1E-A15F-15FE7B537819}"/>
                </c:ext>
              </c:extLst>
            </c:dLbl>
            <c:dLbl>
              <c:idx val="2"/>
              <c:layout>
                <c:manualLayout>
                  <c:x val="0"/>
                  <c:y val="9.956861754109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6E-4A1E-A15F-15FE7B537819}"/>
                </c:ext>
              </c:extLst>
            </c:dLbl>
            <c:dLbl>
              <c:idx val="3"/>
              <c:layout>
                <c:manualLayout>
                  <c:x val="0"/>
                  <c:y val="9.8530526626517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6E-4A1E-A15F-15FE7B53781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DV!$A$47:$A$50</c:f>
              <c:strCache>
                <c:ptCount val="4"/>
                <c:pt idx="0">
                  <c:v>NVO darbības stiprināšana</c:v>
                </c:pt>
                <c:pt idx="1">
                  <c:v>NVO interešu aizstāvības
stiprināšana</c:v>
                </c:pt>
                <c:pt idx="2">
                  <c:v>Atbalsts NVO pilsoniskās sabiedrības aktivitātēm</c:v>
                </c:pt>
                <c:pt idx="3">
                  <c:v>NVO un iedzīvotāju savstarpējās
sadarbības stiprināšana</c:v>
                </c:pt>
              </c:strCache>
            </c:strRef>
          </c:cat>
          <c:val>
            <c:numRef>
              <c:f>DV!$B$47:$B$50</c:f>
              <c:numCache>
                <c:formatCode>General</c:formatCode>
                <c:ptCount val="4"/>
                <c:pt idx="0">
                  <c:v>41</c:v>
                </c:pt>
                <c:pt idx="1">
                  <c:v>12</c:v>
                </c:pt>
                <c:pt idx="2">
                  <c:v>30</c:v>
                </c:pt>
                <c:pt idx="3">
                  <c:v>21</c:v>
                </c:pt>
              </c:numCache>
            </c:numRef>
          </c:val>
          <c:extLst>
            <c:ext xmlns:c16="http://schemas.microsoft.com/office/drawing/2014/chart" uri="{C3380CC4-5D6E-409C-BE32-E72D297353CC}">
              <c16:uniqueId val="{00000004-686E-4A1E-A15F-15FE7B537819}"/>
            </c:ext>
          </c:extLst>
        </c:ser>
        <c:ser>
          <c:idx val="1"/>
          <c:order val="1"/>
          <c:tx>
            <c:strRef>
              <c:f>DV!$C$46</c:f>
              <c:strCache>
                <c:ptCount val="1"/>
                <c:pt idx="0">
                  <c:v>MAC apstiprināti (44 projekti, vidēj prjektā 1,8 DV)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42687637609893E-17"/>
                  <c:y val="9.3888413053736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6E-4A1E-A15F-15FE7B537819}"/>
                </c:ext>
              </c:extLst>
            </c:dLbl>
            <c:dLbl>
              <c:idx val="1"/>
              <c:layout>
                <c:manualLayout>
                  <c:x val="-8.0527609035222433E-17"/>
                  <c:y val="8.3565459610027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6E-4A1E-A15F-15FE7B537819}"/>
                </c:ext>
              </c:extLst>
            </c:dLbl>
            <c:dLbl>
              <c:idx val="2"/>
              <c:layout>
                <c:manualLayout>
                  <c:x val="0"/>
                  <c:y val="9.7493036211699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6E-4A1E-A15F-15FE7B537819}"/>
                </c:ext>
              </c:extLst>
            </c:dLbl>
            <c:dLbl>
              <c:idx val="3"/>
              <c:layout>
                <c:manualLayout>
                  <c:x val="0"/>
                  <c:y val="8.9381372060102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6E-4A1E-A15F-15FE7B53781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DV!$A$47:$A$50</c:f>
              <c:strCache>
                <c:ptCount val="4"/>
                <c:pt idx="0">
                  <c:v>NVO darbības stiprināšana</c:v>
                </c:pt>
                <c:pt idx="1">
                  <c:v>NVO interešu aizstāvības
stiprināšana</c:v>
                </c:pt>
                <c:pt idx="2">
                  <c:v>Atbalsts NVO pilsoniskās sabiedrības aktivitātēm</c:v>
                </c:pt>
                <c:pt idx="3">
                  <c:v>NVO un iedzīvotāju savstarpējās
sadarbības stiprināšana</c:v>
                </c:pt>
              </c:strCache>
            </c:strRef>
          </c:cat>
          <c:val>
            <c:numRef>
              <c:f>DV!$C$47:$C$50</c:f>
              <c:numCache>
                <c:formatCode>General</c:formatCode>
                <c:ptCount val="4"/>
                <c:pt idx="0">
                  <c:v>30</c:v>
                </c:pt>
                <c:pt idx="1">
                  <c:v>10</c:v>
                </c:pt>
                <c:pt idx="2">
                  <c:v>21</c:v>
                </c:pt>
                <c:pt idx="3">
                  <c:v>17</c:v>
                </c:pt>
              </c:numCache>
            </c:numRef>
          </c:val>
          <c:extLst>
            <c:ext xmlns:c16="http://schemas.microsoft.com/office/drawing/2014/chart" uri="{C3380CC4-5D6E-409C-BE32-E72D297353CC}">
              <c16:uniqueId val="{00000009-686E-4A1E-A15F-15FE7B537819}"/>
            </c:ext>
          </c:extLst>
        </c:ser>
        <c:dLbls>
          <c:showLegendKey val="0"/>
          <c:showVal val="0"/>
          <c:showCatName val="0"/>
          <c:showSerName val="0"/>
          <c:showPercent val="0"/>
          <c:showBubbleSize val="0"/>
        </c:dLbls>
        <c:gapWidth val="219"/>
        <c:overlap val="-27"/>
        <c:axId val="993444528"/>
        <c:axId val="993454608"/>
      </c:barChart>
      <c:lineChart>
        <c:grouping val="standard"/>
        <c:varyColors val="0"/>
        <c:ser>
          <c:idx val="2"/>
          <c:order val="2"/>
          <c:tx>
            <c:strRef>
              <c:f>DV!$D$46</c:f>
              <c:strCache>
                <c:ptCount val="1"/>
                <c:pt idx="0">
                  <c:v>%</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layout>
                <c:manualLayout>
                  <c:x val="-2.8551027568948312E-2"/>
                  <c:y val="-0.21355617455896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6E-4A1E-A15F-15FE7B537819}"/>
                </c:ext>
              </c:extLst>
            </c:dLbl>
            <c:dLbl>
              <c:idx val="1"/>
              <c:layout>
                <c:manualLayout>
                  <c:x val="-3.9532192018543855E-2"/>
                  <c:y val="-3.7140204271123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86E-4A1E-A15F-15FE7B537819}"/>
                </c:ext>
              </c:extLst>
            </c:dLbl>
            <c:dLbl>
              <c:idx val="2"/>
              <c:layout>
                <c:manualLayout>
                  <c:x val="-3.2943493348786594E-2"/>
                  <c:y val="-0.181058495821727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6E-4A1E-A15F-15FE7B537819}"/>
                </c:ext>
              </c:extLst>
            </c:dLbl>
            <c:dLbl>
              <c:idx val="3"/>
              <c:layout>
                <c:manualLayout>
                  <c:x val="-3.9532192018543813E-2"/>
                  <c:y val="-5.5710306406685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86E-4A1E-A15F-15FE7B53781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DV!$A$47:$A$50</c:f>
              <c:strCache>
                <c:ptCount val="4"/>
                <c:pt idx="0">
                  <c:v>NVO darbības stiprināšana</c:v>
                </c:pt>
                <c:pt idx="1">
                  <c:v>NVO interešu aizstāvības
stiprināšana</c:v>
                </c:pt>
                <c:pt idx="2">
                  <c:v>Atbalsts NVO pilsoniskās sabiedrības aktivitātēm</c:v>
                </c:pt>
                <c:pt idx="3">
                  <c:v>NVO un iedzīvotāju savstarpējās
sadarbības stiprināšana</c:v>
                </c:pt>
              </c:strCache>
            </c:strRef>
          </c:cat>
          <c:val>
            <c:numRef>
              <c:f>DV!$D$47:$D$50</c:f>
              <c:numCache>
                <c:formatCode>0%</c:formatCode>
                <c:ptCount val="4"/>
                <c:pt idx="0">
                  <c:v>0.73170731707317072</c:v>
                </c:pt>
                <c:pt idx="1">
                  <c:v>0.83333333333333337</c:v>
                </c:pt>
                <c:pt idx="2">
                  <c:v>0.7</c:v>
                </c:pt>
                <c:pt idx="3">
                  <c:v>0.80952380952380953</c:v>
                </c:pt>
              </c:numCache>
            </c:numRef>
          </c:val>
          <c:smooth val="0"/>
          <c:extLst>
            <c:ext xmlns:c16="http://schemas.microsoft.com/office/drawing/2014/chart" uri="{C3380CC4-5D6E-409C-BE32-E72D297353CC}">
              <c16:uniqueId val="{0000000E-686E-4A1E-A15F-15FE7B537819}"/>
            </c:ext>
          </c:extLst>
        </c:ser>
        <c:dLbls>
          <c:showLegendKey val="0"/>
          <c:showVal val="0"/>
          <c:showCatName val="0"/>
          <c:showSerName val="0"/>
          <c:showPercent val="0"/>
          <c:showBubbleSize val="0"/>
        </c:dLbls>
        <c:marker val="1"/>
        <c:smooth val="0"/>
        <c:axId val="993434448"/>
        <c:axId val="993441648"/>
      </c:lineChart>
      <c:catAx>
        <c:axId val="993444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993454608"/>
        <c:crosses val="autoZero"/>
        <c:auto val="1"/>
        <c:lblAlgn val="ctr"/>
        <c:lblOffset val="100"/>
        <c:noMultiLvlLbl val="0"/>
      </c:catAx>
      <c:valAx>
        <c:axId val="99345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993444528"/>
        <c:crosses val="autoZero"/>
        <c:crossBetween val="between"/>
      </c:valAx>
      <c:valAx>
        <c:axId val="99344164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993434448"/>
        <c:crosses val="max"/>
        <c:crossBetween val="between"/>
      </c:valAx>
      <c:catAx>
        <c:axId val="993434448"/>
        <c:scaling>
          <c:orientation val="minMax"/>
        </c:scaling>
        <c:delete val="1"/>
        <c:axPos val="b"/>
        <c:numFmt formatCode="General" sourceLinked="1"/>
        <c:majorTickMark val="none"/>
        <c:minorTickMark val="none"/>
        <c:tickLblPos val="nextTo"/>
        <c:crossAx val="9934416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Merkagrupa!$B$2</c:f>
              <c:strCache>
                <c:ptCount val="1"/>
                <c:pt idx="0">
                  <c:v>Mikroprojekti (kopā 44 projekti)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6"/>
              <c:layout>
                <c:manualLayout>
                  <c:x val="-1.3900472616069049E-2"/>
                  <c:y val="6.4270355826767128E-2"/>
                </c:manualLayout>
              </c:layout>
              <c:tx>
                <c:rich>
                  <a:bodyPr/>
                  <a:lstStyle/>
                  <a:p>
                    <a:r>
                      <a:rPr lang="en-US"/>
                      <a:t>53 791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659-4632-9CE3-8F12568B8344}"/>
                </c:ext>
              </c:extLst>
            </c:dLbl>
            <c:dLbl>
              <c:idx val="7"/>
              <c:layout>
                <c:manualLayout>
                  <c:x val="-5.5601890464276804E-3"/>
                  <c:y val="-3.7806091662804194E-3"/>
                </c:manualLayout>
              </c:layout>
              <c:tx>
                <c:rich>
                  <a:bodyPr/>
                  <a:lstStyle/>
                  <a:p>
                    <a:r>
                      <a:rPr lang="en-US"/>
                      <a:t>28 747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659-4632-9CE3-8F12568B834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Merkagrupa!$A$3:$A$15</c:f>
              <c:strCache>
                <c:ptCount val="13"/>
                <c:pt idx="0">
                  <c:v>Iesaistītas NVO</c:v>
                </c:pt>
                <c:pt idx="1">
                  <c:v>Specifisku jomu organizāciju pārstāvji</c:v>
                </c:pt>
                <c:pt idx="2">
                  <c:v>Valsts pārvaldes struktūras</c:v>
                </c:pt>
                <c:pt idx="3">
                  <c:v>Dažādu jomu profesionāļi</c:v>
                </c:pt>
                <c:pt idx="4">
                  <c:v>Specifiskas sociālās atstumtības
 riska grupas</c:v>
                </c:pt>
                <c:pt idx="5">
                  <c:v>Seniori</c:v>
                </c:pt>
                <c:pt idx="6">
                  <c:v>Jaunieši</c:v>
                </c:pt>
                <c:pt idx="7">
                  <c:v>Aktīvie iedzīvotāji</c:v>
                </c:pt>
                <c:pt idx="8">
                  <c:v>Darbinieki, valde</c:v>
                </c:pt>
                <c:pt idx="9">
                  <c:v>t.sk. jauni brīvprātīgie</c:v>
                </c:pt>
                <c:pt idx="10">
                  <c:v>Brīvprātīgie</c:v>
                </c:pt>
                <c:pt idx="11">
                  <c:v>t.sk. jauni biedri</c:v>
                </c:pt>
                <c:pt idx="12">
                  <c:v>Biedri</c:v>
                </c:pt>
              </c:strCache>
            </c:strRef>
          </c:cat>
          <c:val>
            <c:numRef>
              <c:f>Merkagrupa!$B$3:$B$15</c:f>
              <c:numCache>
                <c:formatCode>#,##0</c:formatCode>
                <c:ptCount val="13"/>
                <c:pt idx="0">
                  <c:v>164</c:v>
                </c:pt>
                <c:pt idx="1">
                  <c:v>187</c:v>
                </c:pt>
                <c:pt idx="2">
                  <c:v>19</c:v>
                </c:pt>
                <c:pt idx="3">
                  <c:v>746</c:v>
                </c:pt>
                <c:pt idx="4">
                  <c:v>413.2</c:v>
                </c:pt>
                <c:pt idx="5">
                  <c:v>92</c:v>
                </c:pt>
                <c:pt idx="6">
                  <c:v>2151.64</c:v>
                </c:pt>
                <c:pt idx="7">
                  <c:v>1437.35</c:v>
                </c:pt>
                <c:pt idx="8">
                  <c:v>42</c:v>
                </c:pt>
                <c:pt idx="9">
                  <c:v>427</c:v>
                </c:pt>
                <c:pt idx="10">
                  <c:v>51</c:v>
                </c:pt>
                <c:pt idx="11">
                  <c:v>136</c:v>
                </c:pt>
                <c:pt idx="12">
                  <c:v>425</c:v>
                </c:pt>
              </c:numCache>
            </c:numRef>
          </c:val>
          <c:extLst>
            <c:ext xmlns:c16="http://schemas.microsoft.com/office/drawing/2014/chart" uri="{C3380CC4-5D6E-409C-BE32-E72D297353CC}">
              <c16:uniqueId val="{00000002-F659-4632-9CE3-8F12568B8344}"/>
            </c:ext>
          </c:extLst>
        </c:ser>
        <c:dLbls>
          <c:showLegendKey val="0"/>
          <c:showVal val="0"/>
          <c:showCatName val="0"/>
          <c:showSerName val="0"/>
          <c:showPercent val="0"/>
          <c:showBubbleSize val="0"/>
        </c:dLbls>
        <c:gapWidth val="115"/>
        <c:overlap val="-20"/>
        <c:axId val="1197691648"/>
        <c:axId val="1197699328"/>
      </c:barChart>
      <c:catAx>
        <c:axId val="11976916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197699328"/>
        <c:crosses val="autoZero"/>
        <c:auto val="1"/>
        <c:lblAlgn val="ctr"/>
        <c:lblOffset val="100"/>
        <c:noMultiLvlLbl val="0"/>
      </c:catAx>
      <c:valAx>
        <c:axId val="119769932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9769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MediaLengthInSeconds xmlns="de6a950e-521b-47c8-9256-93af7daadbc7" xsi:nil="true"/>
    <SharedWithUsers xmlns="4f1366c2-cc76-49ad-8206-8ca383d3060e">
      <UserInfo>
        <DisplayName/>
        <AccountId xsi:nil="true"/>
        <AccountType/>
      </UserInfo>
    </SharedWithUsers>
  </documentManagement>
</p:properties>
</file>

<file path=customXml/itemProps1.xml><?xml version="1.0" encoding="utf-8"?>
<ds:datastoreItem xmlns:ds="http://schemas.openxmlformats.org/officeDocument/2006/customXml" ds:itemID="{966D6334-1151-4B90-8CCF-43B4874AD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9114B-A269-48D9-9C8B-EA7301CB5E63}">
  <ds:schemaRefs>
    <ds:schemaRef ds:uri="http://schemas.openxmlformats.org/officeDocument/2006/bibliography"/>
  </ds:schemaRefs>
</ds:datastoreItem>
</file>

<file path=customXml/itemProps3.xml><?xml version="1.0" encoding="utf-8"?>
<ds:datastoreItem xmlns:ds="http://schemas.openxmlformats.org/officeDocument/2006/customXml" ds:itemID="{34FE534E-37E3-45F2-9378-E6E20C3B8803}">
  <ds:schemaRefs>
    <ds:schemaRef ds:uri="http://schemas.microsoft.com/sharepoint/v3/contenttype/forms"/>
  </ds:schemaRefs>
</ds:datastoreItem>
</file>

<file path=customXml/itemProps4.xml><?xml version="1.0" encoding="utf-8"?>
<ds:datastoreItem xmlns:ds="http://schemas.openxmlformats.org/officeDocument/2006/customXml" ds:itemID="{2607F194-B6FE-4FA3-9A95-CED881AEFBC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Normal.dotm</Template>
  <TotalTime>4564</TotalTime>
  <Pages>1</Pages>
  <Words>11531</Words>
  <Characters>65732</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77109</CharactersWithSpaces>
  <SharedDoc>false</SharedDoc>
  <HLinks>
    <vt:vector size="144" baseType="variant">
      <vt:variant>
        <vt:i4>8257639</vt:i4>
      </vt:variant>
      <vt:variant>
        <vt:i4>99</vt:i4>
      </vt:variant>
      <vt:variant>
        <vt:i4>0</vt:i4>
      </vt:variant>
      <vt:variant>
        <vt:i4>5</vt:i4>
      </vt:variant>
      <vt:variant>
        <vt:lpwstr>https://www.sif.gov.lv/lv/petijumi</vt:lpwstr>
      </vt:variant>
      <vt:variant>
        <vt:lpwstr>valsts-budzeta-programmas-nvo-fonds-izvertejums-2016-2020</vt:lpwstr>
      </vt:variant>
      <vt:variant>
        <vt:i4>2097276</vt:i4>
      </vt:variant>
      <vt:variant>
        <vt:i4>96</vt:i4>
      </vt:variant>
      <vt:variant>
        <vt:i4>0</vt:i4>
      </vt:variant>
      <vt:variant>
        <vt:i4>5</vt:i4>
      </vt:variant>
      <vt:variant>
        <vt:lpwstr>https://www.sif.gov.lv/lv/petijumi</vt:lpwstr>
      </vt:variant>
      <vt:variant>
        <vt:lpwstr>programmas-nvo-fonds-darbibas-rezultatu-un-ieguldijuma-izvertesana-2020-2021</vt:lpwstr>
      </vt:variant>
      <vt:variant>
        <vt:i4>5308429</vt:i4>
      </vt:variant>
      <vt:variant>
        <vt:i4>93</vt:i4>
      </vt:variant>
      <vt:variant>
        <vt:i4>0</vt:i4>
      </vt:variant>
      <vt:variant>
        <vt:i4>5</vt:i4>
      </vt:variant>
      <vt:variant>
        <vt:lpwstr>https://www.sif.gov.lv/lv/petijumi</vt:lpwstr>
      </vt:variant>
      <vt:variant>
        <vt:lpwstr>nvo-fonds-darbibas-rezultatu-izvertesanas-zinojums-2022</vt:lpwstr>
      </vt:variant>
      <vt:variant>
        <vt:i4>3801211</vt:i4>
      </vt:variant>
      <vt:variant>
        <vt:i4>90</vt:i4>
      </vt:variant>
      <vt:variant>
        <vt:i4>0</vt:i4>
      </vt:variant>
      <vt:variant>
        <vt:i4>5</vt:i4>
      </vt:variant>
      <vt:variant>
        <vt:lpwstr>https://www.sif.gov.lv/lv/nvo-fonds</vt:lpwstr>
      </vt:variant>
      <vt:variant>
        <vt:lpwstr>2023gads</vt:lpwstr>
      </vt:variant>
      <vt:variant>
        <vt:i4>7077920</vt:i4>
      </vt:variant>
      <vt:variant>
        <vt:i4>87</vt:i4>
      </vt:variant>
      <vt:variant>
        <vt:i4>0</vt:i4>
      </vt:variant>
      <vt:variant>
        <vt:i4>5</vt:i4>
      </vt:variant>
      <vt:variant>
        <vt:lpwstr>http://www.sif.gov.lv/</vt:lpwstr>
      </vt:variant>
      <vt:variant>
        <vt:lpwstr/>
      </vt:variant>
      <vt:variant>
        <vt:i4>1048639</vt:i4>
      </vt:variant>
      <vt:variant>
        <vt:i4>83</vt:i4>
      </vt:variant>
      <vt:variant>
        <vt:i4>0</vt:i4>
      </vt:variant>
      <vt:variant>
        <vt:i4>5</vt:i4>
      </vt:variant>
      <vt:variant>
        <vt:lpwstr/>
      </vt:variant>
      <vt:variant>
        <vt:lpwstr>_Toc135899252</vt:lpwstr>
      </vt:variant>
      <vt:variant>
        <vt:i4>1048639</vt:i4>
      </vt:variant>
      <vt:variant>
        <vt:i4>80</vt:i4>
      </vt:variant>
      <vt:variant>
        <vt:i4>0</vt:i4>
      </vt:variant>
      <vt:variant>
        <vt:i4>5</vt:i4>
      </vt:variant>
      <vt:variant>
        <vt:lpwstr/>
      </vt:variant>
      <vt:variant>
        <vt:lpwstr>_Toc135899251</vt:lpwstr>
      </vt:variant>
      <vt:variant>
        <vt:i4>1048639</vt:i4>
      </vt:variant>
      <vt:variant>
        <vt:i4>77</vt:i4>
      </vt:variant>
      <vt:variant>
        <vt:i4>0</vt:i4>
      </vt:variant>
      <vt:variant>
        <vt:i4>5</vt:i4>
      </vt:variant>
      <vt:variant>
        <vt:lpwstr/>
      </vt:variant>
      <vt:variant>
        <vt:lpwstr>_Toc135899250</vt:lpwstr>
      </vt:variant>
      <vt:variant>
        <vt:i4>1114175</vt:i4>
      </vt:variant>
      <vt:variant>
        <vt:i4>74</vt:i4>
      </vt:variant>
      <vt:variant>
        <vt:i4>0</vt:i4>
      </vt:variant>
      <vt:variant>
        <vt:i4>5</vt:i4>
      </vt:variant>
      <vt:variant>
        <vt:lpwstr/>
      </vt:variant>
      <vt:variant>
        <vt:lpwstr>_Toc135899249</vt:lpwstr>
      </vt:variant>
      <vt:variant>
        <vt:i4>1114175</vt:i4>
      </vt:variant>
      <vt:variant>
        <vt:i4>71</vt:i4>
      </vt:variant>
      <vt:variant>
        <vt:i4>0</vt:i4>
      </vt:variant>
      <vt:variant>
        <vt:i4>5</vt:i4>
      </vt:variant>
      <vt:variant>
        <vt:lpwstr/>
      </vt:variant>
      <vt:variant>
        <vt:lpwstr>_Toc135899248</vt:lpwstr>
      </vt:variant>
      <vt:variant>
        <vt:i4>1114175</vt:i4>
      </vt:variant>
      <vt:variant>
        <vt:i4>68</vt:i4>
      </vt:variant>
      <vt:variant>
        <vt:i4>0</vt:i4>
      </vt:variant>
      <vt:variant>
        <vt:i4>5</vt:i4>
      </vt:variant>
      <vt:variant>
        <vt:lpwstr/>
      </vt:variant>
      <vt:variant>
        <vt:lpwstr>_Toc135899247</vt:lpwstr>
      </vt:variant>
      <vt:variant>
        <vt:i4>1114175</vt:i4>
      </vt:variant>
      <vt:variant>
        <vt:i4>62</vt:i4>
      </vt:variant>
      <vt:variant>
        <vt:i4>0</vt:i4>
      </vt:variant>
      <vt:variant>
        <vt:i4>5</vt:i4>
      </vt:variant>
      <vt:variant>
        <vt:lpwstr/>
      </vt:variant>
      <vt:variant>
        <vt:lpwstr>_Toc135899246</vt:lpwstr>
      </vt:variant>
      <vt:variant>
        <vt:i4>1114175</vt:i4>
      </vt:variant>
      <vt:variant>
        <vt:i4>59</vt:i4>
      </vt:variant>
      <vt:variant>
        <vt:i4>0</vt:i4>
      </vt:variant>
      <vt:variant>
        <vt:i4>5</vt:i4>
      </vt:variant>
      <vt:variant>
        <vt:lpwstr/>
      </vt:variant>
      <vt:variant>
        <vt:lpwstr>_Toc135899245</vt:lpwstr>
      </vt:variant>
      <vt:variant>
        <vt:i4>1114175</vt:i4>
      </vt:variant>
      <vt:variant>
        <vt:i4>56</vt:i4>
      </vt:variant>
      <vt:variant>
        <vt:i4>0</vt:i4>
      </vt:variant>
      <vt:variant>
        <vt:i4>5</vt:i4>
      </vt:variant>
      <vt:variant>
        <vt:lpwstr/>
      </vt:variant>
      <vt:variant>
        <vt:lpwstr>_Toc135899244</vt:lpwstr>
      </vt:variant>
      <vt:variant>
        <vt:i4>1114175</vt:i4>
      </vt:variant>
      <vt:variant>
        <vt:i4>53</vt:i4>
      </vt:variant>
      <vt:variant>
        <vt:i4>0</vt:i4>
      </vt:variant>
      <vt:variant>
        <vt:i4>5</vt:i4>
      </vt:variant>
      <vt:variant>
        <vt:lpwstr/>
      </vt:variant>
      <vt:variant>
        <vt:lpwstr>_Toc135899243</vt:lpwstr>
      </vt:variant>
      <vt:variant>
        <vt:i4>1114175</vt:i4>
      </vt:variant>
      <vt:variant>
        <vt:i4>50</vt:i4>
      </vt:variant>
      <vt:variant>
        <vt:i4>0</vt:i4>
      </vt:variant>
      <vt:variant>
        <vt:i4>5</vt:i4>
      </vt:variant>
      <vt:variant>
        <vt:lpwstr/>
      </vt:variant>
      <vt:variant>
        <vt:lpwstr>_Toc135899240</vt:lpwstr>
      </vt:variant>
      <vt:variant>
        <vt:i4>1441855</vt:i4>
      </vt:variant>
      <vt:variant>
        <vt:i4>44</vt:i4>
      </vt:variant>
      <vt:variant>
        <vt:i4>0</vt:i4>
      </vt:variant>
      <vt:variant>
        <vt:i4>5</vt:i4>
      </vt:variant>
      <vt:variant>
        <vt:lpwstr/>
      </vt:variant>
      <vt:variant>
        <vt:lpwstr>_Toc135899239</vt:lpwstr>
      </vt:variant>
      <vt:variant>
        <vt:i4>1441855</vt:i4>
      </vt:variant>
      <vt:variant>
        <vt:i4>38</vt:i4>
      </vt:variant>
      <vt:variant>
        <vt:i4>0</vt:i4>
      </vt:variant>
      <vt:variant>
        <vt:i4>5</vt:i4>
      </vt:variant>
      <vt:variant>
        <vt:lpwstr/>
      </vt:variant>
      <vt:variant>
        <vt:lpwstr>_Toc135899238</vt:lpwstr>
      </vt:variant>
      <vt:variant>
        <vt:i4>1441855</vt:i4>
      </vt:variant>
      <vt:variant>
        <vt:i4>32</vt:i4>
      </vt:variant>
      <vt:variant>
        <vt:i4>0</vt:i4>
      </vt:variant>
      <vt:variant>
        <vt:i4>5</vt:i4>
      </vt:variant>
      <vt:variant>
        <vt:lpwstr/>
      </vt:variant>
      <vt:variant>
        <vt:lpwstr>_Toc135899237</vt:lpwstr>
      </vt:variant>
      <vt:variant>
        <vt:i4>1441855</vt:i4>
      </vt:variant>
      <vt:variant>
        <vt:i4>26</vt:i4>
      </vt:variant>
      <vt:variant>
        <vt:i4>0</vt:i4>
      </vt:variant>
      <vt:variant>
        <vt:i4>5</vt:i4>
      </vt:variant>
      <vt:variant>
        <vt:lpwstr/>
      </vt:variant>
      <vt:variant>
        <vt:lpwstr>_Toc135899236</vt:lpwstr>
      </vt:variant>
      <vt:variant>
        <vt:i4>1441855</vt:i4>
      </vt:variant>
      <vt:variant>
        <vt:i4>20</vt:i4>
      </vt:variant>
      <vt:variant>
        <vt:i4>0</vt:i4>
      </vt:variant>
      <vt:variant>
        <vt:i4>5</vt:i4>
      </vt:variant>
      <vt:variant>
        <vt:lpwstr/>
      </vt:variant>
      <vt:variant>
        <vt:lpwstr>_Toc135899235</vt:lpwstr>
      </vt:variant>
      <vt:variant>
        <vt:i4>1441855</vt:i4>
      </vt:variant>
      <vt:variant>
        <vt:i4>14</vt:i4>
      </vt:variant>
      <vt:variant>
        <vt:i4>0</vt:i4>
      </vt:variant>
      <vt:variant>
        <vt:i4>5</vt:i4>
      </vt:variant>
      <vt:variant>
        <vt:lpwstr/>
      </vt:variant>
      <vt:variant>
        <vt:lpwstr>_Toc135899234</vt:lpwstr>
      </vt:variant>
      <vt:variant>
        <vt:i4>1441855</vt:i4>
      </vt:variant>
      <vt:variant>
        <vt:i4>8</vt:i4>
      </vt:variant>
      <vt:variant>
        <vt:i4>0</vt:i4>
      </vt:variant>
      <vt:variant>
        <vt:i4>5</vt:i4>
      </vt:variant>
      <vt:variant>
        <vt:lpwstr/>
      </vt:variant>
      <vt:variant>
        <vt:lpwstr>_Toc135899233</vt:lpwstr>
      </vt:variant>
      <vt:variant>
        <vt:i4>1441855</vt:i4>
      </vt:variant>
      <vt:variant>
        <vt:i4>2</vt:i4>
      </vt:variant>
      <vt:variant>
        <vt:i4>0</vt:i4>
      </vt:variant>
      <vt:variant>
        <vt:i4>5</vt:i4>
      </vt:variant>
      <vt:variant>
        <vt:lpwstr/>
      </vt:variant>
      <vt:variant>
        <vt:lpwstr>_Toc135899232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Inga Liepa</cp:lastModifiedBy>
  <cp:revision>3506</cp:revision>
  <cp:lastPrinted>2023-05-25T10:05:00Z</cp:lastPrinted>
  <dcterms:created xsi:type="dcterms:W3CDTF">2021-03-03T08:45:00Z</dcterms:created>
  <dcterms:modified xsi:type="dcterms:W3CDTF">2024-04-02T22:45:00Z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6566400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